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72F55" w:rsidRPr="004E7516" w:rsidRDefault="00472F55" w:rsidP="00472F55">
      <w:pPr>
        <w:pStyle w:val="Heading1"/>
      </w:pPr>
      <w:r w:rsidRPr="004E7516">
        <w:t xml:space="preserve">An Ontology of Biomedical Investigations </w:t>
      </w:r>
    </w:p>
    <w:p w:rsidR="00472F55" w:rsidRPr="004E7516" w:rsidRDefault="00472F55" w:rsidP="00472F55">
      <w:pPr>
        <w:pStyle w:val="Heading3"/>
      </w:pPr>
      <w:r w:rsidRPr="004E7516">
        <w:t>Authors</w:t>
      </w:r>
    </w:p>
    <w:p w:rsidR="00472F55" w:rsidRDefault="00472F55" w:rsidP="00472F55">
      <w:pPr>
        <w:pStyle w:val="Authorname"/>
        <w:jc w:val="both"/>
        <w:rPr>
          <w:sz w:val="24"/>
          <w:szCs w:val="24"/>
        </w:rPr>
      </w:pPr>
      <w:r>
        <w:rPr>
          <w:sz w:val="24"/>
          <w:szCs w:val="24"/>
        </w:rPr>
        <w:t>The OBI consortium (in alphabetical order): Ryan Brinkman</w:t>
      </w:r>
      <w:r>
        <w:rPr>
          <w:sz w:val="24"/>
          <w:szCs w:val="24"/>
          <w:vertAlign w:val="superscript"/>
        </w:rPr>
        <w:t>1</w:t>
      </w:r>
      <w:r>
        <w:rPr>
          <w:sz w:val="24"/>
          <w:szCs w:val="24"/>
        </w:rPr>
        <w:t>, Bill Bug</w:t>
      </w:r>
      <w:r>
        <w:rPr>
          <w:sz w:val="24"/>
          <w:szCs w:val="24"/>
          <w:vertAlign w:val="superscript"/>
        </w:rPr>
        <w:t>2</w:t>
      </w:r>
      <w:r>
        <w:rPr>
          <w:sz w:val="24"/>
          <w:szCs w:val="24"/>
        </w:rPr>
        <w:t>, Helen Causton</w:t>
      </w:r>
      <w:r>
        <w:rPr>
          <w:sz w:val="24"/>
          <w:szCs w:val="24"/>
          <w:vertAlign w:val="superscript"/>
        </w:rPr>
        <w:t>3</w:t>
      </w:r>
      <w:r>
        <w:rPr>
          <w:sz w:val="24"/>
          <w:szCs w:val="24"/>
        </w:rPr>
        <w:t>, Kevin Clancy, Cristian Cocos, Mélanie Courtot</w:t>
      </w:r>
      <w:r>
        <w:rPr>
          <w:sz w:val="24"/>
          <w:szCs w:val="24"/>
          <w:vertAlign w:val="superscript"/>
        </w:rPr>
        <w:t>1</w:t>
      </w:r>
      <w:r>
        <w:rPr>
          <w:sz w:val="24"/>
          <w:szCs w:val="24"/>
        </w:rPr>
        <w:t>, Dirk Derom</w:t>
      </w:r>
      <w:r>
        <w:rPr>
          <w:sz w:val="24"/>
          <w:szCs w:val="24"/>
          <w:vertAlign w:val="superscript"/>
        </w:rPr>
        <w:t>4</w:t>
      </w:r>
      <w:r>
        <w:rPr>
          <w:sz w:val="24"/>
          <w:szCs w:val="24"/>
        </w:rPr>
        <w:t>, Eric Deutsch</w:t>
      </w:r>
      <w:r>
        <w:rPr>
          <w:sz w:val="24"/>
          <w:szCs w:val="24"/>
          <w:vertAlign w:val="superscript"/>
        </w:rPr>
        <w:t>5</w:t>
      </w:r>
      <w:r>
        <w:rPr>
          <w:sz w:val="24"/>
          <w:szCs w:val="24"/>
        </w:rPr>
        <w:t>, Liju Fan</w:t>
      </w:r>
      <w:r>
        <w:rPr>
          <w:sz w:val="24"/>
          <w:szCs w:val="24"/>
          <w:vertAlign w:val="superscript"/>
        </w:rPr>
        <w:t>6</w:t>
      </w:r>
      <w:r>
        <w:rPr>
          <w:sz w:val="24"/>
          <w:szCs w:val="24"/>
        </w:rPr>
        <w:t>, Dawn Field</w:t>
      </w:r>
      <w:r>
        <w:rPr>
          <w:sz w:val="24"/>
          <w:szCs w:val="24"/>
          <w:vertAlign w:val="superscript"/>
        </w:rPr>
        <w:t>7</w:t>
      </w:r>
      <w:r>
        <w:rPr>
          <w:sz w:val="24"/>
          <w:szCs w:val="24"/>
        </w:rPr>
        <w:t>, Jennifer Fostel</w:t>
      </w:r>
      <w:r>
        <w:rPr>
          <w:sz w:val="24"/>
          <w:szCs w:val="24"/>
          <w:vertAlign w:val="superscript"/>
        </w:rPr>
        <w:t>8</w:t>
      </w:r>
      <w:r>
        <w:rPr>
          <w:sz w:val="24"/>
          <w:szCs w:val="24"/>
        </w:rPr>
        <w:t>, Gilberto Fragoso</w:t>
      </w:r>
      <w:r>
        <w:rPr>
          <w:sz w:val="24"/>
          <w:szCs w:val="24"/>
          <w:vertAlign w:val="superscript"/>
        </w:rPr>
        <w:t>3</w:t>
      </w:r>
      <w:r>
        <w:rPr>
          <w:sz w:val="24"/>
          <w:szCs w:val="24"/>
        </w:rPr>
        <w:t>, Frank Gibson</w:t>
      </w:r>
      <w:r>
        <w:rPr>
          <w:sz w:val="24"/>
          <w:szCs w:val="24"/>
          <w:vertAlign w:val="superscript"/>
        </w:rPr>
        <w:t>9</w:t>
      </w:r>
      <w:r>
        <w:rPr>
          <w:sz w:val="24"/>
          <w:szCs w:val="24"/>
        </w:rPr>
        <w:t>, Tanya Gray, Jason Greenbaum</w:t>
      </w:r>
      <w:r>
        <w:rPr>
          <w:sz w:val="24"/>
          <w:szCs w:val="24"/>
          <w:vertAlign w:val="superscript"/>
        </w:rPr>
        <w:t>10</w:t>
      </w:r>
      <w:r>
        <w:rPr>
          <w:sz w:val="24"/>
          <w:szCs w:val="24"/>
        </w:rPr>
        <w:t>, Pierre Grenon, Jeff Grethe</w:t>
      </w:r>
      <w:r>
        <w:rPr>
          <w:sz w:val="24"/>
          <w:szCs w:val="24"/>
          <w:vertAlign w:val="superscript"/>
        </w:rPr>
        <w:t>7</w:t>
      </w:r>
      <w:r>
        <w:rPr>
          <w:sz w:val="24"/>
          <w:szCs w:val="24"/>
        </w:rPr>
        <w:t>, Yongqun He</w:t>
      </w:r>
      <w:r>
        <w:rPr>
          <w:sz w:val="24"/>
          <w:szCs w:val="24"/>
          <w:vertAlign w:val="superscript"/>
        </w:rPr>
        <w:t>11</w:t>
      </w:r>
      <w:r>
        <w:rPr>
          <w:sz w:val="24"/>
          <w:szCs w:val="24"/>
        </w:rPr>
        <w:t>, Mervi Heiskanen, Tina Hernandez-Boussard</w:t>
      </w:r>
      <w:r>
        <w:rPr>
          <w:sz w:val="24"/>
          <w:szCs w:val="24"/>
          <w:vertAlign w:val="superscript"/>
        </w:rPr>
        <w:t>7</w:t>
      </w:r>
      <w:r>
        <w:rPr>
          <w:sz w:val="24"/>
          <w:szCs w:val="24"/>
        </w:rPr>
        <w:t>, Philip Lord, Allyson Lister</w:t>
      </w:r>
      <w:r>
        <w:rPr>
          <w:sz w:val="24"/>
          <w:szCs w:val="24"/>
          <w:vertAlign w:val="superscript"/>
        </w:rPr>
        <w:t>12</w:t>
      </w:r>
      <w:r>
        <w:rPr>
          <w:sz w:val="24"/>
          <w:szCs w:val="24"/>
        </w:rPr>
        <w:t>, James Malone, Elisabetta Manduchi, Luisa Montecchi, Norman Morrison</w:t>
      </w:r>
      <w:r>
        <w:rPr>
          <w:sz w:val="24"/>
          <w:szCs w:val="24"/>
          <w:vertAlign w:val="superscript"/>
        </w:rPr>
        <w:t>3</w:t>
      </w:r>
      <w:r>
        <w:rPr>
          <w:sz w:val="24"/>
          <w:szCs w:val="24"/>
        </w:rPr>
        <w:t>, Chris Mungall</w:t>
      </w:r>
      <w:r>
        <w:rPr>
          <w:sz w:val="24"/>
          <w:szCs w:val="24"/>
          <w:vertAlign w:val="superscript"/>
        </w:rPr>
        <w:t>13</w:t>
      </w:r>
      <w:r>
        <w:rPr>
          <w:sz w:val="24"/>
          <w:szCs w:val="24"/>
        </w:rPr>
        <w:t>, Helen Parkinson</w:t>
      </w:r>
      <w:r>
        <w:rPr>
          <w:sz w:val="24"/>
          <w:szCs w:val="24"/>
          <w:vertAlign w:val="superscript"/>
        </w:rPr>
        <w:t>3</w:t>
      </w:r>
      <w:r>
        <w:rPr>
          <w:sz w:val="24"/>
          <w:szCs w:val="24"/>
        </w:rPr>
        <w:t>, Bjoern Peters</w:t>
      </w:r>
      <w:r>
        <w:rPr>
          <w:sz w:val="24"/>
          <w:szCs w:val="24"/>
          <w:vertAlign w:val="superscript"/>
        </w:rPr>
        <w:t>10</w:t>
      </w:r>
      <w:r>
        <w:rPr>
          <w:sz w:val="24"/>
          <w:szCs w:val="24"/>
        </w:rPr>
        <w:t>, Matthew Pocock, Philippe Rocca-Serra</w:t>
      </w:r>
      <w:r>
        <w:rPr>
          <w:sz w:val="24"/>
          <w:szCs w:val="24"/>
          <w:vertAlign w:val="superscript"/>
        </w:rPr>
        <w:t>3</w:t>
      </w:r>
      <w:r>
        <w:rPr>
          <w:sz w:val="24"/>
          <w:szCs w:val="24"/>
        </w:rPr>
        <w:t>, Daniel Rubin, Alan Ruttenberg</w:t>
      </w:r>
      <w:r>
        <w:rPr>
          <w:sz w:val="24"/>
          <w:szCs w:val="24"/>
          <w:vertAlign w:val="superscript"/>
        </w:rPr>
        <w:t>14</w:t>
      </w:r>
      <w:r>
        <w:rPr>
          <w:sz w:val="24"/>
          <w:szCs w:val="24"/>
        </w:rPr>
        <w:t>, Susanna-Assunta Sansone</w:t>
      </w:r>
      <w:r>
        <w:rPr>
          <w:sz w:val="24"/>
          <w:szCs w:val="24"/>
          <w:vertAlign w:val="superscript"/>
        </w:rPr>
        <w:t>3</w:t>
      </w:r>
      <w:r>
        <w:rPr>
          <w:sz w:val="24"/>
          <w:szCs w:val="24"/>
        </w:rPr>
        <w:t>, Richard Scheuermann</w:t>
      </w:r>
      <w:r>
        <w:rPr>
          <w:sz w:val="24"/>
          <w:szCs w:val="24"/>
          <w:vertAlign w:val="superscript"/>
        </w:rPr>
        <w:t>15</w:t>
      </w:r>
      <w:r>
        <w:rPr>
          <w:sz w:val="24"/>
          <w:szCs w:val="24"/>
        </w:rPr>
        <w:t>, Daniel Schober</w:t>
      </w:r>
      <w:r>
        <w:rPr>
          <w:sz w:val="24"/>
          <w:szCs w:val="24"/>
          <w:vertAlign w:val="superscript"/>
        </w:rPr>
        <w:t>16</w:t>
      </w:r>
      <w:r>
        <w:rPr>
          <w:sz w:val="24"/>
          <w:szCs w:val="24"/>
        </w:rPr>
        <w:t>, Barry Smith</w:t>
      </w:r>
      <w:r>
        <w:rPr>
          <w:sz w:val="24"/>
          <w:szCs w:val="24"/>
          <w:vertAlign w:val="superscript"/>
        </w:rPr>
        <w:t>17</w:t>
      </w:r>
      <w:r>
        <w:rPr>
          <w:sz w:val="24"/>
          <w:szCs w:val="24"/>
        </w:rPr>
        <w:t>, Larisa N. Soldatova</w:t>
      </w:r>
      <w:r>
        <w:rPr>
          <w:sz w:val="24"/>
          <w:szCs w:val="24"/>
          <w:vertAlign w:val="superscript"/>
        </w:rPr>
        <w:t>18</w:t>
      </w:r>
      <w:r>
        <w:rPr>
          <w:sz w:val="24"/>
          <w:szCs w:val="24"/>
        </w:rPr>
        <w:t>, Holger Stenzhorn, Christian J. Stoeckert Jr.</w:t>
      </w:r>
      <w:r>
        <w:rPr>
          <w:sz w:val="24"/>
          <w:szCs w:val="24"/>
          <w:vertAlign w:val="superscript"/>
        </w:rPr>
        <w:t>19</w:t>
      </w:r>
      <w:r>
        <w:rPr>
          <w:sz w:val="24"/>
          <w:szCs w:val="24"/>
        </w:rPr>
        <w:t>, Chris Taylor</w:t>
      </w:r>
      <w:r>
        <w:rPr>
          <w:sz w:val="24"/>
          <w:szCs w:val="24"/>
          <w:vertAlign w:val="superscript"/>
        </w:rPr>
        <w:t>3</w:t>
      </w:r>
      <w:r>
        <w:rPr>
          <w:sz w:val="24"/>
          <w:szCs w:val="24"/>
        </w:rPr>
        <w:t>, Randi Vita</w:t>
      </w:r>
      <w:r>
        <w:rPr>
          <w:sz w:val="24"/>
          <w:szCs w:val="24"/>
          <w:vertAlign w:val="superscript"/>
        </w:rPr>
        <w:t>10</w:t>
      </w:r>
      <w:r>
        <w:rPr>
          <w:sz w:val="24"/>
          <w:szCs w:val="24"/>
        </w:rPr>
        <w:t>, John Westbrook, Joe White, Patricia L. Whetzel</w:t>
      </w:r>
      <w:r>
        <w:rPr>
          <w:sz w:val="24"/>
          <w:szCs w:val="24"/>
          <w:vertAlign w:val="superscript"/>
        </w:rPr>
        <w:t>7</w:t>
      </w:r>
      <w:r>
        <w:rPr>
          <w:sz w:val="24"/>
          <w:szCs w:val="24"/>
        </w:rPr>
        <w:t>, Stefan Wiemann, Jie Zheng</w:t>
      </w:r>
      <w:r>
        <w:rPr>
          <w:sz w:val="24"/>
          <w:szCs w:val="24"/>
          <w:vertAlign w:val="superscript"/>
        </w:rPr>
        <w:t>19</w:t>
      </w:r>
    </w:p>
    <w:p w:rsidR="00472F55" w:rsidRPr="002D735B" w:rsidRDefault="00472F55" w:rsidP="00472F55">
      <w:pPr>
        <w:pStyle w:val="Heading3"/>
      </w:pPr>
      <w:r w:rsidRPr="002D735B">
        <w:t>Affiliations</w:t>
      </w:r>
    </w:p>
    <w:p w:rsidR="00472F55" w:rsidRPr="004E7516" w:rsidRDefault="00472F55" w:rsidP="00472F55">
      <w:r>
        <w:rPr>
          <w:vertAlign w:val="superscript"/>
        </w:rPr>
        <w:t>1</w:t>
      </w:r>
      <w:r>
        <w:t xml:space="preserve">BC Cancer Agency, Vancouver, Canada; </w:t>
      </w:r>
      <w:r>
        <w:rPr>
          <w:vertAlign w:val="superscript"/>
        </w:rPr>
        <w:t>2</w:t>
      </w:r>
      <w:r>
        <w:t xml:space="preserve">National Center for Microscopy Imaging Research, UCSD, CA, USA; </w:t>
      </w:r>
      <w:r>
        <w:rPr>
          <w:vertAlign w:val="superscript"/>
        </w:rPr>
        <w:t>3</w:t>
      </w:r>
      <w:r>
        <w:t xml:space="preserve">The European Bioinformatics Institute, Cambridge, UK; </w:t>
      </w:r>
      <w:r>
        <w:rPr>
          <w:vertAlign w:val="superscript"/>
        </w:rPr>
        <w:t>4</w:t>
      </w:r>
      <w:r>
        <w:t>Victoria University of Wellington, New Zealand;</w:t>
      </w:r>
      <w:r>
        <w:rPr>
          <w:rFonts w:ascii="Arial" w:hAnsi="Arial" w:cs="Arial"/>
        </w:rPr>
        <w:t xml:space="preserve"> </w:t>
      </w:r>
      <w:r>
        <w:rPr>
          <w:vertAlign w:val="superscript"/>
        </w:rPr>
        <w:t>5</w:t>
      </w:r>
      <w:r>
        <w:t xml:space="preserve">ISB, Seattle, WA, USA; </w:t>
      </w:r>
      <w:r>
        <w:rPr>
          <w:vertAlign w:val="superscript"/>
        </w:rPr>
        <w:t>6</w:t>
      </w:r>
      <w:r>
        <w:t>Ontology Workshop, LLC, Columbia, MD, USA;</w:t>
      </w:r>
      <w:r>
        <w:rPr>
          <w:rFonts w:ascii="Arial" w:hAnsi="Arial" w:cs="Arial"/>
          <w:vertAlign w:val="superscript"/>
        </w:rPr>
        <w:t xml:space="preserve"> 7</w:t>
      </w:r>
      <w:r>
        <w:t xml:space="preserve">Stanford University Medical School, Stanford, CA, USA; </w:t>
      </w:r>
      <w:r>
        <w:rPr>
          <w:vertAlign w:val="superscript"/>
        </w:rPr>
        <w:t>8</w:t>
      </w:r>
      <w:r>
        <w:t>SRA Global Health Sector, Durham, NC, USA;</w:t>
      </w:r>
      <w:r>
        <w:rPr>
          <w:rFonts w:ascii="Arial" w:hAnsi="Arial" w:cs="Arial"/>
          <w:vertAlign w:val="superscript"/>
        </w:rPr>
        <w:t xml:space="preserve"> 9</w:t>
      </w:r>
      <w:r>
        <w:t>Abcam plc, Cambridge, UK;</w:t>
      </w:r>
      <w:r>
        <w:rPr>
          <w:rFonts w:ascii="Arial" w:hAnsi="Arial" w:cs="Arial"/>
          <w:vertAlign w:val="superscript"/>
        </w:rPr>
        <w:t xml:space="preserve"> 10</w:t>
      </w:r>
      <w:r>
        <w:t xml:space="preserve">La Jolla Institute for Allergy and Immunology, La Jolla, CA, USA; </w:t>
      </w:r>
      <w:r>
        <w:rPr>
          <w:vertAlign w:val="superscript"/>
        </w:rPr>
        <w:t>11</w:t>
      </w:r>
      <w:r>
        <w:t xml:space="preserve">University of Michigan, Ann Arbor, USA; </w:t>
      </w:r>
      <w:r>
        <w:rPr>
          <w:rFonts w:ascii="Arial" w:hAnsi="Arial" w:cs="Arial"/>
          <w:vertAlign w:val="superscript"/>
        </w:rPr>
        <w:t>12</w:t>
      </w:r>
      <w:r>
        <w:t xml:space="preserve">Newcastle University, Newcastle upon Tyne, UK; </w:t>
      </w:r>
      <w:r>
        <w:rPr>
          <w:vertAlign w:val="superscript"/>
          <w:lang w:val="en-GB" w:eastAsia="de-DE"/>
        </w:rPr>
        <w:t>13</w:t>
      </w:r>
      <w:r>
        <w:rPr>
          <w:lang w:val="en-GB" w:eastAsia="de-DE"/>
        </w:rPr>
        <w:t>Lawrence Berkely National Lab, Berkely, CA, USA;</w:t>
      </w:r>
      <w:r>
        <w:rPr>
          <w:vertAlign w:val="superscript"/>
        </w:rPr>
        <w:t>14</w:t>
      </w:r>
      <w:r>
        <w:t xml:space="preserve">Science Commons, Cambridge, MA, USA; </w:t>
      </w:r>
      <w:r>
        <w:rPr>
          <w:vertAlign w:val="superscript"/>
        </w:rPr>
        <w:t>15</w:t>
      </w:r>
      <w:r>
        <w:t xml:space="preserve">Southwestern Medical Center, USA; </w:t>
      </w:r>
      <w:r>
        <w:rPr>
          <w:vertAlign w:val="superscript"/>
        </w:rPr>
        <w:t>16</w:t>
      </w:r>
      <w:r>
        <w:rPr>
          <w:lang w:val="en-GB" w:eastAsia="de-DE"/>
        </w:rPr>
        <w:t xml:space="preserve">IMBI, University Medical Center, Freiburg, Germany; </w:t>
      </w:r>
      <w:r>
        <w:rPr>
          <w:vertAlign w:val="superscript"/>
        </w:rPr>
        <w:t>17</w:t>
      </w:r>
      <w:r>
        <w:t>University at Buffalo, Buffalo, NY, USA;</w:t>
      </w:r>
      <w:r>
        <w:rPr>
          <w:vertAlign w:val="superscript"/>
        </w:rPr>
        <w:t xml:space="preserve"> 18</w:t>
      </w:r>
      <w:r>
        <w:t xml:space="preserve">Aberystwyth University, Wales, UK; </w:t>
      </w:r>
      <w:r>
        <w:rPr>
          <w:vertAlign w:val="superscript"/>
        </w:rPr>
        <w:t>19</w:t>
      </w:r>
      <w:r>
        <w:t>University of Pennsylvania School of Medicine, Philadelphia, PA, USA</w:t>
      </w:r>
      <w:r>
        <w:rPr>
          <w:lang w:val="en-GB" w:eastAsia="de-DE"/>
        </w:rPr>
        <w:t xml:space="preserve"> </w:t>
      </w:r>
      <w:r w:rsidRPr="004E7516">
        <w:t xml:space="preserve"> </w:t>
      </w:r>
    </w:p>
    <w:p w:rsidR="00472F55" w:rsidRPr="004E7516" w:rsidRDefault="00472F55" w:rsidP="00472F55">
      <w:pPr>
        <w:pStyle w:val="Heading2"/>
      </w:pPr>
      <w:commentRangeStart w:id="0"/>
      <w:r w:rsidRPr="004E7516">
        <w:t xml:space="preserve">Abstract </w:t>
      </w:r>
    </w:p>
    <w:commentRangeEnd w:id="0"/>
    <w:p w:rsidR="006C71A4" w:rsidRDefault="006130BF" w:rsidP="006C71A4">
      <w:r>
        <w:rPr>
          <w:rStyle w:val="CommentReference"/>
        </w:rPr>
        <w:commentReference w:id="0"/>
      </w:r>
      <w:r w:rsidR="006C71A4" w:rsidRPr="006C71A4">
        <w:t>The goal of OBI is to enable a formal representation of biomedical investigations that captures the experimental evidence on which their findings are based. The scope of OBI includes: materials made in and produced for investigations, research objectives, experimental protocols, roles of people in investigations and processing and publication of data gathered in investigations. Use of OBI will allow comparison of experimental data from the wide array of scientific disciplines represented by domain experts in the OBI consortium. OBI follows the principles laid out by the OBO foundry, and integrates tightly with other foundry candidate ontologies, such as GO (www.geneontology.org) and ChEBI (www.ebi.ac.uk/chebi/) whose terms are used to describe biological reality. The use of OBI by the scientific community to represent or annotate their investigations within electronic data resources will facilitate interdisciplinary data synthesis, enable access to their data on the semantic web and improve third-party understanding of information related to life-science and clinical investigations.</w:t>
      </w:r>
    </w:p>
    <w:p w:rsidR="00472F55" w:rsidRPr="004E7516" w:rsidRDefault="00472F55" w:rsidP="00472F55">
      <w:pPr>
        <w:pStyle w:val="Heading2"/>
      </w:pPr>
      <w:commentRangeStart w:id="1"/>
      <w:r w:rsidRPr="004E7516">
        <w:t xml:space="preserve">Introduction </w:t>
      </w:r>
      <w:commentRangeEnd w:id="1"/>
      <w:r w:rsidR="006130BF">
        <w:rPr>
          <w:rStyle w:val="CommentReference"/>
          <w:b w:val="0"/>
          <w:bCs w:val="0"/>
        </w:rPr>
        <w:commentReference w:id="1"/>
      </w:r>
    </w:p>
    <w:p w:rsidR="00BE5075" w:rsidRDefault="00472F55" w:rsidP="006130BF">
      <w:commentRangeStart w:id="2"/>
      <w:r w:rsidRPr="00A52973">
        <w:lastRenderedPageBreak/>
        <w:t xml:space="preserve">Information derived </w:t>
      </w:r>
      <w:r>
        <w:t xml:space="preserve">in biomedical investigations </w:t>
      </w:r>
      <w:r w:rsidRPr="00A52973">
        <w:t xml:space="preserve">is increasingly being captured </w:t>
      </w:r>
      <w:r>
        <w:t>in structured electronic format</w:t>
      </w:r>
      <w:r w:rsidRPr="00A52973">
        <w:t xml:space="preserve"> and made available through public database resources </w:t>
      </w:r>
      <w:r>
        <w:t>as a complement</w:t>
      </w:r>
      <w:r w:rsidRPr="00A52973">
        <w:t xml:space="preserve"> to its reporting in traditional </w:t>
      </w:r>
      <w:r>
        <w:t>print journal publications</w:t>
      </w:r>
      <w:r w:rsidRPr="00A52973">
        <w:t>.</w:t>
      </w:r>
      <w:r>
        <w:t xml:space="preserve"> </w:t>
      </w:r>
      <w:r w:rsidRPr="00FE6CA0">
        <w:t xml:space="preserve">For many years, </w:t>
      </w:r>
      <w:r>
        <w:t>different</w:t>
      </w:r>
      <w:r w:rsidRPr="00FE6CA0">
        <w:t xml:space="preserve"> formats </w:t>
      </w:r>
      <w:r>
        <w:t xml:space="preserve">to </w:t>
      </w:r>
      <w:r w:rsidRPr="00FE6CA0">
        <w:t>describ</w:t>
      </w:r>
      <w:r>
        <w:t>e</w:t>
      </w:r>
      <w:r w:rsidRPr="00FE6CA0">
        <w:t xml:space="preserve"> </w:t>
      </w:r>
      <w:r>
        <w:t xml:space="preserve">experiments </w:t>
      </w:r>
      <w:r w:rsidRPr="00FE6CA0">
        <w:t xml:space="preserve">have been developed in parallel, as research communities tended to focus on one type of </w:t>
      </w:r>
      <w:r>
        <w:t xml:space="preserve">methodology </w:t>
      </w:r>
      <w:r w:rsidRPr="00FE6CA0">
        <w:t xml:space="preserve">at a time </w:t>
      </w:r>
      <w:r w:rsidR="005C14B5">
        <w:rPr>
          <w:rFonts w:cs="Arial"/>
          <w:color w:val="696969"/>
          <w:lang w:eastAsia="en-US"/>
        </w:rPr>
        <w:fldChar w:fldCharType="begin">
          <w:fldData xml:space="preserve">PEVuZE5vdGU+PENpdGU+PEF1dGhvcj5Kb25lczwvQXV0aG9yPjxZZWFyPjIwMDc8L1llYXI+PFJl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</w:fldData>
        </w:fldChar>
      </w:r>
      <w:r w:rsidR="00D12A89">
        <w:rPr>
          <w:rFonts w:cs="Arial"/>
          <w:color w:val="696969"/>
          <w:lang w:eastAsia="en-US"/>
        </w:rPr>
        <w:instrText xml:space="preserve"> ADDIN EN.CITE </w:instrText>
      </w:r>
      <w:r w:rsidR="00D12A89">
        <w:rPr>
          <w:rFonts w:cs="Arial"/>
          <w:color w:val="696969"/>
          <w:lang w:eastAsia="en-US"/>
        </w:rPr>
        <w:fldChar w:fldCharType="begin">
          <w:fldData xml:space="preserve">PEVuZE5vdGU+PENpdGU+PEF1dGhvcj5Kb25lczwvQXV0aG9yPjxZZWFyPjIwMDc8L1llYXI+PFJl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</w:fldData>
        </w:fldChar>
      </w:r>
      <w:r w:rsidR="00D12A89">
        <w:rPr>
          <w:rFonts w:cs="Arial"/>
          <w:color w:val="696969"/>
          <w:lang w:eastAsia="en-US"/>
        </w:rPr>
        <w:instrText xml:space="preserve"> ADDIN EN.CITE.DATA </w:instrText>
      </w:r>
      <w:r w:rsidR="00D12A89">
        <w:rPr>
          <w:rFonts w:cs="Arial"/>
          <w:color w:val="696969"/>
          <w:lang w:eastAsia="en-US"/>
        </w:rPr>
      </w:r>
      <w:r w:rsidR="00D12A89">
        <w:rPr>
          <w:rFonts w:cs="Arial"/>
          <w:color w:val="696969"/>
          <w:lang w:eastAsia="en-US"/>
        </w:rPr>
        <w:fldChar w:fldCharType="end"/>
      </w:r>
      <w:r w:rsidR="005C14B5">
        <w:rPr>
          <w:rFonts w:cs="Arial"/>
          <w:color w:val="696969"/>
          <w:lang w:eastAsia="en-US"/>
        </w:rPr>
        <w:fldChar w:fldCharType="separate"/>
      </w:r>
      <w:r w:rsidR="000531AA">
        <w:rPr>
          <w:rFonts w:cs="Arial"/>
          <w:noProof/>
          <w:color w:val="696969"/>
          <w:lang w:eastAsia="en-US"/>
        </w:rPr>
        <w:t>[1, 2]</w:t>
      </w:r>
      <w:r w:rsidR="005C14B5">
        <w:rPr>
          <w:rFonts w:cs="Arial"/>
          <w:color w:val="696969"/>
          <w:lang w:eastAsia="en-US"/>
        </w:rPr>
        <w:fldChar w:fldCharType="end"/>
      </w:r>
      <w:r w:rsidRPr="00FE6CA0">
        <w:t xml:space="preserve">. However, even though the ‘many communities – many standards’ development methodology meant that each community could create something </w:t>
      </w:r>
      <w:r>
        <w:t>focused on</w:t>
      </w:r>
      <w:r w:rsidRPr="00FE6CA0">
        <w:t xml:space="preserve"> their needs, </w:t>
      </w:r>
      <w:r>
        <w:t xml:space="preserve">these </w:t>
      </w:r>
      <w:r w:rsidRPr="00FE6CA0">
        <w:t>standards overlapp</w:t>
      </w:r>
      <w:r>
        <w:t xml:space="preserve">ed - </w:t>
      </w:r>
      <w:r w:rsidRPr="00FE6CA0">
        <w:t xml:space="preserve">the common features of different </w:t>
      </w:r>
      <w:r>
        <w:t xml:space="preserve">investigations </w:t>
      </w:r>
      <w:r w:rsidRPr="00FE6CA0">
        <w:t>were being described in different way</w:t>
      </w:r>
      <w:r>
        <w:t>s</w:t>
      </w:r>
      <w:r w:rsidRPr="00FE6CA0">
        <w:t>.</w:t>
      </w:r>
      <w:r>
        <w:t xml:space="preserve"> This situation lead to difficulty for representing cross-</w:t>
      </w:r>
      <w:r w:rsidR="006130BF" w:rsidDel="006130BF">
        <w:t xml:space="preserve"> </w:t>
      </w:r>
      <w:r w:rsidR="006130BF">
        <w:t>d</w:t>
      </w:r>
      <w:r>
        <w:t xml:space="preserve">isciplinary experiments, and for those who would do integrative meta-analyses that spanned the work of multiples scientific communities, such as translational medicine efforts. </w:t>
      </w:r>
      <w:r w:rsidRPr="00A52973">
        <w:t xml:space="preserve">In order to </w:t>
      </w:r>
      <w:r>
        <w:t xml:space="preserve">work with different </w:t>
      </w:r>
      <w:r w:rsidRPr="00A52973">
        <w:t>database systems</w:t>
      </w:r>
      <w:r w:rsidR="00AF7266">
        <w:t xml:space="preserve">, </w:t>
      </w:r>
      <w:r w:rsidRPr="00A52973">
        <w:t xml:space="preserve">key features of an </w:t>
      </w:r>
      <w:r>
        <w:t xml:space="preserve">investigation need to be described in a common, unambiguous manner. Minimally, </w:t>
      </w:r>
      <w:r w:rsidR="00AF7266">
        <w:t xml:space="preserve">this </w:t>
      </w:r>
      <w:r>
        <w:t xml:space="preserve">requires shared standards for the representation of </w:t>
      </w:r>
      <w:r w:rsidR="00AF7266">
        <w:t xml:space="preserve">the </w:t>
      </w:r>
      <w:r>
        <w:t>source and preparation of samples used in an investigation, assay methods, and data analyses applied in the course of coming to published conclusions.</w:t>
      </w:r>
    </w:p>
    <w:commentRangeEnd w:id="2"/>
    <w:p w:rsidR="00BE5075" w:rsidRDefault="00472F55" w:rsidP="006130BF">
      <w:r>
        <w:rPr>
          <w:rStyle w:val="CommentReference"/>
        </w:rPr>
        <w:commentReference w:id="2"/>
      </w:r>
      <w:commentRangeStart w:id="3"/>
      <w:r w:rsidRPr="004E7516">
        <w:t xml:space="preserve">To address this need, here we report the development of the Ontology for Biomedical Investigations (OBI; </w:t>
      </w:r>
      <w:hyperlink r:id="rId8" w:history="1">
        <w:r w:rsidRPr="00322A5A">
          <w:rPr>
            <w:rStyle w:val="Hyperlink"/>
          </w:rPr>
          <w:t>http://purl.obolibrary.org/obo/obi.owl</w:t>
        </w:r>
      </w:hyperlink>
      <w:r w:rsidRPr="004E7516">
        <w:t xml:space="preserve">), designed to enable consistent </w:t>
      </w:r>
      <w:r>
        <w:t>representation</w:t>
      </w:r>
      <w:r w:rsidRPr="004E7516">
        <w:t xml:space="preserve"> of investigations </w:t>
      </w:r>
      <w:r>
        <w:t>across</w:t>
      </w:r>
      <w:r w:rsidRPr="004E7516">
        <w:t xml:space="preserve"> the </w:t>
      </w:r>
      <w:r>
        <w:t>full range of</w:t>
      </w:r>
      <w:r w:rsidRPr="004E7516">
        <w:t xml:space="preserve"> </w:t>
      </w:r>
      <w:r>
        <w:t xml:space="preserve">experiment-based </w:t>
      </w:r>
      <w:r w:rsidRPr="004E7516">
        <w:t xml:space="preserve">biomedical </w:t>
      </w:r>
      <w:r>
        <w:t>research</w:t>
      </w:r>
      <w:r w:rsidRPr="004E7516">
        <w:t xml:space="preserve">. </w:t>
      </w:r>
      <w:r>
        <w:t xml:space="preserve">For those unfamiliar with the use of ontologies OBI functions first as a well-designed terminology. As such, </w:t>
      </w:r>
      <w:r w:rsidRPr="004E7516">
        <w:rPr>
          <w:highlight w:val="yellow"/>
        </w:rPr>
        <w:t xml:space="preserve">OBI provides a standardized vocabulary </w:t>
      </w:r>
      <w:r>
        <w:rPr>
          <w:highlight w:val="yellow"/>
        </w:rPr>
        <w:t>for entities in biomedical investigations and</w:t>
      </w:r>
      <w:r w:rsidRPr="004E7516">
        <w:rPr>
          <w:highlight w:val="yellow"/>
        </w:rPr>
        <w:t xml:space="preserve"> a textual definition for each </w:t>
      </w:r>
      <w:r>
        <w:rPr>
          <w:highlight w:val="yellow"/>
        </w:rPr>
        <w:t xml:space="preserve">entity and is therefore suitable for term or keyword based indexing of data associated with investigations.  OBI goes beyond being simply a terminology by also including </w:t>
      </w:r>
      <w:r w:rsidRPr="004E7516">
        <w:rPr>
          <w:highlight w:val="yellow"/>
        </w:rPr>
        <w:t>logical</w:t>
      </w:r>
      <w:r w:rsidRPr="004E7516">
        <w:t xml:space="preserve"> definition that formally describe how different entities relate to each other</w:t>
      </w:r>
      <w:r>
        <w:t xml:space="preserve">, and which support more powerful computational use, such as enhanced querying capability. </w:t>
      </w:r>
      <w:r w:rsidRPr="004E7516">
        <w:t xml:space="preserve"> The terms and relations in OBI were defined in an open, community</w:t>
      </w:r>
      <w:r>
        <w:t>-</w:t>
      </w:r>
      <w:r w:rsidRPr="004E7516">
        <w:t>driven process, which follows the principles promulgated by the Open Biomedical Ontology (OBO) Foundry</w:t>
      </w:r>
      <w:r w:rsidR="005C14B5">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D12A89">
        <w:instrText xml:space="preserve"> ADDIN EN.CITE </w:instrText>
      </w:r>
      <w:r w:rsidR="00D12A89">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D12A89">
        <w:instrText xml:space="preserve"> ADDIN EN.CITE.DATA </w:instrText>
      </w:r>
      <w:r w:rsidR="00D12A89">
        <w:fldChar w:fldCharType="end"/>
      </w:r>
      <w:r w:rsidR="005C14B5">
        <w:fldChar w:fldCharType="separate"/>
      </w:r>
      <w:r w:rsidR="00AF7266">
        <w:rPr>
          <w:noProof/>
        </w:rPr>
        <w:t>[3]</w:t>
      </w:r>
      <w:r w:rsidR="005C14B5">
        <w:fldChar w:fldCharType="end"/>
      </w:r>
      <w:r w:rsidRPr="004E7516">
        <w:t>. With participation from 19 different experimental communities, OBI strives for a cross-disciplinary consensus covering investigations involving basic, translational and clinical research.</w:t>
      </w:r>
      <w:commentRangeEnd w:id="3"/>
      <w:r>
        <w:t xml:space="preserve"> </w:t>
      </w:r>
      <w:r>
        <w:rPr>
          <w:rStyle w:val="CommentReference"/>
        </w:rPr>
        <w:commentReference w:id="3"/>
      </w:r>
      <w:r w:rsidRPr="00A52973">
        <w:t xml:space="preserve"> </w:t>
      </w:r>
    </w:p>
    <w:p w:rsidR="00BE5075" w:rsidRDefault="00472F55" w:rsidP="006130BF">
      <w:pPr>
        <w:rPr>
          <w:highlight w:val="yellow"/>
        </w:rPr>
      </w:pPr>
      <w:commentRangeStart w:id="4"/>
      <w:r w:rsidRPr="001F5734">
        <w:rPr>
          <w:highlight w:val="yellow"/>
        </w:rPr>
        <w:t xml:space="preserve">The use of OBI by the scientific community to </w:t>
      </w:r>
      <w:r>
        <w:rPr>
          <w:highlight w:val="yellow"/>
        </w:rPr>
        <w:t xml:space="preserve">represent or </w:t>
      </w:r>
      <w:r w:rsidRPr="001F5734">
        <w:rPr>
          <w:highlight w:val="yellow"/>
        </w:rPr>
        <w:t xml:space="preserve">annotate their </w:t>
      </w:r>
      <w:r>
        <w:rPr>
          <w:highlight w:val="yellow"/>
        </w:rPr>
        <w:t>investigations</w:t>
      </w:r>
      <w:r w:rsidRPr="001F5734">
        <w:rPr>
          <w:highlight w:val="yellow"/>
        </w:rPr>
        <w:t xml:space="preserve"> within electronic data resources such as public data repositories and laboratory information management systems (LIMs) will </w:t>
      </w:r>
      <w:r>
        <w:rPr>
          <w:highlight w:val="yellow"/>
        </w:rPr>
        <w:t>alleviate need for</w:t>
      </w:r>
      <w:r w:rsidRPr="001F5734">
        <w:rPr>
          <w:highlight w:val="yellow"/>
        </w:rPr>
        <w:t xml:space="preserve"> </w:t>
      </w:r>
      <w:r>
        <w:rPr>
          <w:highlight w:val="yellow"/>
        </w:rPr>
        <w:t xml:space="preserve">lower accuracy </w:t>
      </w:r>
      <w:r w:rsidRPr="001F5734">
        <w:rPr>
          <w:highlight w:val="yellow"/>
        </w:rPr>
        <w:t>text mining</w:t>
      </w:r>
      <w:r>
        <w:rPr>
          <w:highlight w:val="yellow"/>
        </w:rPr>
        <w:t xml:space="preserve"> and enable </w:t>
      </w:r>
      <w:r w:rsidRPr="001F5734">
        <w:rPr>
          <w:highlight w:val="yellow"/>
        </w:rPr>
        <w:t>semantic web searches and third-party understanding of information related to life-science and clinical investigations.</w:t>
      </w:r>
      <w:r>
        <w:rPr>
          <w:highlight w:val="yellow"/>
        </w:rPr>
        <w:t xml:space="preserve"> </w:t>
      </w:r>
      <w:r w:rsidRPr="001F5734">
        <w:rPr>
          <w:highlight w:val="yellow"/>
        </w:rPr>
        <w:t xml:space="preserve">While many of the members of the OBI Consortium are involved in the development of public data </w:t>
      </w:r>
      <w:r w:rsidRPr="004E7516">
        <w:rPr>
          <w:highlight w:val="yellow"/>
        </w:rPr>
        <w:t>repositories where OBI is already being incorporated, we welcome and encourage broader community participation in this effort.</w:t>
      </w:r>
      <w:commentRangeEnd w:id="4"/>
      <w:r w:rsidRPr="001F5734">
        <w:rPr>
          <w:rStyle w:val="CommentReference"/>
          <w:highlight w:val="yellow"/>
        </w:rPr>
        <w:commentReference w:id="4"/>
      </w:r>
    </w:p>
    <w:p w:rsidR="00472F55" w:rsidRPr="004E7516" w:rsidRDefault="00472F55" w:rsidP="00472F55">
      <w:pPr>
        <w:pStyle w:val="Heading2"/>
      </w:pPr>
      <w:r>
        <w:t>Results</w:t>
      </w:r>
    </w:p>
    <w:p w:rsidR="00472F55" w:rsidRPr="009760B7" w:rsidRDefault="00472F55" w:rsidP="00472F55">
      <w:pPr>
        <w:pStyle w:val="Heading3"/>
      </w:pPr>
      <w:r w:rsidRPr="009760B7">
        <w:t xml:space="preserve">Development </w:t>
      </w:r>
      <w:r>
        <w:t xml:space="preserve">process and </w:t>
      </w:r>
      <w:r w:rsidRPr="009760B7">
        <w:t>framework</w:t>
      </w:r>
    </w:p>
    <w:p w:rsidR="00BE5075" w:rsidRDefault="00472F55" w:rsidP="006130BF">
      <w:pPr>
        <w:rPr>
          <w:szCs w:val="22"/>
        </w:rPr>
      </w:pPr>
      <w:r>
        <w:t xml:space="preserve">OBI was developed to be complementary to, and integrated with, a framework of existing ontologies in the biomedical domain. For example, if an investigation includes taking a human tissue sample from a specified anatomical entity, the definition of the anatomical entity is referenced from the </w:t>
      </w:r>
      <w:r w:rsidRPr="004E7516">
        <w:t xml:space="preserve">Foundational Model of Anatomy </w:t>
      </w:r>
      <w:r w:rsidR="005C14B5">
        <w:fldChar w:fldCharType="begin">
          <w:fldData xml:space="preserve">PEVuZE5vdGU+PENpdGU+PEF1dGhvcj5Sb3NzZTwvQXV0aG9yPjxZZWFyPjIwMDM8L1llYXI+PFJl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</w:fldData>
        </w:fldChar>
      </w:r>
      <w:r w:rsidR="00D12A89">
        <w:instrText xml:space="preserve"> ADDIN EN.CITE </w:instrText>
      </w:r>
      <w:r w:rsidR="00D12A89">
        <w:fldChar w:fldCharType="begin">
          <w:fldData xml:space="preserve">PEVuZE5vdGU+PENpdGU+PEF1dGhvcj5Sb3NzZTwvQXV0aG9yPjxZZWFyPjIwMDM8L1llYXI+PFJl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</w:fldData>
        </w:fldChar>
      </w:r>
      <w:r w:rsidR="00D12A89">
        <w:instrText xml:space="preserve"> ADDIN EN.CITE.DATA </w:instrText>
      </w:r>
      <w:r w:rsidR="00D12A89">
        <w:fldChar w:fldCharType="end"/>
      </w:r>
      <w:r w:rsidR="005C14B5">
        <w:fldChar w:fldCharType="separate"/>
      </w:r>
      <w:r w:rsidR="00AF7266">
        <w:rPr>
          <w:noProof/>
        </w:rPr>
        <w:t>[4]</w:t>
      </w:r>
      <w:r w:rsidR="005C14B5">
        <w:fldChar w:fldCharType="end"/>
      </w:r>
      <w:r w:rsidRPr="0086308F">
        <w:rPr>
          <w:szCs w:val="22"/>
        </w:rPr>
        <w:t xml:space="preserve">. </w:t>
      </w:r>
      <w:r>
        <w:rPr>
          <w:szCs w:val="22"/>
        </w:rPr>
        <w:t xml:space="preserve">New terms are only created in OBI if they denote entities specifically related to investigations, such as the process of </w:t>
      </w:r>
      <w:r w:rsidRPr="0086308F">
        <w:rPr>
          <w:i/>
          <w:szCs w:val="22"/>
        </w:rPr>
        <w:t>taking a sample from an organism.</w:t>
      </w:r>
      <w:r>
        <w:rPr>
          <w:szCs w:val="22"/>
        </w:rPr>
        <w:t xml:space="preserve"> </w:t>
      </w:r>
    </w:p>
    <w:p w:rsidR="00BE5075" w:rsidRDefault="00472F55" w:rsidP="006130BF">
      <w:r>
        <w:t xml:space="preserve">Re-using existing ontologies and integrating them into a single framework poses several challenges. Contacts from OBI to other ontology development activities were necessarily established early, and OBI became one of the driving projects in the establishment of the OBO </w:t>
      </w:r>
      <w:r>
        <w:lastRenderedPageBreak/>
        <w:t xml:space="preserve">Foundry </w:t>
      </w:r>
      <w:r w:rsidR="005C14B5">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D12A89">
        <w:instrText xml:space="preserve"> ADDIN EN.CITE </w:instrText>
      </w:r>
      <w:r w:rsidR="00D12A89">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D12A89">
        <w:instrText xml:space="preserve"> ADDIN EN.CITE.DATA </w:instrText>
      </w:r>
      <w:r w:rsidR="00D12A89">
        <w:fldChar w:fldCharType="end"/>
      </w:r>
      <w:r w:rsidR="005C14B5">
        <w:fldChar w:fldCharType="separate"/>
      </w:r>
      <w:r w:rsidR="00AF7266">
        <w:rPr>
          <w:noProof/>
        </w:rPr>
        <w:t>[3]</w:t>
      </w:r>
      <w:r w:rsidR="005C14B5">
        <w:fldChar w:fldCharType="end"/>
      </w:r>
      <w:r>
        <w:t xml:space="preserve">.The OBO Foundry oversees and maintains a set of key </w:t>
      </w:r>
      <w:r w:rsidRPr="00A52973">
        <w:t xml:space="preserve">principles designed to </w:t>
      </w:r>
      <w:r>
        <w:t>facilitate integration of biomedical ontologies. A</w:t>
      </w:r>
      <w:r w:rsidRPr="00A52973">
        <w:t>ny ontology developed within the OBO Foundry is made freely available in a standardized format, is developed with broad representation and input by the relevant communities</w:t>
      </w:r>
      <w:r>
        <w:t>,</w:t>
      </w:r>
      <w:r w:rsidRPr="00A52973">
        <w:t xml:space="preserve"> and </w:t>
      </w:r>
      <w:r>
        <w:t>is</w:t>
      </w:r>
      <w:r w:rsidRPr="00A52973">
        <w:t xml:space="preserve"> orthogonal to the domains covered by other OBO Foundry ontologies.</w:t>
      </w:r>
      <w:r>
        <w:t xml:space="preserve"> </w:t>
      </w:r>
      <w:r w:rsidRPr="00A52973">
        <w:t xml:space="preserve">This latter principle </w:t>
      </w:r>
      <w:r>
        <w:t xml:space="preserve">ensures that disparate communities do not </w:t>
      </w:r>
      <w:r w:rsidRPr="00A52973">
        <w:t xml:space="preserve">develop multiple terms </w:t>
      </w:r>
      <w:r>
        <w:t>referring to the same entity.</w:t>
      </w:r>
      <w:r w:rsidR="00075C27">
        <w:t xml:space="preserve"> </w:t>
      </w:r>
      <w:r>
        <w:t xml:space="preserve">OBI will tie together </w:t>
      </w:r>
      <w:r w:rsidR="00075C27">
        <w:t xml:space="preserve">different </w:t>
      </w:r>
      <w:r>
        <w:t xml:space="preserve">OBO Foundry projects </w:t>
      </w:r>
      <w:r w:rsidR="00075C27">
        <w:t>and apply them to the annotation of biomedical investigations</w:t>
      </w:r>
      <w:r>
        <w:t>.</w:t>
      </w:r>
    </w:p>
    <w:p w:rsidR="00BE5075" w:rsidRDefault="00472F55" w:rsidP="006130BF">
      <w:r>
        <w:t xml:space="preserve">To </w:t>
      </w:r>
      <w:commentRangeStart w:id="5"/>
      <w:r>
        <w:t>provide a foundation upon which to anchor OBI development, BFO</w:t>
      </w:r>
      <w:r w:rsidR="00035FE3">
        <w:t xml:space="preserve"> </w:t>
      </w:r>
      <w:r w:rsidR="005C14B5">
        <w:fldChar w:fldCharType="begin"/>
      </w:r>
      <w:r w:rsidR="00D12A89">
        <w:instrText xml:space="preserve"> ADDIN EN.CITE &lt;EndNote&gt;&lt;Cite&gt;&lt;Author&gt;Grenon&lt;/Author&gt;&lt;Year&gt;2004&lt;/Year&gt;&lt;RecNum&gt;14&lt;/RecNum&gt;&lt;record&gt;&lt;rec-number&gt;14&lt;/rec-number&gt;&lt;foreign-keys&gt;&lt;key app="EN" db-id="9zwfz5ardwxrpaees5y5sfevtdew2txepfzd"&gt;14&lt;/key&gt;&lt;/foreign-keys&gt;&lt;ref-type name="Journal Article"&gt;17&lt;/ref-type&gt;&lt;contributors&gt;&lt;authors&gt;&lt;author&gt;Pierre Grenon&lt;/author&gt;&lt;author&gt;Barry Smith&lt;/author&gt;&lt;/authors&gt;&lt;/contributors&gt;&lt;titles&gt;&lt;title&gt;SNAP and SPAN: Towards Dynamic Spatial Ontology&lt;/title&gt;&lt;secondary-title&gt;Spatial Cognition &amp;amp; Computation: An Interdisciplinary Journal&lt;/secondary-title&gt;&lt;/titles&gt;&lt;periodical&gt;&lt;full-title&gt;Spatial Cognition &amp;amp; Computation: An Interdisciplinary Journal&lt;/full-title&gt;&lt;/periodical&gt;&lt;pages&gt;69-104&lt;/pages&gt;&lt;volume&gt;4&lt;/volume&gt;&lt;number&gt;1&lt;/number&gt;&lt;section&gt;69&lt;/section&gt;&lt;dates&gt;&lt;year&gt;2004&lt;/year&gt;&lt;/dates&gt;&lt;urls&gt;&lt;/urls&gt;&lt;/record&gt;&lt;/Cite&gt;&lt;/EndNote&gt;</w:instrText>
      </w:r>
      <w:r w:rsidR="005C14B5">
        <w:fldChar w:fldCharType="separate"/>
      </w:r>
      <w:r w:rsidR="00035FE3">
        <w:rPr>
          <w:noProof/>
        </w:rPr>
        <w:t>[5]</w:t>
      </w:r>
      <w:r w:rsidR="005C14B5">
        <w:fldChar w:fldCharType="end"/>
      </w:r>
      <w:r w:rsidR="003F7E0C">
        <w:t xml:space="preserve"> was used as a top level </w:t>
      </w:r>
      <w:r w:rsidR="00035FE3">
        <w:t xml:space="preserve">classification </w:t>
      </w:r>
      <w:r w:rsidR="003F7E0C">
        <w:t xml:space="preserve">of </w:t>
      </w:r>
      <w:r w:rsidR="007B6198">
        <w:t>entities</w:t>
      </w:r>
      <w:r w:rsidR="003F7E0C">
        <w:t xml:space="preserve">, and relations were </w:t>
      </w:r>
      <w:r w:rsidR="007B6198">
        <w:t xml:space="preserve">taken </w:t>
      </w:r>
      <w:r w:rsidR="003F7E0C">
        <w:t xml:space="preserve">from the </w:t>
      </w:r>
      <w:r>
        <w:t xml:space="preserve">OBO </w:t>
      </w:r>
      <w:r w:rsidR="00035FE3">
        <w:t>r</w:t>
      </w:r>
      <w:r>
        <w:t>elations ontology (RO</w:t>
      </w:r>
      <w:r w:rsidR="003F7E0C">
        <w:t xml:space="preserve">, </w:t>
      </w:r>
      <w:r w:rsidR="005C14B5">
        <w:fldChar w:fldCharType="begin"/>
      </w:r>
      <w:r w:rsidR="00D12A89">
        <w:instrText xml:space="preserve"> ADDIN EN.CITE &lt;EndNote&gt;&lt;Cite&gt;&lt;Author&gt;Smith&lt;/Author&gt;&lt;Year&gt;2005&lt;/Year&gt;&lt;RecNum&gt;13&lt;/RecNum&gt;&lt;record&gt;&lt;rec-number&gt;13&lt;/rec-number&gt;&lt;foreign-keys&gt;&lt;key app="EN" db-id="9zwfz5ardwxrpaees5y5sfevtdew2txepfzd"&gt;13&lt;/key&gt;&lt;/foreign-keys&gt;&lt;ref-type name="Journal Article"&gt;17&lt;/ref-type&gt;&lt;contributors&gt;&lt;authors&gt;&lt;author&gt;Smith, B.&lt;/author&gt;&lt;author&gt;Ceusters, W.&lt;/author&gt;&lt;author&gt;Klagges, B.&lt;/author&gt;&lt;author&gt;Kohler, J.&lt;/author&gt;&lt;author&gt;Kumar, A.&lt;/author&gt;&lt;author&gt;Lomax, J.&lt;/author&gt;&lt;author&gt;Mungall, C.&lt;/author&gt;&lt;author&gt;Neuhaus, F.&lt;/author&gt;&lt;author&gt;Rector, A. L.&lt;/author&gt;&lt;author&gt;Rosse, C.&lt;/author&gt;&lt;/authors&gt;&lt;/contributors&gt;&lt;auth-address&gt;Institute for Formal Ontology and Medical Information Science, Saarland University, D-66041 Saarbrucken, Germany. phismith@buffalo.edu&lt;/auth-address&gt;&lt;titles&gt;&lt;title&gt;Relations in biomedical ontologies&lt;/title&gt;&lt;secondary-title&gt;Genome Biol&lt;/secondary-title&gt;&lt;/titles&gt;&lt;periodical&gt;&lt;full-title&gt;Genome Biol&lt;/full-title&gt;&lt;/periodical&gt;&lt;pages&gt;R46&lt;/pages&gt;&lt;volume&gt;6&lt;/volume&gt;&lt;number&gt;5&lt;/number&gt;&lt;edition&gt;2005/05/17&lt;/edition&gt;&lt;keywords&gt;&lt;keyword&gt;Biomedical Research&lt;/keyword&gt;&lt;keyword&gt;Computational Biology/*methods&lt;/keyword&gt;&lt;keyword&gt;*Terminology as Topic&lt;/keyword&gt;&lt;keyword&gt;*Vocabulary, Controlled&lt;/keyword&gt;&lt;/keywords&gt;&lt;dates&gt;&lt;year&gt;2005&lt;/year&gt;&lt;/dates&gt;&lt;isbn&gt;1465-6914 (Electronic)&lt;/isbn&gt;&lt;accession-num&gt;15892874&lt;/accession-num&gt;&lt;urls&gt;&lt;related-urls&gt;&lt;url&gt;http://www.ncbi.nlm.nih.gov/entrez/query.fcgi?cmd=Retrieve&amp;amp;db=PubMed&amp;amp;dopt=Citation&amp;amp;list_uids=15892874&lt;/url&gt;&lt;/related-urls&gt;&lt;/urls&gt;&lt;custom2&gt;1175958&lt;/custom2&gt;&lt;electronic-resource-num&gt;gb-2005-6-5-r46 [pii]&amp;#xD;10.1186/gb-2005-6-5-r46&lt;/electronic-resource-num&gt;&lt;language&gt;eng&lt;/language&gt;&lt;/record&gt;&lt;/Cite&gt;&lt;/EndNote&gt;</w:instrText>
      </w:r>
      <w:r w:rsidR="005C14B5">
        <w:fldChar w:fldCharType="separate"/>
      </w:r>
      <w:r w:rsidR="00035FE3">
        <w:rPr>
          <w:noProof/>
        </w:rPr>
        <w:t>[6]</w:t>
      </w:r>
      <w:r w:rsidR="005C14B5">
        <w:fldChar w:fldCharType="end"/>
      </w:r>
      <w:r w:rsidR="003F7E0C">
        <w:t>)</w:t>
      </w:r>
      <w:r>
        <w:t>.</w:t>
      </w:r>
      <w:commentRangeEnd w:id="5"/>
      <w:r w:rsidR="00035FE3">
        <w:rPr>
          <w:rStyle w:val="CommentReference"/>
        </w:rPr>
        <w:commentReference w:id="5"/>
      </w:r>
      <w:r>
        <w:t xml:space="preserve"> These upper-level ontologies </w:t>
      </w:r>
      <w:r w:rsidR="00035FE3">
        <w:t xml:space="preserve">ease </w:t>
      </w:r>
      <w:r>
        <w:t xml:space="preserve">interoperability of OBI terms with external ontologies </w:t>
      </w:r>
      <w:r w:rsidR="007B6198">
        <w:t xml:space="preserve">based on the same </w:t>
      </w:r>
      <w:r w:rsidR="00035FE3">
        <w:t>foundation</w:t>
      </w:r>
      <w:r w:rsidR="00906AF6">
        <w:t xml:space="preserve">, and they </w:t>
      </w:r>
      <w:r w:rsidR="00035FE3">
        <w:t xml:space="preserve">were chosen specifically as they were most aligned with other </w:t>
      </w:r>
      <w:r>
        <w:t>OBO Foundry</w:t>
      </w:r>
      <w:r w:rsidR="00906AF6">
        <w:t xml:space="preserve"> candidate ontologies</w:t>
      </w:r>
      <w:r>
        <w:t xml:space="preserve">. </w:t>
      </w:r>
    </w:p>
    <w:p w:rsidR="00BE5075" w:rsidRDefault="00472F55" w:rsidP="006130BF">
      <w:r>
        <w:t xml:space="preserve">Terms </w:t>
      </w:r>
      <w:r w:rsidRPr="00B01AA0">
        <w:t xml:space="preserve">were collected by each </w:t>
      </w:r>
      <w:r w:rsidR="005666F2">
        <w:t xml:space="preserve">of the 19 </w:t>
      </w:r>
      <w:r w:rsidRPr="00B01AA0">
        <w:t xml:space="preserve">community within the </w:t>
      </w:r>
      <w:r>
        <w:t>OBI c</w:t>
      </w:r>
      <w:r w:rsidRPr="00B01AA0">
        <w:t>onsortium</w:t>
      </w:r>
      <w:r>
        <w:t>.</w:t>
      </w:r>
      <w:r w:rsidR="005666F2">
        <w:t xml:space="preserve"> </w:t>
      </w:r>
      <w:r>
        <w:t xml:space="preserve"> In addition, term</w:t>
      </w:r>
      <w:r w:rsidR="005666F2">
        <w:t xml:space="preserve"> submission</w:t>
      </w:r>
      <w:r>
        <w:t xml:space="preserve">s were </w:t>
      </w:r>
      <w:r w:rsidRPr="00B01AA0">
        <w:t>also accept</w:t>
      </w:r>
      <w:r>
        <w:t>ed</w:t>
      </w:r>
      <w:r w:rsidRPr="00B01AA0">
        <w:t xml:space="preserve"> through a public tracker. Before terms were incorporated </w:t>
      </w:r>
      <w:r>
        <w:t xml:space="preserve">as entities into </w:t>
      </w:r>
      <w:r w:rsidRPr="00B01AA0">
        <w:t>OBI</w:t>
      </w:r>
      <w:r>
        <w:t>,</w:t>
      </w:r>
      <w:r w:rsidRPr="00B01AA0">
        <w:t xml:space="preserve"> they were checked to ensure </w:t>
      </w:r>
      <w:r>
        <w:t xml:space="preserve">that they are in scope, not already present, and sufficiently well defined. </w:t>
      </w:r>
    </w:p>
    <w:p w:rsidR="00BE5075" w:rsidRDefault="00472F55" w:rsidP="006130BF">
      <w:commentRangeStart w:id="6"/>
      <w:r w:rsidRPr="00920318">
        <w:rPr>
          <w:highlight w:val="yellow"/>
        </w:rPr>
        <w:t>A detailed description of the import</w:t>
      </w:r>
      <w:r>
        <w:rPr>
          <w:highlight w:val="yellow"/>
        </w:rPr>
        <w:t xml:space="preserve"> processes</w:t>
      </w:r>
      <w:r w:rsidRPr="00920318">
        <w:rPr>
          <w:highlight w:val="yellow"/>
        </w:rPr>
        <w:t xml:space="preserve">, </w:t>
      </w:r>
      <w:r>
        <w:rPr>
          <w:highlight w:val="yellow"/>
        </w:rPr>
        <w:t xml:space="preserve">the </w:t>
      </w:r>
      <w:r w:rsidRPr="00920318">
        <w:rPr>
          <w:highlight w:val="yellow"/>
        </w:rPr>
        <w:t>metadata</w:t>
      </w:r>
      <w:r>
        <w:rPr>
          <w:highlight w:val="yellow"/>
        </w:rPr>
        <w:t xml:space="preserve"> and</w:t>
      </w:r>
      <w:r w:rsidRPr="00920318">
        <w:rPr>
          <w:highlight w:val="yellow"/>
        </w:rPr>
        <w:t xml:space="preserve"> ID</w:t>
      </w:r>
      <w:r>
        <w:rPr>
          <w:highlight w:val="yellow"/>
        </w:rPr>
        <w:t xml:space="preserve"> policies</w:t>
      </w:r>
      <w:r w:rsidRPr="00920318">
        <w:rPr>
          <w:highlight w:val="yellow"/>
        </w:rPr>
        <w:t>,</w:t>
      </w:r>
      <w:r>
        <w:rPr>
          <w:highlight w:val="yellow"/>
        </w:rPr>
        <w:t xml:space="preserve"> the distributed development process, conflict resolution, the release process, tools used for versioning and the use of automated reasoners </w:t>
      </w:r>
      <w:r w:rsidRPr="00920318">
        <w:rPr>
          <w:highlight w:val="yellow"/>
        </w:rPr>
        <w:t>is given in the Methods section.</w:t>
      </w:r>
      <w:r>
        <w:t xml:space="preserve"> </w:t>
      </w:r>
      <w:commentRangeEnd w:id="6"/>
      <w:r>
        <w:rPr>
          <w:rStyle w:val="CommentReference"/>
        </w:rPr>
        <w:commentReference w:id="6"/>
      </w:r>
    </w:p>
    <w:p w:rsidR="00472F55" w:rsidRPr="002D735B" w:rsidRDefault="00472F55" w:rsidP="00472F55">
      <w:pPr>
        <w:pStyle w:val="Heading3"/>
      </w:pPr>
      <w:r w:rsidRPr="002D735B">
        <w:t>OBI classes and relations</w:t>
      </w:r>
    </w:p>
    <w:p w:rsidR="00BE5075" w:rsidRDefault="00472F55" w:rsidP="006130BF">
      <w:r w:rsidRPr="004E7516">
        <w:t xml:space="preserve">The OBI 1.0 release has </w:t>
      </w:r>
      <w:commentRangeStart w:id="7"/>
      <w:r w:rsidRPr="004E7516">
        <w:t xml:space="preserve">XXX classes and YYY </w:t>
      </w:r>
      <w:commentRangeEnd w:id="7"/>
      <w:r w:rsidR="001F0707">
        <w:rPr>
          <w:rStyle w:val="CommentReference"/>
        </w:rPr>
        <w:commentReference w:id="7"/>
      </w:r>
      <w:r w:rsidRPr="004E7516">
        <w:t xml:space="preserve">relations. The high level class organization of OBI is depicted in Figure 1. The upper level consists of the BFO classes </w:t>
      </w:r>
      <w:r w:rsidRPr="004E7516">
        <w:rPr>
          <w:i/>
          <w:iCs/>
        </w:rPr>
        <w:t>material entity</w:t>
      </w:r>
      <w:r w:rsidRPr="004E7516">
        <w:t xml:space="preserve">, </w:t>
      </w:r>
      <w:r w:rsidRPr="004E7516">
        <w:rPr>
          <w:i/>
          <w:iCs/>
        </w:rPr>
        <w:t>process</w:t>
      </w:r>
      <w:r w:rsidRPr="004E7516">
        <w:t xml:space="preserve">, </w:t>
      </w:r>
      <w:r w:rsidRPr="004E7516">
        <w:rPr>
          <w:i/>
          <w:iCs/>
        </w:rPr>
        <w:t xml:space="preserve">role </w:t>
      </w:r>
      <w:r w:rsidRPr="004E7516">
        <w:t xml:space="preserve">and </w:t>
      </w:r>
      <w:r w:rsidRPr="004E7516">
        <w:rPr>
          <w:i/>
          <w:iCs/>
        </w:rPr>
        <w:t>function</w:t>
      </w:r>
      <w:r w:rsidRPr="004E7516">
        <w:t xml:space="preserve">, and the class </w:t>
      </w:r>
      <w:r w:rsidRPr="004E7516">
        <w:rPr>
          <w:i/>
          <w:iCs/>
        </w:rPr>
        <w:t>information content entity</w:t>
      </w:r>
      <w:r>
        <w:rPr>
          <w:i/>
          <w:iCs/>
        </w:rPr>
        <w:t xml:space="preserve">. </w:t>
      </w:r>
      <w:r w:rsidRPr="004E7516">
        <w:t xml:space="preserve">Throughout this text, </w:t>
      </w:r>
      <w:r w:rsidRPr="004E7516">
        <w:rPr>
          <w:i/>
          <w:iCs/>
        </w:rPr>
        <w:t>italics</w:t>
      </w:r>
      <w:r w:rsidRPr="004E7516">
        <w:t xml:space="preserve"> are used to indicate a reference to a class or </w:t>
      </w:r>
      <w:r>
        <w:t xml:space="preserve">a </w:t>
      </w:r>
      <w:r w:rsidRPr="004E7516">
        <w:t>relation</w:t>
      </w:r>
      <w:r w:rsidR="002A5173">
        <w:t xml:space="preserve">. </w:t>
      </w:r>
      <w:commentRangeStart w:id="8"/>
      <w:r w:rsidR="002A5173">
        <w:t xml:space="preserve">For readability, the plural of the class label is sometimes used in the text, but the official OBI class labels are singular. </w:t>
      </w:r>
      <w:commentRangeEnd w:id="8"/>
      <w:r w:rsidR="002A5173">
        <w:rPr>
          <w:rStyle w:val="CommentReference"/>
        </w:rPr>
        <w:commentReference w:id="8"/>
      </w:r>
      <w:r>
        <w:t xml:space="preserve">This section </w:t>
      </w:r>
      <w:r w:rsidRPr="004E7516">
        <w:t xml:space="preserve">gives an overview of </w:t>
      </w:r>
      <w:r>
        <w:t xml:space="preserve">several higher-level </w:t>
      </w:r>
      <w:r w:rsidRPr="004E7516">
        <w:t>OBI classes</w:t>
      </w:r>
      <w:r>
        <w:t xml:space="preserve"> that outline the scope of OBI and illustrate the modeling approach</w:t>
      </w:r>
      <w:r w:rsidRPr="004E7516">
        <w:t xml:space="preserve">. Formal textual and logical definitions of each </w:t>
      </w:r>
      <w:r>
        <w:t xml:space="preserve">class </w:t>
      </w:r>
      <w:r w:rsidRPr="004E7516">
        <w:t>are provide</w:t>
      </w:r>
      <w:r>
        <w:t xml:space="preserve">d in Supplemental </w:t>
      </w:r>
      <w:r w:rsidR="00D12A89">
        <w:t>Table 1</w:t>
      </w:r>
      <w:r>
        <w:t xml:space="preserve">. </w:t>
      </w:r>
    </w:p>
    <w:p w:rsidR="00F94AEC" w:rsidRDefault="00F94AEC" w:rsidP="006130BF">
      <w:r w:rsidRPr="00F94AEC">
        <w:rPr>
          <w:noProof/>
          <w:lang w:eastAsia="en-US"/>
        </w:rPr>
        <w:drawing>
          <wp:inline distT="0" distB="0" distL="0" distR="0">
            <wp:extent cx="5139104" cy="3028712"/>
            <wp:effectExtent l="19050" t="0" r="439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42309" cy="3030601"/>
                    </a:xfrm>
                    <a:prstGeom prst="rect">
                      <a:avLst/>
                    </a:prstGeom>
                    <a:noFill/>
                    <a:ln w="9525">
                      <a:noFill/>
                      <a:miter lim="800000"/>
                      <a:headEnd/>
                      <a:tailEnd/>
                    </a:ln>
                  </pic:spPr>
                </pic:pic>
              </a:graphicData>
            </a:graphic>
          </wp:inline>
        </w:drawing>
      </w:r>
    </w:p>
    <w:p w:rsidR="00F94AEC" w:rsidRDefault="00F94AEC" w:rsidP="00F94AEC">
      <w:pPr>
        <w:pStyle w:val="Subtitle"/>
        <w:jc w:val="both"/>
      </w:pPr>
      <w:commentRangeStart w:id="9"/>
      <w:r>
        <w:lastRenderedPageBreak/>
        <w:t xml:space="preserve">Figure 1 – High level structure of OBI classes </w:t>
      </w:r>
      <w:commentRangeEnd w:id="9"/>
      <w:r>
        <w:rPr>
          <w:rStyle w:val="CommentReference"/>
          <w:rFonts w:ascii="Times New Roman" w:hAnsi="Times New Roman"/>
        </w:rPr>
        <w:commentReference w:id="9"/>
      </w:r>
    </w:p>
    <w:p w:rsidR="00F94AEC" w:rsidRDefault="00F94AEC" w:rsidP="006130BF"/>
    <w:p w:rsidR="00472F55" w:rsidRPr="004E7516" w:rsidRDefault="00472F55" w:rsidP="00472F55">
      <w:pPr>
        <w:pStyle w:val="Heading4"/>
      </w:pPr>
      <w:r w:rsidRPr="004E7516">
        <w:t>Material entity</w:t>
      </w:r>
    </w:p>
    <w:p w:rsidR="00BE5075" w:rsidRDefault="00472F55" w:rsidP="006130BF">
      <w:r w:rsidRPr="004E7516">
        <w:t xml:space="preserve">The class </w:t>
      </w:r>
      <w:r w:rsidRPr="00B01AA0">
        <w:rPr>
          <w:i/>
        </w:rPr>
        <w:t>material entity</w:t>
      </w:r>
      <w:r w:rsidRPr="00B01AA0">
        <w:t xml:space="preserve"> encompasses </w:t>
      </w:r>
      <w:r>
        <w:t xml:space="preserve">all entities made up of matter. It was </w:t>
      </w:r>
      <w:r w:rsidRPr="00941A0C">
        <w:t xml:space="preserve">created in BFO at the request of OBI developers as the union of object, object part and object aggregate. </w:t>
      </w:r>
      <w:r>
        <w:t>Use of t</w:t>
      </w:r>
      <w:r w:rsidRPr="00941A0C">
        <w:t>he</w:t>
      </w:r>
      <w:r>
        <w:t>se</w:t>
      </w:r>
      <w:r w:rsidRPr="00941A0C">
        <w:t xml:space="preserve"> BFO </w:t>
      </w:r>
      <w:r>
        <w:t xml:space="preserve">classes is appropriate if all entities are of similar scale and a simple three level of granularity representation is adequate. However entities relevant to the domain of </w:t>
      </w:r>
      <w:r w:rsidRPr="00941A0C">
        <w:t>biomedical investigations</w:t>
      </w:r>
      <w:r>
        <w:t xml:space="preserve"> span sizes from molecule to ecosystem. Depending on the level of granularity chosen</w:t>
      </w:r>
      <w:r w:rsidR="00D12A89">
        <w:t>,</w:t>
      </w:r>
      <w:r>
        <w:t xml:space="preserve"> these might be considered unitary</w:t>
      </w:r>
      <w:r w:rsidRPr="00941A0C">
        <w:t xml:space="preserve"> objects or aggregates of smaller parts</w:t>
      </w:r>
      <w:r>
        <w:t xml:space="preserve">. By using </w:t>
      </w:r>
      <w:r w:rsidR="00BE5075" w:rsidRPr="00BE5075">
        <w:rPr>
          <w:i/>
        </w:rPr>
        <w:t>material entity</w:t>
      </w:r>
      <w:r w:rsidRPr="00941A0C">
        <w:t xml:space="preserve"> </w:t>
      </w:r>
      <w:r>
        <w:t>as our root class we avoid committing to the currently inadequate granularity schema in BFO.</w:t>
      </w:r>
      <w:r w:rsidRPr="00941A0C">
        <w:t xml:space="preserve"> </w:t>
      </w:r>
    </w:p>
    <w:p w:rsidR="00472F55" w:rsidRDefault="00472F55" w:rsidP="006130BF">
      <w:commentRangeStart w:id="10"/>
      <w:r w:rsidRPr="00B01AA0">
        <w:t xml:space="preserve">Several subclasses of </w:t>
      </w:r>
      <w:r w:rsidRPr="00B01AA0">
        <w:rPr>
          <w:i/>
        </w:rPr>
        <w:t>material entity</w:t>
      </w:r>
      <w:r w:rsidRPr="004E7516">
        <w:t xml:space="preserve"> are imported from external ontologies</w:t>
      </w:r>
      <w:r>
        <w:t>:</w:t>
      </w:r>
      <w:r w:rsidRPr="004E7516">
        <w:t xml:space="preserve"> </w:t>
      </w:r>
      <w:r>
        <w:t>C</w:t>
      </w:r>
      <w:r w:rsidRPr="004E7516">
        <w:t xml:space="preserve">lasses under </w:t>
      </w:r>
      <w:r w:rsidRPr="00B01AA0">
        <w:rPr>
          <w:i/>
        </w:rPr>
        <w:t>organism</w:t>
      </w:r>
      <w:r w:rsidRPr="004E7516">
        <w:t xml:space="preserve"> are imported from the NCBI taxonomy </w:t>
      </w:r>
      <w:r w:rsidR="005C14B5">
        <w:fldChar w:fldCharType="begin">
          <w:fldData xml:space="preserve">PEVuZE5vdGU+PENpdGU+PEF1dGhvcj5XaGVlbGVyPC9BdXRob3I+PFllYXI+MjAwNjwvWWVhcj48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</w:fldData>
        </w:fldChar>
      </w:r>
      <w:r w:rsidR="00D12A89">
        <w:instrText xml:space="preserve"> ADDIN EN.CITE </w:instrText>
      </w:r>
      <w:r w:rsidR="00D12A89">
        <w:fldChar w:fldCharType="begin">
          <w:fldData xml:space="preserve">PEVuZE5vdGU+PENpdGU+PEF1dGhvcj5XaGVlbGVyPC9BdXRob3I+PFllYXI+MjAwNjwvWWVhcj48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</w:fldData>
        </w:fldChar>
      </w:r>
      <w:r w:rsidR="00D12A89">
        <w:instrText xml:space="preserve"> ADDIN EN.CITE.DATA </w:instrText>
      </w:r>
      <w:r w:rsidR="00D12A89">
        <w:fldChar w:fldCharType="end"/>
      </w:r>
      <w:r w:rsidR="005C14B5">
        <w:fldChar w:fldCharType="separate"/>
      </w:r>
      <w:r w:rsidR="005666F2">
        <w:rPr>
          <w:noProof/>
        </w:rPr>
        <w:t>[7]</w:t>
      </w:r>
      <w:r w:rsidR="005C14B5">
        <w:fldChar w:fldCharType="end"/>
      </w:r>
      <w:r w:rsidRPr="004E7516">
        <w:t xml:space="preserve">, </w:t>
      </w:r>
      <w:r w:rsidRPr="00B01AA0">
        <w:rPr>
          <w:i/>
        </w:rPr>
        <w:t>anatomical entity</w:t>
      </w:r>
      <w:r>
        <w:rPr>
          <w:i/>
        </w:rPr>
        <w:t xml:space="preserve"> </w:t>
      </w:r>
      <w:r w:rsidRPr="004E7516">
        <w:t xml:space="preserve">and its subclasses are imported from the Foundational Model of Anatomy </w:t>
      </w:r>
      <w:r w:rsidR="005C14B5">
        <w:rPr>
          <w:szCs w:val="22"/>
        </w:rPr>
        <w:fldChar w:fldCharType="begin">
          <w:fldData xml:space="preserve">PEVuZE5vdGU+PENpdGU+PEF1dGhvcj5Sb3NzZTwvQXV0aG9yPjxZZWFyPjIwMDM8L1llYXI+PFJl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</w:fldData>
        </w:fldChar>
      </w:r>
      <w:r w:rsidR="00D12A89">
        <w:rPr>
          <w:szCs w:val="22"/>
        </w:rPr>
        <w:instrText xml:space="preserve"> ADDIN EN.CITE </w:instrText>
      </w:r>
      <w:r w:rsidR="00D12A89">
        <w:rPr>
          <w:szCs w:val="22"/>
        </w:rPr>
        <w:fldChar w:fldCharType="begin">
          <w:fldData xml:space="preserve">PEVuZE5vdGU+PENpdGU+PEF1dGhvcj5Sb3NzZTwvQXV0aG9yPjxZZWFyPjIwMDM8L1llYXI+PFJl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</w:fldData>
        </w:fldChar>
      </w:r>
      <w:r w:rsidR="00D12A89">
        <w:rPr>
          <w:szCs w:val="22"/>
        </w:rPr>
        <w:instrText xml:space="preserve"> ADDIN EN.CITE.DATA </w:instrText>
      </w:r>
      <w:r w:rsidR="00D12A89">
        <w:rPr>
          <w:szCs w:val="22"/>
        </w:rPr>
      </w:r>
      <w:r w:rsidR="00D12A89">
        <w:rPr>
          <w:szCs w:val="22"/>
        </w:rPr>
        <w:fldChar w:fldCharType="end"/>
      </w:r>
      <w:r w:rsidR="005C14B5">
        <w:rPr>
          <w:szCs w:val="22"/>
        </w:rPr>
        <w:fldChar w:fldCharType="separate"/>
      </w:r>
      <w:r w:rsidR="00AF7266">
        <w:rPr>
          <w:noProof/>
          <w:szCs w:val="22"/>
        </w:rPr>
        <w:t>[4]</w:t>
      </w:r>
      <w:r w:rsidR="005C14B5">
        <w:rPr>
          <w:szCs w:val="22"/>
        </w:rPr>
        <w:fldChar w:fldCharType="end"/>
      </w:r>
      <w:commentRangeEnd w:id="10"/>
      <w:r>
        <w:rPr>
          <w:rStyle w:val="CommentReference"/>
        </w:rPr>
        <w:commentReference w:id="10"/>
      </w:r>
      <w:r w:rsidRPr="00941A0C">
        <w:rPr>
          <w:szCs w:val="22"/>
        </w:rPr>
        <w:t xml:space="preserve"> or the Common Anatomy Reference Ontology </w:t>
      </w:r>
      <w:r w:rsidR="005C14B5">
        <w:rPr>
          <w:szCs w:val="22"/>
        </w:rPr>
        <w:fldChar w:fldCharType="begin"/>
      </w:r>
      <w:r w:rsidR="00D12A89">
        <w:rPr>
          <w:szCs w:val="22"/>
        </w:rPr>
        <w:instrText xml:space="preserve"> ADDIN EN.CITE &lt;EndNote&gt;&lt;Cite&gt;&lt;Author&gt;Haendel&lt;/Author&gt;&lt;Year&gt;2008&lt;/Year&gt;&lt;RecNum&gt;4&lt;/RecNum&gt;&lt;record&gt;&lt;rec-number&gt;4&lt;/rec-number&gt;&lt;foreign-keys&gt;&lt;key app="EN" db-id="9zwfz5ardwxrpaees5y5sfevtdew2txepfzd"&gt;4&lt;/key&gt;&lt;/foreign-keys&gt;&lt;ref-type name="Book Section"&gt;5&lt;/ref-type&gt;&lt;contributors&gt;&lt;authors&gt;&lt;author&gt;&lt;style face="normal" font="default" size="10"&gt;Haendel, M.A., Neuhaus, F., Osumi-Sutherland, D., Mabee,P.M.&lt;/style&gt;&lt;/author&gt;&lt;author&gt;&lt;style face="normal" font="default" size="10"&gt;Mejino Jr. J.L.V., Mungall, C.J. and Smith, B.&lt;/style&gt;&lt;/author&gt;&lt;/authors&gt;&lt;secondary-authors&gt;&lt;author&gt;Albert Burger, Duncan Davidson and Richard Baldock&lt;/author&gt;&lt;/secondary-authors&gt;&lt;/contributors&gt;&lt;titles&gt;&lt;title&gt;&lt;style face="normal" font="default" size="14"&gt;CARO - The Common Anatomy Reference Ontology&lt;/style&gt;&lt;/title&gt;&lt;secondary-title&gt;Anatomy Ontologies for Bioinformatics: Principles and Practice&lt;/secondary-title&gt;&lt;/titles&gt;&lt;section&gt;&amp;#xD;&lt;/section&gt;&lt;dates&gt;&lt;year&gt;2008&lt;/year&gt;&lt;/dates&gt;&lt;pub-location&gt;New York&lt;/pub-location&gt;&lt;publisher&gt;Springer&lt;/publisher&gt;&lt;urls&gt;&lt;/urls&gt;&lt;/record&gt;&lt;/Cite&gt;&lt;/EndNote&gt;</w:instrText>
      </w:r>
      <w:r w:rsidR="005C14B5">
        <w:rPr>
          <w:szCs w:val="22"/>
        </w:rPr>
        <w:fldChar w:fldCharType="separate"/>
      </w:r>
      <w:r w:rsidR="005666F2">
        <w:rPr>
          <w:noProof/>
          <w:szCs w:val="22"/>
        </w:rPr>
        <w:t>[8]</w:t>
      </w:r>
      <w:r w:rsidR="005C14B5">
        <w:rPr>
          <w:szCs w:val="22"/>
        </w:rPr>
        <w:fldChar w:fldCharType="end"/>
      </w:r>
      <w:r w:rsidRPr="00941A0C">
        <w:rPr>
          <w:szCs w:val="22"/>
        </w:rPr>
        <w:t>, and</w:t>
      </w:r>
      <w:r w:rsidRPr="004E7516">
        <w:t xml:space="preserve"> </w:t>
      </w:r>
      <w:r w:rsidRPr="00B01AA0">
        <w:rPr>
          <w:i/>
        </w:rPr>
        <w:t>molecular entities</w:t>
      </w:r>
      <w:r w:rsidRPr="004E7516">
        <w:t xml:space="preserve"> </w:t>
      </w:r>
      <w:r>
        <w:t>hierarchy</w:t>
      </w:r>
      <w:r w:rsidRPr="004E7516">
        <w:t xml:space="preserve"> are imported from ChEBI</w:t>
      </w:r>
      <w:r>
        <w:t xml:space="preserve"> </w:t>
      </w:r>
      <w:r w:rsidR="00D12A89">
        <w:fldChar w:fldCharType="begin"/>
      </w:r>
      <w:r w:rsidR="00D12A89">
        <w:instrText xml:space="preserve"> ADDIN EN.CITE &lt;EndNote&gt;&lt;Cite&gt;&lt;Author&gt;Degtyarenko&lt;/Author&gt;&lt;Year&gt;2008&lt;/Year&gt;&lt;RecNum&gt;17&lt;/RecNum&gt;&lt;record&gt;&lt;rec-number&gt;17&lt;/rec-number&gt;&lt;foreign-keys&gt;&lt;key app="EN" db-id="9zwfz5ardwxrpaees5y5sfevtdew2txepfzd"&gt;17&lt;/key&gt;&lt;/foreign-keys&gt;&lt;ref-type name="Journal Article"&gt;17&lt;/ref-type&gt;&lt;contributors&gt;&lt;authors&gt;&lt;author&gt;Degtyarenko, K.&lt;/author&gt;&lt;author&gt;de Matos, P.&lt;/author&gt;&lt;author&gt;Ennis, M.&lt;/author&gt;&lt;author&gt;Hastings, J.&lt;/author&gt;&lt;author&gt;Zbinden, M.&lt;/author&gt;&lt;author&gt;McNaught, A.&lt;/author&gt;&lt;author&gt;Alcantara, R.&lt;/author&gt;&lt;author&gt;Darsow, M.&lt;/author&gt;&lt;author&gt;Guedj, M.&lt;/author&gt;&lt;author&gt;Ashburner, M.&lt;/author&gt;&lt;/authors&gt;&lt;/contributors&gt;&lt;auth-address&gt;European Bioinformatics Institute, Wellcome Trust Genome Campus, Hinxton, Cambridge, UK.&lt;/auth-address&gt;&lt;titles&gt;&lt;title&gt;ChEBI: a database and ontology for chemical entities of biological interest&lt;/title&gt;&lt;secondary-title&gt;Nucleic Acids Res&lt;/secondary-title&gt;&lt;/titles&gt;&lt;periodical&gt;&lt;full-title&gt;Nucleic Acids Res&lt;/full-title&gt;&lt;/periodical&gt;&lt;pages&gt;D344-50&lt;/pages&gt;&lt;volume&gt;36&lt;/volume&gt;&lt;number&gt;Database issue&lt;/number&gt;&lt;edition&gt;2007/10/13&lt;/edition&gt;&lt;keywords&gt;&lt;keyword&gt;Agrochemicals/chemistry&lt;/keyword&gt;&lt;keyword&gt;Biological Products/chemistry&lt;/keyword&gt;&lt;keyword&gt;*Databases, Factual&lt;/keyword&gt;&lt;keyword&gt;*Dictionaries, Chemical&lt;/keyword&gt;&lt;keyword&gt;Indicators and Reagents/chemistry&lt;/keyword&gt;&lt;keyword&gt;Internet&lt;/keyword&gt;&lt;keyword&gt;Isotopes/chemistry&lt;/keyword&gt;&lt;keyword&gt;Pharmaceutical Preparations/chemistry&lt;/keyword&gt;&lt;keyword&gt;User-Computer Interface&lt;/keyword&gt;&lt;keyword&gt;Vocabulary, Controlled&lt;/keyword&gt;&lt;/keywords&gt;&lt;dates&gt;&lt;year&gt;2008&lt;/year&gt;&lt;pub-dates&gt;&lt;date&gt;Jan&lt;/date&gt;&lt;/pub-dates&gt;&lt;/dates&gt;&lt;isbn&gt;1362-4962 (Electronic)&lt;/isbn&gt;&lt;accession-num&gt;17932057&lt;/accession-num&gt;&lt;urls&gt;&lt;related-urls&gt;&lt;url&gt;http://www.ncbi.nlm.nih.gov/entrez/query.fcgi?cmd=Retrieve&amp;amp;db=PubMed&amp;amp;dopt=Citation&amp;amp;list_uids=17932057&lt;/url&gt;&lt;/related-urls&gt;&lt;/urls&gt;&lt;custom2&gt;2238832&lt;/custom2&gt;&lt;electronic-resource-num&gt;gkm791 [pii]&amp;#xD;10.1093/nar/gkm791&lt;/electronic-resource-num&gt;&lt;language&gt;eng&lt;/language&gt;&lt;/record&gt;&lt;/Cite&gt;&lt;/EndNote&gt;</w:instrText>
      </w:r>
      <w:r w:rsidR="00D12A89">
        <w:fldChar w:fldCharType="separate"/>
      </w:r>
      <w:r w:rsidR="00D12A89">
        <w:rPr>
          <w:noProof/>
        </w:rPr>
        <w:t>[9]</w:t>
      </w:r>
      <w:r w:rsidR="00D12A89">
        <w:fldChar w:fldCharType="end"/>
      </w:r>
      <w:r w:rsidRPr="004E7516">
        <w:t xml:space="preserve">. Based on these imports, OBI-specific sub-classes were constructed. For example, </w:t>
      </w:r>
      <w:r w:rsidRPr="00941A0C">
        <w:rPr>
          <w:i/>
        </w:rPr>
        <w:t>chemical solution</w:t>
      </w:r>
      <w:r w:rsidRPr="00B01AA0">
        <w:rPr>
          <w:i/>
        </w:rPr>
        <w:t xml:space="preserve"> </w:t>
      </w:r>
      <w:r>
        <w:t xml:space="preserve">such as a </w:t>
      </w:r>
      <w:r w:rsidRPr="00941A0C">
        <w:rPr>
          <w:i/>
        </w:rPr>
        <w:t>PBS buffer</w:t>
      </w:r>
      <w:r>
        <w:t xml:space="preserve"> </w:t>
      </w:r>
      <w:r w:rsidRPr="004E7516">
        <w:t xml:space="preserve">can be defined by referencing the molecules from which they are made of (defined in ChEBI), and specifying their </w:t>
      </w:r>
      <w:r w:rsidRPr="00B01AA0">
        <w:rPr>
          <w:i/>
        </w:rPr>
        <w:t>molecular concentration</w:t>
      </w:r>
      <w:r w:rsidRPr="004E7516">
        <w:t xml:space="preserve"> as</w:t>
      </w:r>
      <w:r w:rsidRPr="00B01AA0">
        <w:rPr>
          <w:i/>
        </w:rPr>
        <w:t xml:space="preserve"> </w:t>
      </w:r>
      <w:r w:rsidRPr="00B01AA0">
        <w:t xml:space="preserve">a quality. </w:t>
      </w:r>
      <w:r>
        <w:t xml:space="preserve">Table </w:t>
      </w:r>
      <w:r w:rsidR="0089622A">
        <w:t>1</w:t>
      </w:r>
      <w:r>
        <w:t xml:space="preserve"> gives the complete class definition of PBS buffer. </w:t>
      </w:r>
    </w:p>
    <w:p w:rsidR="006C71A4" w:rsidRPr="00BD3169" w:rsidRDefault="006C71A4" w:rsidP="006C71A4">
      <w:pPr>
        <w:rPr>
          <w:rFonts w:ascii="Verdana" w:hAnsi="Verdana"/>
          <w:b/>
          <w:sz w:val="20"/>
        </w:rPr>
      </w:pPr>
      <w:commentRangeStart w:id="11"/>
      <w:r w:rsidRPr="00BD3169">
        <w:rPr>
          <w:rFonts w:ascii="Verdana" w:hAnsi="Verdana"/>
          <w:b/>
          <w:sz w:val="20"/>
        </w:rPr>
        <w:t>Table</w:t>
      </w:r>
      <w:r w:rsidR="00BD3169" w:rsidRPr="00BD3169">
        <w:rPr>
          <w:rFonts w:ascii="Verdana" w:hAnsi="Verdana"/>
          <w:b/>
          <w:sz w:val="20"/>
        </w:rPr>
        <w:t xml:space="preserve"> 1:</w:t>
      </w:r>
      <w:r w:rsidRPr="00BD3169">
        <w:rPr>
          <w:rFonts w:ascii="Verdana" w:hAnsi="Verdana"/>
          <w:b/>
          <w:sz w:val="20"/>
        </w:rPr>
        <w:t xml:space="preserve"> Example meta data for class </w:t>
      </w:r>
      <w:r w:rsidR="00BD3169" w:rsidRPr="00BD3169">
        <w:rPr>
          <w:rFonts w:ascii="Verdana" w:hAnsi="Verdana"/>
          <w:b/>
          <w:sz w:val="20"/>
        </w:rPr>
        <w:t>OBI_0100046</w:t>
      </w:r>
      <w:r w:rsidRPr="00BD3169">
        <w:rPr>
          <w:rFonts w:ascii="Verdana" w:hAnsi="Verdana"/>
          <w:b/>
          <w:sz w:val="20"/>
        </w:rPr>
        <w:t>. * indicates mandatory meta data.</w:t>
      </w:r>
      <w:commentRangeEnd w:id="11"/>
      <w:r w:rsidR="0089622A">
        <w:rPr>
          <w:rStyle w:val="CommentReference"/>
        </w:rPr>
        <w:commentReference w:id="11"/>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4144"/>
        <w:gridCol w:w="2894"/>
      </w:tblGrid>
      <w:tr w:rsidR="006C71A4" w:rsidRPr="003108D1" w:rsidTr="00BD3169">
        <w:tc>
          <w:tcPr>
            <w:tcW w:w="1818" w:type="dxa"/>
          </w:tcPr>
          <w:p w:rsidR="006C71A4" w:rsidRPr="00407E25" w:rsidRDefault="006C71A4" w:rsidP="006130BF">
            <w:pPr>
              <w:spacing w:after="0"/>
              <w:rPr>
                <w:rFonts w:ascii="Verdana" w:hAnsi="Verdana"/>
                <w:b/>
                <w:sz w:val="20"/>
              </w:rPr>
            </w:pPr>
            <w:r w:rsidRPr="00407E25">
              <w:rPr>
                <w:rFonts w:ascii="Verdana" w:hAnsi="Verdana"/>
                <w:b/>
                <w:sz w:val="20"/>
              </w:rPr>
              <w:t>Annotation property</w:t>
            </w:r>
          </w:p>
          <w:p w:rsidR="006C71A4" w:rsidRPr="00407E25" w:rsidRDefault="006C71A4" w:rsidP="006130BF">
            <w:pPr>
              <w:spacing w:after="0"/>
              <w:rPr>
                <w:rFonts w:ascii="Verdana" w:hAnsi="Verdana"/>
                <w:b/>
                <w:sz w:val="20"/>
              </w:rPr>
            </w:pPr>
          </w:p>
        </w:tc>
        <w:tc>
          <w:tcPr>
            <w:tcW w:w="4144" w:type="dxa"/>
          </w:tcPr>
          <w:p w:rsidR="006C71A4" w:rsidRPr="00407E25" w:rsidRDefault="006C71A4" w:rsidP="006130BF">
            <w:pPr>
              <w:spacing w:after="0"/>
              <w:rPr>
                <w:rFonts w:ascii="Verdana" w:hAnsi="Verdana"/>
                <w:b/>
                <w:sz w:val="20"/>
              </w:rPr>
            </w:pPr>
            <w:r w:rsidRPr="00407E25">
              <w:rPr>
                <w:rFonts w:ascii="Verdana" w:hAnsi="Verdana"/>
                <w:b/>
                <w:sz w:val="20"/>
              </w:rPr>
              <w:t>Example</w:t>
            </w:r>
          </w:p>
        </w:tc>
        <w:tc>
          <w:tcPr>
            <w:tcW w:w="2894" w:type="dxa"/>
          </w:tcPr>
          <w:p w:rsidR="006C71A4" w:rsidRPr="00407E25" w:rsidRDefault="006C71A4" w:rsidP="006130BF">
            <w:pPr>
              <w:spacing w:after="0"/>
              <w:rPr>
                <w:rFonts w:ascii="Verdana" w:hAnsi="Verdana"/>
                <w:b/>
                <w:sz w:val="20"/>
              </w:rPr>
            </w:pPr>
            <w:r>
              <w:rPr>
                <w:rFonts w:ascii="Verdana" w:hAnsi="Verdana"/>
                <w:b/>
                <w:sz w:val="20"/>
              </w:rPr>
              <w:t>Useage</w:t>
            </w:r>
          </w:p>
        </w:tc>
      </w:tr>
      <w:tr w:rsidR="006C71A4" w:rsidRPr="003108D1" w:rsidTr="00BD3169">
        <w:tc>
          <w:tcPr>
            <w:tcW w:w="1818" w:type="dxa"/>
          </w:tcPr>
          <w:p w:rsidR="006C71A4" w:rsidRPr="003108D1" w:rsidRDefault="006C71A4" w:rsidP="006130BF">
            <w:pPr>
              <w:spacing w:after="0"/>
              <w:rPr>
                <w:rFonts w:ascii="Verdana" w:hAnsi="Verdana"/>
                <w:sz w:val="20"/>
              </w:rPr>
            </w:pPr>
            <w:r w:rsidRPr="003108D1">
              <w:rPr>
                <w:rFonts w:ascii="Verdana" w:hAnsi="Verdana"/>
                <w:sz w:val="20"/>
              </w:rPr>
              <w:t>Preferred Term*</w:t>
            </w:r>
          </w:p>
        </w:tc>
        <w:tc>
          <w:tcPr>
            <w:tcW w:w="4144" w:type="dxa"/>
          </w:tcPr>
          <w:p w:rsidR="006C71A4" w:rsidRPr="003108D1" w:rsidRDefault="00BD3169" w:rsidP="006130BF">
            <w:pPr>
              <w:spacing w:after="0"/>
              <w:rPr>
                <w:rFonts w:ascii="Verdana" w:hAnsi="Verdana"/>
                <w:sz w:val="20"/>
              </w:rPr>
            </w:pPr>
            <w:r w:rsidRPr="00BD3169">
              <w:rPr>
                <w:rFonts w:ascii="Verdana" w:hAnsi="Verdana"/>
                <w:sz w:val="20"/>
              </w:rPr>
              <w:t>phosphate buffered saline solution</w:t>
            </w:r>
          </w:p>
        </w:tc>
        <w:tc>
          <w:tcPr>
            <w:tcW w:w="2894" w:type="dxa"/>
          </w:tcPr>
          <w:p w:rsidR="006C71A4" w:rsidRPr="003108D1" w:rsidRDefault="006C71A4" w:rsidP="006130BF">
            <w:pPr>
              <w:spacing w:after="0"/>
              <w:rPr>
                <w:rFonts w:ascii="Verdana" w:hAnsi="Verdana"/>
                <w:sz w:val="20"/>
              </w:rPr>
            </w:pPr>
            <w:r w:rsidRPr="003108D1">
              <w:rPr>
                <w:rFonts w:ascii="Verdana" w:hAnsi="Verdana"/>
                <w:sz w:val="20"/>
              </w:rPr>
              <w:t>The concise, meaningful, and human-friendly name for a class or property preferred by the ontology developers that reflects community usage, or disambiguates the term if necessary</w:t>
            </w:r>
          </w:p>
        </w:tc>
      </w:tr>
      <w:tr w:rsidR="006C71A4" w:rsidRPr="003108D1" w:rsidTr="00BD3169">
        <w:tc>
          <w:tcPr>
            <w:tcW w:w="1818" w:type="dxa"/>
          </w:tcPr>
          <w:p w:rsidR="006C71A4" w:rsidRPr="003108D1" w:rsidRDefault="006C71A4" w:rsidP="006130BF">
            <w:pPr>
              <w:spacing w:after="0"/>
              <w:rPr>
                <w:rFonts w:ascii="Verdana" w:hAnsi="Verdana"/>
                <w:sz w:val="20"/>
              </w:rPr>
            </w:pPr>
            <w:r w:rsidRPr="003108D1">
              <w:rPr>
                <w:rFonts w:ascii="Verdana" w:hAnsi="Verdana"/>
                <w:sz w:val="20"/>
              </w:rPr>
              <w:t>Definition*</w:t>
            </w:r>
          </w:p>
        </w:tc>
        <w:tc>
          <w:tcPr>
            <w:tcW w:w="4144" w:type="dxa"/>
          </w:tcPr>
          <w:p w:rsidR="006C71A4" w:rsidRPr="003108D1" w:rsidRDefault="00BD3169" w:rsidP="00BD3169">
            <w:pPr>
              <w:spacing w:after="0"/>
              <w:rPr>
                <w:rFonts w:ascii="Verdana" w:hAnsi="Verdana"/>
                <w:sz w:val="20"/>
              </w:rPr>
            </w:pPr>
            <w:r w:rsidRPr="00BD3169">
              <w:rPr>
                <w:rFonts w:ascii="Verdana" w:hAnsi="Verdana"/>
                <w:sz w:val="20"/>
              </w:rPr>
              <w:t>Phosphate buffered saline (abbreviated PBS) is a buffer solution commonly used in biochemistry. It is a salty solution containing sodium chloride, sodium phosphate and potassium phosphate. The buffer helps to maintain a constant pH. The concentration usually matches the human body (isotonic).</w:t>
            </w:r>
          </w:p>
        </w:tc>
        <w:tc>
          <w:tcPr>
            <w:tcW w:w="2894" w:type="dxa"/>
          </w:tcPr>
          <w:p w:rsidR="006C71A4" w:rsidRPr="003108D1" w:rsidRDefault="006C71A4" w:rsidP="006130BF">
            <w:pPr>
              <w:spacing w:after="0"/>
              <w:rPr>
                <w:rFonts w:ascii="Verdana" w:hAnsi="Verdana"/>
                <w:sz w:val="20"/>
              </w:rPr>
            </w:pPr>
            <w:r w:rsidRPr="003108D1">
              <w:rPr>
                <w:rFonts w:ascii="Verdana" w:hAnsi="Verdana"/>
                <w:sz w:val="20"/>
              </w:rPr>
              <w:t>The official OBI Aristotelian definition, explaining the meaning of a class or property</w:t>
            </w:r>
          </w:p>
        </w:tc>
      </w:tr>
      <w:tr w:rsidR="006C71A4" w:rsidRPr="003108D1" w:rsidTr="00BD3169">
        <w:tc>
          <w:tcPr>
            <w:tcW w:w="1818" w:type="dxa"/>
          </w:tcPr>
          <w:p w:rsidR="006C71A4" w:rsidRPr="003108D1" w:rsidRDefault="006C71A4" w:rsidP="006130BF">
            <w:pPr>
              <w:spacing w:after="0"/>
              <w:rPr>
                <w:rFonts w:ascii="Verdana" w:hAnsi="Verdana"/>
                <w:sz w:val="20"/>
              </w:rPr>
            </w:pPr>
            <w:r w:rsidRPr="003108D1">
              <w:rPr>
                <w:rFonts w:ascii="Verdana" w:hAnsi="Verdana"/>
                <w:sz w:val="20"/>
              </w:rPr>
              <w:t>Definition editor*</w:t>
            </w:r>
          </w:p>
        </w:tc>
        <w:tc>
          <w:tcPr>
            <w:tcW w:w="4144" w:type="dxa"/>
          </w:tcPr>
          <w:p w:rsidR="006C71A4" w:rsidRPr="003108D1" w:rsidRDefault="00BD3169" w:rsidP="00BD3169">
            <w:pPr>
              <w:spacing w:after="0"/>
              <w:rPr>
                <w:rFonts w:ascii="Verdana" w:hAnsi="Verdana"/>
                <w:sz w:val="20"/>
              </w:rPr>
            </w:pPr>
            <w:r w:rsidRPr="00BD3169">
              <w:rPr>
                <w:rFonts w:ascii="Verdana" w:hAnsi="Verdana"/>
                <w:sz w:val="20"/>
              </w:rPr>
              <w:t>PERSON: Philippe Rocca-Serra</w:t>
            </w:r>
            <w:r>
              <w:rPr>
                <w:rFonts w:ascii="Verdana" w:hAnsi="Verdana"/>
                <w:sz w:val="20"/>
              </w:rPr>
              <w:t xml:space="preserve">; </w:t>
            </w:r>
            <w:r w:rsidRPr="00BD3169">
              <w:rPr>
                <w:rFonts w:ascii="Verdana" w:hAnsi="Verdana"/>
                <w:sz w:val="20"/>
              </w:rPr>
              <w:t>PERSON: Tina Boussard</w:t>
            </w:r>
            <w:r>
              <w:rPr>
                <w:rFonts w:ascii="Verdana" w:hAnsi="Verdana"/>
                <w:sz w:val="20"/>
              </w:rPr>
              <w:t xml:space="preserve">; </w:t>
            </w:r>
            <w:r w:rsidRPr="00BD3169">
              <w:rPr>
                <w:rFonts w:ascii="Verdana" w:hAnsi="Verdana"/>
                <w:sz w:val="20"/>
              </w:rPr>
              <w:t>PERSON: Melanie Courtot</w:t>
            </w:r>
          </w:p>
        </w:tc>
        <w:tc>
          <w:tcPr>
            <w:tcW w:w="2894" w:type="dxa"/>
          </w:tcPr>
          <w:p w:rsidR="006C71A4" w:rsidRPr="003108D1" w:rsidRDefault="006C71A4" w:rsidP="006130BF">
            <w:pPr>
              <w:spacing w:after="0"/>
              <w:rPr>
                <w:rFonts w:ascii="Verdana" w:hAnsi="Verdana"/>
                <w:sz w:val="20"/>
              </w:rPr>
            </w:pPr>
            <w:r w:rsidRPr="003108D1">
              <w:rPr>
                <w:rFonts w:ascii="Verdana" w:hAnsi="Verdana"/>
                <w:sz w:val="20"/>
              </w:rPr>
              <w:t>The name of the editor</w:t>
            </w:r>
          </w:p>
        </w:tc>
      </w:tr>
      <w:tr w:rsidR="006C71A4" w:rsidRPr="003108D1" w:rsidTr="00BD3169">
        <w:tc>
          <w:tcPr>
            <w:tcW w:w="1818" w:type="dxa"/>
          </w:tcPr>
          <w:p w:rsidR="006C71A4" w:rsidRPr="003108D1" w:rsidRDefault="006C71A4" w:rsidP="006130BF">
            <w:pPr>
              <w:spacing w:after="0"/>
              <w:rPr>
                <w:rFonts w:ascii="Verdana" w:hAnsi="Verdana"/>
                <w:sz w:val="20"/>
              </w:rPr>
            </w:pPr>
            <w:r w:rsidRPr="003108D1">
              <w:rPr>
                <w:rFonts w:ascii="Verdana" w:hAnsi="Verdana"/>
                <w:sz w:val="20"/>
              </w:rPr>
              <w:t>Definition Source*</w:t>
            </w:r>
          </w:p>
        </w:tc>
        <w:tc>
          <w:tcPr>
            <w:tcW w:w="4144" w:type="dxa"/>
          </w:tcPr>
          <w:p w:rsidR="006C71A4" w:rsidRPr="003108D1" w:rsidRDefault="00BD3169" w:rsidP="006130BF">
            <w:pPr>
              <w:spacing w:after="0"/>
              <w:rPr>
                <w:rFonts w:ascii="Verdana" w:hAnsi="Verdana"/>
                <w:sz w:val="20"/>
              </w:rPr>
            </w:pPr>
            <w:r w:rsidRPr="00BD3169">
              <w:rPr>
                <w:rFonts w:ascii="Verdana" w:hAnsi="Verdana"/>
                <w:sz w:val="20"/>
              </w:rPr>
              <w:t xml:space="preserve">WEB: </w:t>
            </w:r>
            <w:hyperlink r:id="rId10" w:history="1">
              <w:r w:rsidRPr="003F3544">
                <w:rPr>
                  <w:rStyle w:val="Hyperlink"/>
                  <w:rFonts w:ascii="Verdana" w:hAnsi="Verdana"/>
                  <w:sz w:val="20"/>
                </w:rPr>
                <w:t>http://en.wikipedia.org/wiki</w:t>
              </w:r>
            </w:hyperlink>
            <w:r>
              <w:rPr>
                <w:rFonts w:ascii="Verdana" w:hAnsi="Verdana"/>
                <w:sz w:val="20"/>
              </w:rPr>
              <w:t xml:space="preserve"> </w:t>
            </w:r>
            <w:r w:rsidRPr="00BD3169">
              <w:rPr>
                <w:rFonts w:ascii="Verdana" w:hAnsi="Verdana"/>
                <w:sz w:val="20"/>
              </w:rPr>
              <w:t>/Phosphate_buffered_saline</w:t>
            </w:r>
          </w:p>
        </w:tc>
        <w:tc>
          <w:tcPr>
            <w:tcW w:w="2894" w:type="dxa"/>
          </w:tcPr>
          <w:p w:rsidR="006C71A4" w:rsidRPr="003108D1" w:rsidRDefault="006C71A4" w:rsidP="006130BF">
            <w:pPr>
              <w:spacing w:after="0"/>
              <w:rPr>
                <w:rFonts w:ascii="Verdana" w:hAnsi="Verdana"/>
                <w:sz w:val="20"/>
              </w:rPr>
            </w:pPr>
            <w:r w:rsidRPr="003108D1">
              <w:rPr>
                <w:rFonts w:ascii="Verdana" w:hAnsi="Verdana"/>
                <w:sz w:val="20"/>
              </w:rPr>
              <w:t>An unambiguous and traceable reference to the source of the definition</w:t>
            </w:r>
          </w:p>
        </w:tc>
      </w:tr>
      <w:tr w:rsidR="006C71A4" w:rsidRPr="003108D1" w:rsidTr="00BD3169">
        <w:tc>
          <w:tcPr>
            <w:tcW w:w="1818" w:type="dxa"/>
          </w:tcPr>
          <w:p w:rsidR="006C71A4" w:rsidRPr="003108D1" w:rsidRDefault="006C71A4" w:rsidP="006130BF">
            <w:pPr>
              <w:spacing w:after="0"/>
              <w:rPr>
                <w:rFonts w:ascii="Verdana" w:hAnsi="Verdana"/>
                <w:sz w:val="20"/>
              </w:rPr>
            </w:pPr>
            <w:r w:rsidRPr="003108D1">
              <w:rPr>
                <w:rFonts w:ascii="Verdana" w:hAnsi="Verdana"/>
                <w:sz w:val="20"/>
              </w:rPr>
              <w:t>Curation Status*</w:t>
            </w:r>
          </w:p>
        </w:tc>
        <w:tc>
          <w:tcPr>
            <w:tcW w:w="4144" w:type="dxa"/>
          </w:tcPr>
          <w:p w:rsidR="006C71A4" w:rsidRPr="003108D1" w:rsidRDefault="006C71A4" w:rsidP="006130BF">
            <w:pPr>
              <w:spacing w:after="0"/>
              <w:rPr>
                <w:rFonts w:ascii="Verdana" w:hAnsi="Verdana"/>
                <w:sz w:val="20"/>
              </w:rPr>
            </w:pPr>
            <w:r w:rsidRPr="003108D1">
              <w:rPr>
                <w:rFonts w:ascii="Verdana" w:hAnsi="Verdana"/>
                <w:sz w:val="20"/>
              </w:rPr>
              <w:t>Ready for release</w:t>
            </w:r>
          </w:p>
        </w:tc>
        <w:tc>
          <w:tcPr>
            <w:tcW w:w="2894" w:type="dxa"/>
          </w:tcPr>
          <w:p w:rsidR="006C71A4" w:rsidRPr="003108D1" w:rsidRDefault="006C71A4" w:rsidP="006130BF">
            <w:pPr>
              <w:spacing w:after="0"/>
              <w:rPr>
                <w:rFonts w:ascii="Verdana" w:hAnsi="Verdana"/>
                <w:sz w:val="20"/>
              </w:rPr>
            </w:pPr>
            <w:r w:rsidRPr="003108D1">
              <w:rPr>
                <w:rFonts w:ascii="Verdana" w:hAnsi="Verdana"/>
                <w:sz w:val="20"/>
              </w:rPr>
              <w:t xml:space="preserve">The curation status of a class or property, one of uncurated, meta data </w:t>
            </w:r>
            <w:r w:rsidRPr="003108D1">
              <w:rPr>
                <w:rFonts w:ascii="Verdana" w:hAnsi="Verdana"/>
                <w:sz w:val="20"/>
              </w:rPr>
              <w:lastRenderedPageBreak/>
              <w:t xml:space="preserve">incomplete, meta data complete,  pending final vetting, ready for release </w:t>
            </w:r>
          </w:p>
        </w:tc>
      </w:tr>
      <w:tr w:rsidR="006C71A4" w:rsidRPr="003108D1" w:rsidTr="00BD3169">
        <w:tc>
          <w:tcPr>
            <w:tcW w:w="1818" w:type="dxa"/>
          </w:tcPr>
          <w:p w:rsidR="006C71A4" w:rsidRPr="003108D1" w:rsidRDefault="006C71A4" w:rsidP="006130BF">
            <w:pPr>
              <w:spacing w:after="0"/>
              <w:rPr>
                <w:rFonts w:ascii="Verdana" w:hAnsi="Verdana"/>
                <w:sz w:val="20"/>
              </w:rPr>
            </w:pPr>
            <w:r w:rsidRPr="003108D1">
              <w:rPr>
                <w:rFonts w:ascii="Verdana" w:hAnsi="Verdana"/>
                <w:sz w:val="20"/>
              </w:rPr>
              <w:lastRenderedPageBreak/>
              <w:t>Example</w:t>
            </w:r>
          </w:p>
        </w:tc>
        <w:tc>
          <w:tcPr>
            <w:tcW w:w="4144" w:type="dxa"/>
          </w:tcPr>
          <w:p w:rsidR="006C71A4" w:rsidRPr="003108D1" w:rsidRDefault="00BD3169" w:rsidP="006130BF">
            <w:pPr>
              <w:spacing w:after="0"/>
              <w:rPr>
                <w:rFonts w:ascii="Verdana" w:hAnsi="Verdana"/>
                <w:sz w:val="20"/>
              </w:rPr>
            </w:pPr>
            <w:r w:rsidRPr="00BD3169">
              <w:rPr>
                <w:rFonts w:ascii="Verdana" w:hAnsi="Verdana"/>
                <w:sz w:val="20"/>
                <w:lang w:eastAsia="en-GB"/>
              </w:rPr>
              <w:t>PMID: 16279733.Dent Mater J. 2005 Sep;24(3):414-21.PBS buffer solutions with different pH values can change porosity of DNA-chitosan complexes.</w:t>
            </w:r>
          </w:p>
        </w:tc>
        <w:tc>
          <w:tcPr>
            <w:tcW w:w="2894" w:type="dxa"/>
          </w:tcPr>
          <w:p w:rsidR="006C71A4" w:rsidRPr="003108D1" w:rsidRDefault="006C71A4" w:rsidP="006130BF">
            <w:pPr>
              <w:spacing w:after="0"/>
              <w:rPr>
                <w:rFonts w:ascii="Verdana" w:hAnsi="Verdana"/>
                <w:sz w:val="20"/>
              </w:rPr>
            </w:pPr>
            <w:r w:rsidRPr="003108D1">
              <w:rPr>
                <w:rFonts w:ascii="Verdana" w:hAnsi="Verdana"/>
                <w:sz w:val="20"/>
              </w:rPr>
              <w:t>A phrase describing how a term should be used</w:t>
            </w:r>
          </w:p>
        </w:tc>
      </w:tr>
      <w:tr w:rsidR="006C71A4" w:rsidRPr="003108D1" w:rsidTr="00BD3169">
        <w:tc>
          <w:tcPr>
            <w:tcW w:w="1818" w:type="dxa"/>
          </w:tcPr>
          <w:p w:rsidR="006C71A4" w:rsidRPr="003108D1" w:rsidRDefault="006C71A4" w:rsidP="006130BF">
            <w:pPr>
              <w:spacing w:after="0"/>
              <w:rPr>
                <w:rFonts w:ascii="Verdana" w:hAnsi="Verdana"/>
                <w:sz w:val="20"/>
              </w:rPr>
            </w:pPr>
            <w:r w:rsidRPr="003108D1">
              <w:rPr>
                <w:rFonts w:ascii="Verdana" w:hAnsi="Verdana"/>
                <w:sz w:val="20"/>
              </w:rPr>
              <w:t>Alternative term</w:t>
            </w:r>
          </w:p>
        </w:tc>
        <w:tc>
          <w:tcPr>
            <w:tcW w:w="4144" w:type="dxa"/>
          </w:tcPr>
          <w:p w:rsidR="006C71A4" w:rsidRPr="003108D1" w:rsidRDefault="00BD3169" w:rsidP="006130BF">
            <w:pPr>
              <w:spacing w:after="0"/>
              <w:rPr>
                <w:rFonts w:ascii="Verdana" w:hAnsi="Verdana"/>
                <w:sz w:val="20"/>
              </w:rPr>
            </w:pPr>
            <w:r>
              <w:rPr>
                <w:rFonts w:ascii="Verdana" w:hAnsi="Verdana"/>
                <w:sz w:val="20"/>
              </w:rPr>
              <w:t>PBS buffer</w:t>
            </w:r>
          </w:p>
        </w:tc>
        <w:tc>
          <w:tcPr>
            <w:tcW w:w="2894" w:type="dxa"/>
          </w:tcPr>
          <w:p w:rsidR="006C71A4" w:rsidRPr="003108D1" w:rsidRDefault="006C71A4" w:rsidP="006130BF">
            <w:pPr>
              <w:spacing w:after="0"/>
              <w:rPr>
                <w:rFonts w:ascii="Verdana" w:hAnsi="Verdana"/>
                <w:sz w:val="20"/>
              </w:rPr>
            </w:pPr>
            <w:r w:rsidRPr="003108D1">
              <w:rPr>
                <w:rFonts w:ascii="Verdana" w:hAnsi="Verdana"/>
                <w:sz w:val="20"/>
              </w:rPr>
              <w:t>A synonym for the class or property</w:t>
            </w:r>
          </w:p>
        </w:tc>
      </w:tr>
    </w:tbl>
    <w:p w:rsidR="006C71A4" w:rsidRPr="003108D1" w:rsidRDefault="006C71A4" w:rsidP="006C71A4">
      <w:pPr>
        <w:rPr>
          <w:rFonts w:ascii="Verdana" w:hAnsi="Verdana"/>
          <w:sz w:val="20"/>
        </w:rPr>
      </w:pPr>
    </w:p>
    <w:p w:rsidR="00BE5075" w:rsidRDefault="00472F55" w:rsidP="006130BF">
      <w:r w:rsidRPr="00B01AA0">
        <w:t xml:space="preserve">Material entities that </w:t>
      </w:r>
      <w:r>
        <w:t>come into existence as the result of i</w:t>
      </w:r>
      <w:r w:rsidRPr="00B01AA0">
        <w:t>ntentional</w:t>
      </w:r>
      <w:r>
        <w:t xml:space="preserve"> acts</w:t>
      </w:r>
      <w:r w:rsidR="0089622A">
        <w:t xml:space="preserve"> </w:t>
      </w:r>
      <w:r>
        <w:t xml:space="preserve">are </w:t>
      </w:r>
      <w:r w:rsidRPr="00B01AA0">
        <w:rPr>
          <w:i/>
        </w:rPr>
        <w:t xml:space="preserve">processed material. </w:t>
      </w:r>
      <w:r>
        <w:t>For example</w:t>
      </w:r>
      <w:r w:rsidRPr="004E7516">
        <w:t xml:space="preserve"> a </w:t>
      </w:r>
      <w:r w:rsidRPr="00B01AA0">
        <w:rPr>
          <w:i/>
        </w:rPr>
        <w:t xml:space="preserve">blood sample </w:t>
      </w:r>
      <w:r w:rsidRPr="004E7516">
        <w:t>collect</w:t>
      </w:r>
      <w:r>
        <w:t xml:space="preserve">ed in a clinical protocol is a </w:t>
      </w:r>
      <w:r w:rsidR="00BE5075" w:rsidRPr="00BE5075">
        <w:rPr>
          <w:i/>
        </w:rPr>
        <w:t>processed material</w:t>
      </w:r>
      <w:r>
        <w:t xml:space="preserve"> as is a </w:t>
      </w:r>
      <w:r w:rsidRPr="00B01AA0">
        <w:rPr>
          <w:i/>
        </w:rPr>
        <w:t>device</w:t>
      </w:r>
      <w:r w:rsidRPr="004E7516">
        <w:t xml:space="preserve"> </w:t>
      </w:r>
      <w:r w:rsidR="0089622A" w:rsidRPr="004E7516">
        <w:t>such as</w:t>
      </w:r>
      <w:r w:rsidR="0089622A" w:rsidRPr="00B01AA0">
        <w:rPr>
          <w:i/>
        </w:rPr>
        <w:t xml:space="preserve"> </w:t>
      </w:r>
      <w:r w:rsidR="0089622A" w:rsidRPr="004E7516">
        <w:t xml:space="preserve">a </w:t>
      </w:r>
      <w:r w:rsidR="0089622A" w:rsidRPr="00B01AA0">
        <w:rPr>
          <w:i/>
        </w:rPr>
        <w:t>flow cytometer</w:t>
      </w:r>
      <w:r w:rsidR="0089622A">
        <w:t xml:space="preserve"> </w:t>
      </w:r>
      <w:r>
        <w:t>which</w:t>
      </w:r>
      <w:r w:rsidRPr="004E7516">
        <w:t xml:space="preserve"> is manufactured with the intent to perform a </w:t>
      </w:r>
      <w:r w:rsidR="00BE5075" w:rsidRPr="00BE5075">
        <w:rPr>
          <w:i/>
        </w:rPr>
        <w:t>function</w:t>
      </w:r>
      <w:r w:rsidRPr="004E7516">
        <w:t xml:space="preserve">. Some </w:t>
      </w:r>
      <w:r w:rsidRPr="00B01AA0">
        <w:rPr>
          <w:i/>
        </w:rPr>
        <w:t>material entities</w:t>
      </w:r>
      <w:r w:rsidRPr="004E7516">
        <w:t xml:space="preserve"> such as a </w:t>
      </w:r>
      <w:r w:rsidRPr="00B01AA0">
        <w:rPr>
          <w:i/>
        </w:rPr>
        <w:t>protein</w:t>
      </w:r>
      <w:r w:rsidRPr="004E7516">
        <w:t xml:space="preserve"> can </w:t>
      </w:r>
      <w:r>
        <w:t>be produced</w:t>
      </w:r>
      <w:r w:rsidR="0089622A">
        <w:t xml:space="preserve"> by intentional acts</w:t>
      </w:r>
      <w:r w:rsidRPr="004E7516">
        <w:t xml:space="preserve">, for example in a recombinant expression system, </w:t>
      </w:r>
      <w:r>
        <w:t>but are also</w:t>
      </w:r>
      <w:r w:rsidRPr="004E7516">
        <w:t xml:space="preserve"> naturally expressed in an organism. </w:t>
      </w:r>
      <w:r w:rsidR="005F79E5">
        <w:t xml:space="preserve">In order to avoid a class hierarchy with multiple inheritance, which can become a nightmare to maintain, </w:t>
      </w:r>
      <w:r w:rsidRPr="00B01AA0">
        <w:rPr>
          <w:i/>
        </w:rPr>
        <w:t>processed material</w:t>
      </w:r>
      <w:r w:rsidRPr="004E7516">
        <w:t xml:space="preserve"> </w:t>
      </w:r>
      <w:r>
        <w:t>is</w:t>
      </w:r>
      <w:r w:rsidRPr="004E7516">
        <w:t xml:space="preserve"> logically defined with necessary and sufficient condition</w:t>
      </w:r>
      <w:r>
        <w:t xml:space="preserve">s, namely as exactly those material entities that </w:t>
      </w:r>
      <w:r w:rsidR="005F79E5">
        <w:t xml:space="preserve">are the </w:t>
      </w:r>
      <w:r w:rsidRPr="00A26125">
        <w:rPr>
          <w:i/>
        </w:rPr>
        <w:t>specified output of</w:t>
      </w:r>
      <w:r w:rsidRPr="004E7516">
        <w:t xml:space="preserve"> </w:t>
      </w:r>
      <w:r w:rsidR="005F79E5">
        <w:t xml:space="preserve">a process of </w:t>
      </w:r>
      <w:r w:rsidRPr="00A26125">
        <w:rPr>
          <w:i/>
        </w:rPr>
        <w:t>processing material</w:t>
      </w:r>
      <w:r>
        <w:t>. When OBI is run through an automated reasoner,</w:t>
      </w:r>
      <w:r w:rsidRPr="004E7516">
        <w:t xml:space="preserve"> </w:t>
      </w:r>
      <w:r>
        <w:t>any</w:t>
      </w:r>
      <w:r w:rsidRPr="004E7516">
        <w:t xml:space="preserve"> class for which every </w:t>
      </w:r>
      <w:r w:rsidR="005F79E5">
        <w:t xml:space="preserve">instance meets this condition </w:t>
      </w:r>
      <w:r w:rsidRPr="004E7516">
        <w:t xml:space="preserve">will be </w:t>
      </w:r>
      <w:r>
        <w:t>inferr</w:t>
      </w:r>
      <w:r w:rsidRPr="004E7516">
        <w:t>ed as a</w:t>
      </w:r>
      <w:r>
        <w:t xml:space="preserve"> subclass of</w:t>
      </w:r>
      <w:r w:rsidRPr="004E7516">
        <w:t xml:space="preserve"> </w:t>
      </w:r>
      <w:r w:rsidRPr="00235FE8">
        <w:rPr>
          <w:i/>
        </w:rPr>
        <w:t>processed material</w:t>
      </w:r>
      <w:r w:rsidRPr="004E7516">
        <w:t>.</w:t>
      </w:r>
    </w:p>
    <w:p w:rsidR="00472F55" w:rsidRPr="004E7516" w:rsidRDefault="00472F55" w:rsidP="00472F55">
      <w:pPr>
        <w:pStyle w:val="Heading4"/>
      </w:pPr>
      <w:r w:rsidRPr="004E7516">
        <w:t>Process</w:t>
      </w:r>
    </w:p>
    <w:p w:rsidR="00BE5075" w:rsidRDefault="00472F55" w:rsidP="006130BF">
      <w:r w:rsidRPr="00F226B2">
        <w:t xml:space="preserve">OBI’s definition of </w:t>
      </w:r>
      <w:r w:rsidR="005F79E5">
        <w:rPr>
          <w:i/>
        </w:rPr>
        <w:t>processing material</w:t>
      </w:r>
      <w:r w:rsidRPr="00F226B2">
        <w:t xml:space="preserve"> </w:t>
      </w:r>
      <w:r w:rsidR="00196ACB">
        <w:t>is an example</w:t>
      </w:r>
      <w:r w:rsidRPr="00F226B2">
        <w:t xml:space="preserve"> </w:t>
      </w:r>
      <w:r w:rsidR="00196ACB">
        <w:t xml:space="preserve">of a </w:t>
      </w:r>
      <w:r w:rsidR="00196ACB" w:rsidRPr="00196ACB">
        <w:rPr>
          <w:i/>
        </w:rPr>
        <w:t>planned</w:t>
      </w:r>
      <w:r w:rsidR="00196ACB">
        <w:t xml:space="preserve"> </w:t>
      </w:r>
      <w:r w:rsidRPr="00F226B2">
        <w:rPr>
          <w:i/>
        </w:rPr>
        <w:t>process</w:t>
      </w:r>
      <w:r w:rsidR="00196ACB" w:rsidRPr="00196ACB">
        <w:t>. Such</w:t>
      </w:r>
      <w:r w:rsidR="00196ACB">
        <w:rPr>
          <w:i/>
        </w:rPr>
        <w:t xml:space="preserve"> </w:t>
      </w:r>
      <w:r w:rsidR="00196ACB" w:rsidRPr="00196ACB">
        <w:t>process</w:t>
      </w:r>
      <w:r w:rsidR="00196ACB">
        <w:t>es</w:t>
      </w:r>
      <w:r w:rsidR="00BE5075" w:rsidRPr="00196ACB">
        <w:t xml:space="preserve"> </w:t>
      </w:r>
      <w:r w:rsidR="00196ACB" w:rsidRPr="00196ACB">
        <w:t xml:space="preserve">are </w:t>
      </w:r>
      <w:r w:rsidRPr="00F226B2">
        <w:t xml:space="preserve">initiated by an agent (typically a person) in order to achieve a certain goal. OBI captures such goals by defining a subclass of </w:t>
      </w:r>
      <w:r w:rsidR="00BE5075" w:rsidRPr="00BE5075">
        <w:rPr>
          <w:i/>
        </w:rPr>
        <w:t>information content entit</w:t>
      </w:r>
      <w:r w:rsidRPr="00F226B2">
        <w:rPr>
          <w:i/>
        </w:rPr>
        <w:t>y – objective specification –</w:t>
      </w:r>
      <w:r w:rsidR="00226710">
        <w:rPr>
          <w:i/>
        </w:rPr>
        <w:t xml:space="preserve"> </w:t>
      </w:r>
      <w:r w:rsidR="00BE5075" w:rsidRPr="00BE5075">
        <w:t>subclasses</w:t>
      </w:r>
      <w:r w:rsidRPr="00226710">
        <w:t xml:space="preserve"> </w:t>
      </w:r>
      <w:r w:rsidRPr="00F226B2">
        <w:t>of which specify these goals</w:t>
      </w:r>
      <w:r w:rsidRPr="00F226B2">
        <w:rPr>
          <w:rStyle w:val="FootnoteReference"/>
        </w:rPr>
        <w:footnoteReference w:id="1"/>
      </w:r>
      <w:r w:rsidRPr="00F226B2">
        <w:rPr>
          <w:i/>
        </w:rPr>
        <w:t xml:space="preserve">. </w:t>
      </w:r>
      <w:r w:rsidRPr="00F226B2">
        <w:t>An example of such a specification is the sentence “</w:t>
      </w:r>
      <w:commentRangeStart w:id="12"/>
      <w:r w:rsidR="00BE5075" w:rsidRPr="00BE5075">
        <w:rPr>
          <w:rFonts w:ascii="NimbusRomNo9L-Regu" w:hAnsi="NimbusRomNo9L-Regu" w:cs="NimbusRomNo9L-Regu"/>
          <w:szCs w:val="20"/>
          <w:lang w:eastAsia="en-US"/>
        </w:rPr>
        <w:t>Transform the final reaction into competent cells.” part of a site directed mutagenesis protocol</w:t>
      </w:r>
      <w:commentRangeStart w:id="13"/>
      <w:r w:rsidR="00BE5075" w:rsidRPr="00BE5075">
        <w:rPr>
          <w:rStyle w:val="FootnoteReference"/>
          <w:rFonts w:ascii="NimbusRomNo9L-Regu" w:hAnsi="NimbusRomNo9L-Regu" w:cs="NimbusRomNo9L-Regu"/>
          <w:szCs w:val="20"/>
          <w:lang w:eastAsia="en-US"/>
        </w:rPr>
        <w:footnoteReference w:id="2"/>
      </w:r>
      <w:commentRangeEnd w:id="13"/>
      <w:r w:rsidR="00226710">
        <w:rPr>
          <w:rStyle w:val="CommentReference"/>
          <w:vanish/>
        </w:rPr>
        <w:commentReference w:id="13"/>
      </w:r>
      <w:r w:rsidR="00BE5075" w:rsidRPr="00BE5075">
        <w:rPr>
          <w:rFonts w:ascii="NimbusRomNo9L-Regu" w:hAnsi="NimbusRomNo9L-Regu" w:cs="NimbusRomNo9L-Regu"/>
          <w:szCs w:val="20"/>
          <w:lang w:eastAsia="en-US"/>
        </w:rPr>
        <w:t>.</w:t>
      </w:r>
      <w:r>
        <w:rPr>
          <w:rFonts w:ascii="NimbusRomNo9L-Regu" w:hAnsi="NimbusRomNo9L-Regu" w:cs="NimbusRomNo9L-Regu"/>
          <w:szCs w:val="20"/>
          <w:lang w:eastAsia="en-US"/>
        </w:rPr>
        <w:t xml:space="preserve"> </w:t>
      </w:r>
      <w:commentRangeEnd w:id="12"/>
      <w:r w:rsidR="001D400D">
        <w:rPr>
          <w:rStyle w:val="CommentReference"/>
        </w:rPr>
        <w:commentReference w:id="12"/>
      </w:r>
      <w:r w:rsidR="00BE5075" w:rsidRPr="00BE5075">
        <w:t xml:space="preserve">Processes that </w:t>
      </w:r>
      <w:r>
        <w:t xml:space="preserve">are carried out to meet objective specifications are </w:t>
      </w:r>
      <w:r w:rsidRPr="00941A0C">
        <w:rPr>
          <w:i/>
        </w:rPr>
        <w:t>planned processes</w:t>
      </w:r>
      <w:r>
        <w:t xml:space="preserve">, and constitute the </w:t>
      </w:r>
      <w:r w:rsidRPr="004E7516">
        <w:t xml:space="preserve">majority </w:t>
      </w:r>
      <w:r>
        <w:t xml:space="preserve">of </w:t>
      </w:r>
      <w:r w:rsidRPr="00941A0C">
        <w:t>processes</w:t>
      </w:r>
      <w:r w:rsidRPr="004E7516">
        <w:t xml:space="preserve"> </w:t>
      </w:r>
      <w:r>
        <w:t xml:space="preserve">represented in </w:t>
      </w:r>
      <w:r w:rsidRPr="004E7516">
        <w:t>OBI</w:t>
      </w:r>
      <w:r>
        <w:t xml:space="preserve">. </w:t>
      </w:r>
      <w:r w:rsidR="00BD0BE1">
        <w:t xml:space="preserve">OBI defines the relation </w:t>
      </w:r>
      <w:r w:rsidR="00BD0BE1" w:rsidRPr="00B01AA0">
        <w:rPr>
          <w:i/>
        </w:rPr>
        <w:t>achieves</w:t>
      </w:r>
      <w:r w:rsidR="00BD0BE1">
        <w:rPr>
          <w:i/>
        </w:rPr>
        <w:t xml:space="preserve"> </w:t>
      </w:r>
      <w:r w:rsidR="00BD0BE1" w:rsidRPr="00B01AA0">
        <w:rPr>
          <w:i/>
        </w:rPr>
        <w:t>planned</w:t>
      </w:r>
      <w:r w:rsidR="00BD0BE1">
        <w:rPr>
          <w:i/>
        </w:rPr>
        <w:t xml:space="preserve"> </w:t>
      </w:r>
      <w:r w:rsidR="00BD0BE1" w:rsidRPr="00B01AA0">
        <w:rPr>
          <w:i/>
        </w:rPr>
        <w:t>objective</w:t>
      </w:r>
      <w:r w:rsidR="00BD0BE1" w:rsidRPr="004E7516">
        <w:t xml:space="preserve"> </w:t>
      </w:r>
      <w:r w:rsidR="00BD0BE1">
        <w:t xml:space="preserve">as holding between instances of </w:t>
      </w:r>
      <w:r w:rsidR="00BD0BE1" w:rsidRPr="00BE5075">
        <w:rPr>
          <w:i/>
        </w:rPr>
        <w:t>planned processes</w:t>
      </w:r>
      <w:r w:rsidR="00BD0BE1">
        <w:t xml:space="preserve"> and the corresponding </w:t>
      </w:r>
      <w:r w:rsidR="00BD0BE1" w:rsidRPr="00BE5075">
        <w:rPr>
          <w:i/>
        </w:rPr>
        <w:t>objective specifications</w:t>
      </w:r>
      <w:r w:rsidR="00BD0BE1">
        <w:t>.</w:t>
      </w:r>
    </w:p>
    <w:p w:rsidR="00196ACB" w:rsidRDefault="00196ACB" w:rsidP="00196ACB">
      <w:r>
        <w:t xml:space="preserve">It is </w:t>
      </w:r>
      <w:r w:rsidRPr="00B01AA0">
        <w:t xml:space="preserve">OBI’s scope </w:t>
      </w:r>
      <w:r>
        <w:t>to represent</w:t>
      </w:r>
      <w:r w:rsidRPr="00B01AA0">
        <w:t xml:space="preserve"> successfully completed </w:t>
      </w:r>
      <w:r w:rsidRPr="00B01AA0">
        <w:rPr>
          <w:i/>
        </w:rPr>
        <w:t>investigations</w:t>
      </w:r>
      <w:r w:rsidRPr="004E7516">
        <w:t xml:space="preserve">, a type of </w:t>
      </w:r>
      <w:r w:rsidRPr="00B01AA0">
        <w:rPr>
          <w:i/>
        </w:rPr>
        <w:t>planned process</w:t>
      </w:r>
      <w:r w:rsidRPr="004E7516">
        <w:t xml:space="preserve">. </w:t>
      </w:r>
      <w:r>
        <w:t>Successful</w:t>
      </w:r>
      <w:r w:rsidRPr="004E7516">
        <w:t xml:space="preserve"> </w:t>
      </w:r>
      <w:r w:rsidRPr="00B01AA0">
        <w:rPr>
          <w:i/>
        </w:rPr>
        <w:t>investigations</w:t>
      </w:r>
      <w:r w:rsidRPr="004E7516">
        <w:t xml:space="preserve"> </w:t>
      </w:r>
      <w:r>
        <w:t>may produce</w:t>
      </w:r>
      <w:r w:rsidRPr="004E7516">
        <w:t xml:space="preserve"> negative results, but </w:t>
      </w:r>
      <w:r>
        <w:t>processes that result in falsified data</w:t>
      </w:r>
      <w:r w:rsidRPr="004E7516">
        <w:t xml:space="preserve"> or </w:t>
      </w:r>
      <w:r>
        <w:t xml:space="preserve">during which there were </w:t>
      </w:r>
      <w:r w:rsidRPr="004E7516">
        <w:t>gross errors</w:t>
      </w:r>
      <w:r>
        <w:t xml:space="preserve"> are considered to be out of scope for OBI.</w:t>
      </w:r>
      <w:r w:rsidR="001D400D">
        <w:t xml:space="preserve"> For example, if a </w:t>
      </w:r>
      <w:r w:rsidR="001D400D">
        <w:rPr>
          <w:i/>
        </w:rPr>
        <w:t xml:space="preserve">polymerase chain reaction </w:t>
      </w:r>
      <w:r w:rsidR="001D400D" w:rsidRPr="001D400D">
        <w:t>(PCR)</w:t>
      </w:r>
      <w:r w:rsidR="001D400D">
        <w:t xml:space="preserve"> assay fails to detect viral </w:t>
      </w:r>
      <w:r w:rsidR="001D400D" w:rsidRPr="00BD0BE1">
        <w:rPr>
          <w:i/>
        </w:rPr>
        <w:t>DNA</w:t>
      </w:r>
      <w:r w:rsidR="001D400D">
        <w:t xml:space="preserve"> in a </w:t>
      </w:r>
      <w:r w:rsidR="001D400D" w:rsidRPr="00BD0BE1">
        <w:rPr>
          <w:i/>
        </w:rPr>
        <w:t xml:space="preserve">blood </w:t>
      </w:r>
      <w:r w:rsidR="00BD0BE1">
        <w:rPr>
          <w:i/>
        </w:rPr>
        <w:t>specimen</w:t>
      </w:r>
      <w:r w:rsidR="00BD0BE1">
        <w:t xml:space="preserve"> that</w:t>
      </w:r>
      <w:r w:rsidR="001D400D">
        <w:t xml:space="preserve"> </w:t>
      </w:r>
      <w:r w:rsidR="00BD0BE1">
        <w:t>assay</w:t>
      </w:r>
      <w:r w:rsidR="001D400D">
        <w:t xml:space="preserve"> </w:t>
      </w:r>
      <w:r w:rsidR="00BD0BE1">
        <w:t xml:space="preserve">is </w:t>
      </w:r>
      <w:r w:rsidR="001D400D">
        <w:t xml:space="preserve">in the scope of OBI. However, if controls performed as part of the PCR assay indicate that an error occurred then OBI would no longer consider </w:t>
      </w:r>
      <w:r w:rsidR="00BD0BE1">
        <w:t xml:space="preserve">the </w:t>
      </w:r>
      <w:r w:rsidR="001D400D">
        <w:t>process a</w:t>
      </w:r>
      <w:r w:rsidR="00BD0BE1">
        <w:t xml:space="preserve">n instance of a </w:t>
      </w:r>
      <w:r w:rsidR="001D400D" w:rsidRPr="00BD0BE1">
        <w:rPr>
          <w:i/>
        </w:rPr>
        <w:t>PCR assay</w:t>
      </w:r>
      <w:r w:rsidR="001D400D">
        <w:t xml:space="preserve">. </w:t>
      </w:r>
    </w:p>
    <w:p w:rsidR="00BE5075" w:rsidRDefault="00472F55" w:rsidP="006130BF">
      <w:r>
        <w:t>Near the top of OBI’s process hierarchy t</w:t>
      </w:r>
      <w:r w:rsidRPr="004E7516">
        <w:t xml:space="preserve">here are </w:t>
      </w:r>
      <w:r>
        <w:t>several classes that represent realizations of broad objectives</w:t>
      </w:r>
      <w:r w:rsidRPr="004E7516">
        <w:t xml:space="preserve">, including </w:t>
      </w:r>
      <w:r w:rsidRPr="00B01AA0">
        <w:rPr>
          <w:i/>
        </w:rPr>
        <w:t>material separation</w:t>
      </w:r>
      <w:r>
        <w:rPr>
          <w:i/>
        </w:rPr>
        <w:t>,</w:t>
      </w:r>
      <w:r w:rsidRPr="004E7516">
        <w:t xml:space="preserve"> </w:t>
      </w:r>
      <w:r>
        <w:t xml:space="preserve">instances of which are processes </w:t>
      </w:r>
      <w:r w:rsidRPr="004E7516">
        <w:t xml:space="preserve">such as </w:t>
      </w:r>
      <w:r>
        <w:t>those where</w:t>
      </w:r>
      <w:r w:rsidRPr="004E7516">
        <w:t xml:space="preserve"> a cell sorter </w:t>
      </w:r>
      <w:r>
        <w:t xml:space="preserve">is used </w:t>
      </w:r>
      <w:r w:rsidRPr="004E7516">
        <w:t xml:space="preserve">to separate out CD8+ cells from a blood sample, </w:t>
      </w:r>
      <w:r w:rsidRPr="00B01AA0">
        <w:rPr>
          <w:i/>
        </w:rPr>
        <w:t>material combination</w:t>
      </w:r>
      <w:r>
        <w:rPr>
          <w:i/>
        </w:rPr>
        <w:t>,</w:t>
      </w:r>
      <w:r w:rsidRPr="00B01AA0">
        <w:t xml:space="preserve"> </w:t>
      </w:r>
      <w:r>
        <w:t xml:space="preserve">instances of which are processes </w:t>
      </w:r>
      <w:r w:rsidRPr="00B01AA0">
        <w:t xml:space="preserve">such as </w:t>
      </w:r>
      <w:r>
        <w:t>when</w:t>
      </w:r>
      <w:r w:rsidRPr="00B01AA0">
        <w:t xml:space="preserve"> a chemical </w:t>
      </w:r>
      <w:r>
        <w:t xml:space="preserve">is added </w:t>
      </w:r>
      <w:r w:rsidRPr="00B01AA0">
        <w:t xml:space="preserve">to a cell culture. </w:t>
      </w:r>
    </w:p>
    <w:p w:rsidR="00BE5075" w:rsidRDefault="00472F55" w:rsidP="006130BF">
      <w:r>
        <w:t xml:space="preserve">While processes can have many participants, objective and plan specifications typically </w:t>
      </w:r>
      <w:r w:rsidR="003563CB">
        <w:t xml:space="preserve">explicitly identify </w:t>
      </w:r>
      <w:r>
        <w:t xml:space="preserve">participants </w:t>
      </w:r>
      <w:r w:rsidR="003563CB">
        <w:t xml:space="preserve">that </w:t>
      </w:r>
      <w:r>
        <w:t>are particularly important. OB</w:t>
      </w:r>
      <w:r w:rsidR="00332826">
        <w:t>I</w:t>
      </w:r>
      <w:r>
        <w:t xml:space="preserve"> defines two relations, </w:t>
      </w:r>
      <w:r>
        <w:rPr>
          <w:i/>
        </w:rPr>
        <w:t>has specified input</w:t>
      </w:r>
      <w:r>
        <w:t xml:space="preserve"> </w:t>
      </w:r>
      <w:r>
        <w:lastRenderedPageBreak/>
        <w:t xml:space="preserve">and </w:t>
      </w:r>
      <w:r>
        <w:rPr>
          <w:i/>
        </w:rPr>
        <w:t>has specified output</w:t>
      </w:r>
      <w:r>
        <w:t>, relating process instances to such participants. Other than that these participants are mentioned in plan specifications, we can infer that specified outputs must necessarily be present a</w:t>
      </w:r>
      <w:r w:rsidRPr="004E7516">
        <w:t xml:space="preserve">t the end of </w:t>
      </w:r>
      <w:r>
        <w:t>the</w:t>
      </w:r>
      <w:r w:rsidRPr="004E7516">
        <w:t xml:space="preserve"> planned</w:t>
      </w:r>
      <w:r>
        <w:t xml:space="preserve"> process</w:t>
      </w:r>
      <w:r w:rsidRPr="004E7516">
        <w:t xml:space="preserve"> </w:t>
      </w:r>
      <w:r>
        <w:t>in which they participate</w:t>
      </w:r>
      <w:r w:rsidR="003563CB">
        <w:t xml:space="preserve"> in order to achieve its objective specification</w:t>
      </w:r>
      <w:r>
        <w:t xml:space="preserve">. </w:t>
      </w:r>
      <w:r w:rsidR="003563CB">
        <w:t xml:space="preserve">Specified inputs are participants identified in the plan specification such as </w:t>
      </w:r>
      <w:r w:rsidR="003563CB" w:rsidRPr="003563CB">
        <w:rPr>
          <w:i/>
        </w:rPr>
        <w:t>specimens</w:t>
      </w:r>
      <w:r w:rsidR="003563CB">
        <w:t xml:space="preserve">, </w:t>
      </w:r>
      <w:r w:rsidR="003563CB" w:rsidRPr="003563CB">
        <w:rPr>
          <w:i/>
        </w:rPr>
        <w:t>reagents</w:t>
      </w:r>
      <w:r w:rsidR="003563CB">
        <w:t xml:space="preserve">, </w:t>
      </w:r>
      <w:r w:rsidR="003563CB" w:rsidRPr="003563CB">
        <w:rPr>
          <w:i/>
        </w:rPr>
        <w:t>devices</w:t>
      </w:r>
      <w:r w:rsidR="003563CB">
        <w:t xml:space="preserve"> or </w:t>
      </w:r>
      <w:r w:rsidR="003563CB">
        <w:rPr>
          <w:i/>
        </w:rPr>
        <w:t>workers</w:t>
      </w:r>
      <w:r w:rsidR="003563CB">
        <w:t xml:space="preserve"> as they exist when they start participating in the planned process, and which are not created during the process.  </w:t>
      </w:r>
      <w:r>
        <w:t xml:space="preserve">Figure 2 gives an example how several planned processes of drawing blood and measuring the glucose concentration in it are modeled in OBI. </w:t>
      </w:r>
    </w:p>
    <w:p w:rsidR="002A5173" w:rsidRPr="00B01AA0" w:rsidRDefault="002A5173" w:rsidP="002A5173">
      <w:pPr>
        <w:jc w:val="center"/>
      </w:pPr>
      <w:r>
        <w:rPr>
          <w:noProof/>
          <w:lang w:eastAsia="en-US"/>
        </w:rPr>
        <w:drawing>
          <wp:inline distT="0" distB="0" distL="0" distR="0">
            <wp:extent cx="5478780" cy="4384675"/>
            <wp:effectExtent l="25400" t="0" r="7620" b="0"/>
            <wp:docPr id="2" name="Picture 4" descr="assayManu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ayManuscript"/>
                    <pic:cNvPicPr>
                      <a:picLocks noChangeAspect="1" noChangeArrowheads="1"/>
                    </pic:cNvPicPr>
                  </pic:nvPicPr>
                  <pic:blipFill>
                    <a:blip r:embed="rId11" cstate="print"/>
                    <a:srcRect/>
                    <a:stretch>
                      <a:fillRect/>
                    </a:stretch>
                  </pic:blipFill>
                  <pic:spPr bwMode="auto">
                    <a:xfrm>
                      <a:off x="0" y="0"/>
                      <a:ext cx="5478780" cy="4384675"/>
                    </a:xfrm>
                    <a:prstGeom prst="rect">
                      <a:avLst/>
                    </a:prstGeom>
                    <a:noFill/>
                    <a:ln w="9525">
                      <a:noFill/>
                      <a:miter lim="800000"/>
                      <a:headEnd/>
                      <a:tailEnd/>
                    </a:ln>
                  </pic:spPr>
                </pic:pic>
              </a:graphicData>
            </a:graphic>
          </wp:inline>
        </w:drawing>
      </w:r>
    </w:p>
    <w:p w:rsidR="002A5173" w:rsidRDefault="002A5173" w:rsidP="002A5173">
      <w:r>
        <w:rPr>
          <w:b/>
        </w:rPr>
        <w:t xml:space="preserve">Figure 2. Measuring the glucose </w:t>
      </w:r>
      <w:r w:rsidRPr="002D735B">
        <w:rPr>
          <w:b/>
        </w:rPr>
        <w:t xml:space="preserve">concentration </w:t>
      </w:r>
      <w:r>
        <w:rPr>
          <w:b/>
        </w:rPr>
        <w:t xml:space="preserve">in </w:t>
      </w:r>
      <w:r w:rsidRPr="002D735B">
        <w:rPr>
          <w:b/>
        </w:rPr>
        <w:t>bloo</w:t>
      </w:r>
      <w:r>
        <w:rPr>
          <w:b/>
        </w:rPr>
        <w:t>d</w:t>
      </w:r>
      <w:r w:rsidRPr="002D735B">
        <w:rPr>
          <w:b/>
        </w:rPr>
        <w:t xml:space="preserve">. </w:t>
      </w:r>
      <w:r w:rsidRPr="00BE5075">
        <w:t>The large</w:t>
      </w:r>
      <w:r>
        <w:rPr>
          <w:b/>
        </w:rPr>
        <w:t xml:space="preserve"> </w:t>
      </w:r>
      <w:r>
        <w:t xml:space="preserve">boxes represent processes and contain their participants. </w:t>
      </w:r>
      <w:r>
        <w:rPr>
          <w:sz w:val="21"/>
          <w:szCs w:val="21"/>
          <w:lang w:eastAsia="en-US"/>
        </w:rPr>
        <w:t xml:space="preserve">The </w:t>
      </w:r>
      <w:r w:rsidRPr="00BE5075">
        <w:rPr>
          <w:rFonts w:ascii="Times" w:hAnsi="Times"/>
          <w:i/>
          <w:sz w:val="21"/>
          <w:szCs w:val="21"/>
          <w:lang w:eastAsia="en-US"/>
        </w:rPr>
        <w:t>taking sample from organism</w:t>
      </w:r>
      <w:r w:rsidRPr="00362138">
        <w:rPr>
          <w:rFonts w:ascii="Times" w:hAnsi="Times"/>
          <w:sz w:val="21"/>
          <w:szCs w:val="21"/>
          <w:lang w:eastAsia="en-US"/>
        </w:rPr>
        <w:t xml:space="preserve"> process </w:t>
      </w:r>
      <w:r>
        <w:rPr>
          <w:rFonts w:ascii="Times" w:hAnsi="Times"/>
          <w:sz w:val="21"/>
          <w:szCs w:val="21"/>
          <w:lang w:eastAsia="en-US"/>
        </w:rPr>
        <w:t xml:space="preserve">takes place </w:t>
      </w:r>
      <w:r w:rsidRPr="00362138">
        <w:rPr>
          <w:rFonts w:ascii="Times" w:hAnsi="Times"/>
          <w:sz w:val="21"/>
          <w:szCs w:val="21"/>
          <w:lang w:eastAsia="en-US"/>
        </w:rPr>
        <w:t xml:space="preserve">first. In this process, a syringe is used as </w:t>
      </w:r>
      <w:r>
        <w:rPr>
          <w:rFonts w:ascii="Times" w:hAnsi="Times"/>
          <w:sz w:val="21"/>
          <w:szCs w:val="21"/>
          <w:lang w:eastAsia="en-US"/>
        </w:rPr>
        <w:t xml:space="preserve">a </w:t>
      </w:r>
      <w:r w:rsidRPr="00362138">
        <w:rPr>
          <w:rFonts w:ascii="Times" w:hAnsi="Times"/>
          <w:sz w:val="21"/>
          <w:szCs w:val="21"/>
          <w:lang w:eastAsia="en-US"/>
        </w:rPr>
        <w:t>device to draw blood from the mouse which bears the specimen role. </w:t>
      </w:r>
      <w:r w:rsidRPr="00362138">
        <w:rPr>
          <w:sz w:val="21"/>
          <w:szCs w:val="21"/>
          <w:lang w:eastAsia="en-US"/>
        </w:rPr>
        <w:t>At the end of this process, a tube contains the blood specimen.</w:t>
      </w:r>
      <w:r>
        <w:rPr>
          <w:sz w:val="21"/>
          <w:szCs w:val="21"/>
          <w:lang w:eastAsia="en-US"/>
        </w:rPr>
        <w:t xml:space="preserve"> </w:t>
      </w:r>
      <w:r w:rsidRPr="00362138">
        <w:rPr>
          <w:rFonts w:ascii="Times" w:hAnsi="Times"/>
          <w:sz w:val="21"/>
          <w:szCs w:val="21"/>
          <w:lang w:eastAsia="en-US"/>
        </w:rPr>
        <w:t xml:space="preserve">In a second step, </w:t>
      </w:r>
      <w:r>
        <w:rPr>
          <w:rFonts w:ascii="Times" w:hAnsi="Times"/>
          <w:sz w:val="21"/>
          <w:szCs w:val="21"/>
          <w:lang w:eastAsia="en-US"/>
        </w:rPr>
        <w:t xml:space="preserve">that </w:t>
      </w:r>
      <w:r w:rsidRPr="00362138">
        <w:rPr>
          <w:rFonts w:ascii="Times" w:hAnsi="Times"/>
          <w:sz w:val="21"/>
          <w:szCs w:val="21"/>
          <w:lang w:eastAsia="en-US"/>
        </w:rPr>
        <w:t xml:space="preserve">blood will be used as evaluant in </w:t>
      </w:r>
      <w:r>
        <w:rPr>
          <w:rFonts w:ascii="Times" w:hAnsi="Times"/>
          <w:sz w:val="21"/>
          <w:szCs w:val="21"/>
          <w:lang w:eastAsia="en-US"/>
        </w:rPr>
        <w:t xml:space="preserve">an </w:t>
      </w:r>
      <w:r w:rsidRPr="00362138">
        <w:rPr>
          <w:rFonts w:ascii="Times" w:hAnsi="Times"/>
          <w:sz w:val="21"/>
          <w:szCs w:val="21"/>
          <w:lang w:eastAsia="en-US"/>
        </w:rPr>
        <w:t xml:space="preserve">analyte assay </w:t>
      </w:r>
      <w:r>
        <w:rPr>
          <w:rFonts w:ascii="Times" w:hAnsi="Times"/>
          <w:sz w:val="21"/>
          <w:szCs w:val="21"/>
          <w:lang w:eastAsia="en-US"/>
        </w:rPr>
        <w:t xml:space="preserve">in which </w:t>
      </w:r>
      <w:r w:rsidRPr="00362138">
        <w:rPr>
          <w:rFonts w:ascii="Times" w:hAnsi="Times"/>
          <w:sz w:val="21"/>
          <w:szCs w:val="21"/>
          <w:lang w:eastAsia="en-US"/>
        </w:rPr>
        <w:t>the concentration of glucose in the blood</w:t>
      </w:r>
      <w:r>
        <w:rPr>
          <w:rFonts w:ascii="Times" w:hAnsi="Times"/>
          <w:sz w:val="21"/>
          <w:szCs w:val="21"/>
          <w:lang w:eastAsia="en-US"/>
        </w:rPr>
        <w:t xml:space="preserve"> will be measured</w:t>
      </w:r>
      <w:r w:rsidRPr="00362138">
        <w:rPr>
          <w:rFonts w:ascii="Times" w:hAnsi="Times"/>
          <w:sz w:val="21"/>
          <w:szCs w:val="21"/>
          <w:lang w:eastAsia="en-US"/>
        </w:rPr>
        <w:t xml:space="preserve">. </w:t>
      </w:r>
      <w:r>
        <w:rPr>
          <w:rFonts w:ascii="Times" w:hAnsi="Times"/>
          <w:sz w:val="21"/>
          <w:szCs w:val="21"/>
          <w:lang w:eastAsia="en-US"/>
        </w:rPr>
        <w:t xml:space="preserve">A </w:t>
      </w:r>
      <w:r w:rsidRPr="00362138">
        <w:rPr>
          <w:rFonts w:ascii="Times" w:hAnsi="Times"/>
          <w:sz w:val="21"/>
          <w:szCs w:val="21"/>
          <w:lang w:eastAsia="en-US"/>
        </w:rPr>
        <w:t xml:space="preserve">glucometer device is used </w:t>
      </w:r>
      <w:r>
        <w:rPr>
          <w:rFonts w:ascii="Times" w:hAnsi="Times"/>
          <w:sz w:val="21"/>
          <w:szCs w:val="21"/>
          <w:lang w:eastAsia="en-US"/>
        </w:rPr>
        <w:t xml:space="preserve">to make this measurement. </w:t>
      </w:r>
      <w:r w:rsidRPr="00362138">
        <w:rPr>
          <w:rFonts w:ascii="Times" w:hAnsi="Times"/>
          <w:sz w:val="21"/>
          <w:szCs w:val="21"/>
          <w:lang w:eastAsia="en-US"/>
        </w:rPr>
        <w:t xml:space="preserve">The analyte role inheres in the glucose molecules scattered throughout the blood specimen. The objective of this planned process is to analyze the analyte (glucose) concentration. This modeling of a specific use case is used as the basis for generation of pattern templates [ref QuickTerms] allowing us to automate following additions of similar </w:t>
      </w:r>
      <w:r>
        <w:rPr>
          <w:rFonts w:ascii="Times" w:hAnsi="Times"/>
          <w:sz w:val="21"/>
          <w:szCs w:val="21"/>
          <w:lang w:eastAsia="en-US"/>
        </w:rPr>
        <w:t>analyte measuring assays.</w:t>
      </w:r>
    </w:p>
    <w:p w:rsidR="00BE5075" w:rsidRDefault="00472F55" w:rsidP="006130BF">
      <w:pPr>
        <w:rPr>
          <w:lang w:val="en-GB"/>
        </w:rPr>
      </w:pPr>
      <w:commentRangeStart w:id="14"/>
      <w:r w:rsidRPr="00B01AA0">
        <w:rPr>
          <w:i/>
          <w:lang w:val="en-GB"/>
        </w:rPr>
        <w:t xml:space="preserve">Information processing </w:t>
      </w:r>
      <w:r w:rsidRPr="004E7516">
        <w:t>is</w:t>
      </w:r>
      <w:r w:rsidRPr="00B01AA0">
        <w:rPr>
          <w:i/>
          <w:lang w:val="en-GB"/>
        </w:rPr>
        <w:t xml:space="preserve"> </w:t>
      </w:r>
      <w:r w:rsidRPr="004E7516">
        <w:t>a subclass</w:t>
      </w:r>
      <w:r w:rsidRPr="00B01AA0">
        <w:rPr>
          <w:i/>
          <w:lang w:val="en-GB"/>
        </w:rPr>
        <w:t xml:space="preserve"> </w:t>
      </w:r>
      <w:r w:rsidRPr="004E7516">
        <w:t>of</w:t>
      </w:r>
      <w:r w:rsidRPr="00B01AA0">
        <w:rPr>
          <w:i/>
          <w:lang w:val="en-GB"/>
        </w:rPr>
        <w:t xml:space="preserve"> planned process</w:t>
      </w:r>
      <w:r w:rsidRPr="004E7516">
        <w:t xml:space="preserve"> distinguished by having information as the input and output of the process. For example, the OBI class </w:t>
      </w:r>
      <w:r w:rsidRPr="00B01AA0">
        <w:rPr>
          <w:i/>
          <w:lang w:val="en-GB"/>
        </w:rPr>
        <w:t>hierarchical clustering</w:t>
      </w:r>
      <w:r w:rsidRPr="004E7516">
        <w:t xml:space="preserve"> is defined as a </w:t>
      </w:r>
      <w:r w:rsidRPr="00B01AA0">
        <w:rPr>
          <w:i/>
          <w:lang w:val="en-GB"/>
        </w:rPr>
        <w:t xml:space="preserve">process </w:t>
      </w:r>
      <w:r w:rsidRPr="004E7516">
        <w:t xml:space="preserve">which takes as input a collection of </w:t>
      </w:r>
      <w:commentRangeStart w:id="15"/>
      <w:r w:rsidRPr="004E7516">
        <w:t>objects</w:t>
      </w:r>
      <w:commentRangeEnd w:id="15"/>
      <w:r>
        <w:rPr>
          <w:rStyle w:val="CommentReference"/>
        </w:rPr>
        <w:commentReference w:id="15"/>
      </w:r>
      <w:r w:rsidRPr="004E7516">
        <w:t xml:space="preserve"> and builds a hierarchy of clusters. </w:t>
      </w:r>
      <w:r w:rsidRPr="00B01AA0">
        <w:rPr>
          <w:i/>
          <w:lang w:val="en-GB"/>
        </w:rPr>
        <w:t>Hierarchical clustering</w:t>
      </w:r>
      <w:r w:rsidRPr="004E7516">
        <w:t>, in practice, can be used to achieve two different objectives</w:t>
      </w:r>
      <w:r w:rsidR="001F0707">
        <w:t xml:space="preserve">, </w:t>
      </w:r>
      <w:r w:rsidR="001F0707">
        <w:lastRenderedPageBreak/>
        <w:t xml:space="preserve">corresponding to two OBI classes: </w:t>
      </w:r>
      <w:r w:rsidRPr="004E7516">
        <w:t>to cluster data (</w:t>
      </w:r>
      <w:r w:rsidRPr="00B01AA0">
        <w:rPr>
          <w:i/>
          <w:lang w:val="en-GB"/>
        </w:rPr>
        <w:t>class discovery data transformation</w:t>
      </w:r>
      <w:r w:rsidRPr="004E7516">
        <w:t>) and to partition data (</w:t>
      </w:r>
      <w:r w:rsidRPr="00B01AA0">
        <w:rPr>
          <w:i/>
          <w:lang w:val="en-GB"/>
        </w:rPr>
        <w:t>partitioning data transformation</w:t>
      </w:r>
      <w:r w:rsidRPr="004E7516">
        <w:t xml:space="preserve">). A hierarchy of planned processes based on their achieved objective </w:t>
      </w:r>
      <w:r>
        <w:t>permits the user to see</w:t>
      </w:r>
      <w:r w:rsidRPr="004E7516">
        <w:t xml:space="preserve"> immediately how </w:t>
      </w:r>
      <w:r w:rsidRPr="00B01AA0">
        <w:rPr>
          <w:i/>
          <w:lang w:val="en-GB"/>
        </w:rPr>
        <w:t>information processing</w:t>
      </w:r>
      <w:r w:rsidRPr="004E7516">
        <w:t xml:space="preserve"> processes can be applied to achieve an objective specification. </w:t>
      </w:r>
      <w:commentRangeEnd w:id="14"/>
      <w:r w:rsidR="001F0707">
        <w:rPr>
          <w:rStyle w:val="CommentReference"/>
        </w:rPr>
        <w:commentReference w:id="14"/>
      </w:r>
    </w:p>
    <w:p w:rsidR="00472F55" w:rsidRPr="00166B3A" w:rsidRDefault="00472F55" w:rsidP="00472F55">
      <w:pPr>
        <w:pStyle w:val="Heading4"/>
        <w:rPr>
          <w:lang w:val="en-GB"/>
        </w:rPr>
      </w:pPr>
      <w:commentRangeStart w:id="16"/>
      <w:r>
        <w:rPr>
          <w:lang w:val="en-GB"/>
        </w:rPr>
        <w:t>Information artifacts</w:t>
      </w:r>
      <w:commentRangeEnd w:id="16"/>
      <w:r w:rsidR="009F1177">
        <w:rPr>
          <w:rStyle w:val="CommentReference"/>
          <w:b w:val="0"/>
          <w:bCs w:val="0"/>
          <w:u w:val="none"/>
        </w:rPr>
        <w:commentReference w:id="16"/>
      </w:r>
    </w:p>
    <w:p w:rsidR="00BE5075" w:rsidRDefault="00472F55" w:rsidP="006130BF">
      <w:pPr>
        <w:rPr>
          <w:i/>
          <w:lang w:val="en-GB"/>
        </w:rPr>
      </w:pPr>
      <w:r>
        <w:rPr>
          <w:lang w:val="en-GB"/>
        </w:rPr>
        <w:t xml:space="preserve">Any ontology of biomedical investigations needs to cover entities related to information, such as the </w:t>
      </w:r>
      <w:r w:rsidR="002A5173">
        <w:rPr>
          <w:lang w:val="en-GB"/>
        </w:rPr>
        <w:t xml:space="preserve">collected data, </w:t>
      </w:r>
      <w:r>
        <w:rPr>
          <w:lang w:val="en-GB"/>
        </w:rPr>
        <w:t xml:space="preserve">design of the investigation, and reports of investigation results. Such entities were not originally in the scope of BFO, and they pose challenges to a realism-based ontology because of </w:t>
      </w:r>
      <w:commentRangeStart w:id="17"/>
      <w:r>
        <w:rPr>
          <w:lang w:val="en-GB"/>
        </w:rPr>
        <w:t>X</w:t>
      </w:r>
      <w:commentRangeEnd w:id="17"/>
      <w:r>
        <w:rPr>
          <w:rStyle w:val="CommentReference"/>
        </w:rPr>
        <w:commentReference w:id="17"/>
      </w:r>
      <w:r>
        <w:rPr>
          <w:lang w:val="en-GB"/>
        </w:rPr>
        <w:t xml:space="preserve">. To facilitate the inclusion of information related entities in OBI while at the same time ensuring that this work will be generally usable outside of the context of biomedical research, the Information Artifact Ontology (IAO, [ref]) was created to serve as a high-level layer between BFO and OBI. IAO is maintained by OBI developers together with other scientists interested in modelling information. It encompasses terms such as </w:t>
      </w:r>
      <w:r w:rsidRPr="00941A0C">
        <w:rPr>
          <w:i/>
          <w:lang w:val="en-GB"/>
        </w:rPr>
        <w:t>plan specification</w:t>
      </w:r>
      <w:r>
        <w:rPr>
          <w:lang w:val="en-GB"/>
        </w:rPr>
        <w:t xml:space="preserve"> and </w:t>
      </w:r>
      <w:r w:rsidRPr="00941A0C">
        <w:rPr>
          <w:i/>
          <w:lang w:val="en-GB"/>
        </w:rPr>
        <w:t>objective specifications</w:t>
      </w:r>
      <w:r>
        <w:rPr>
          <w:lang w:val="en-GB"/>
        </w:rPr>
        <w:t xml:space="preserve">, which capture the information content of a plan </w:t>
      </w:r>
      <w:r w:rsidR="002A5173">
        <w:rPr>
          <w:lang w:val="en-GB"/>
        </w:rPr>
        <w:t>or</w:t>
      </w:r>
      <w:r>
        <w:rPr>
          <w:lang w:val="en-GB"/>
        </w:rPr>
        <w:t xml:space="preserve"> objective</w:t>
      </w:r>
      <w:r w:rsidR="002A5173">
        <w:rPr>
          <w:lang w:val="en-GB"/>
        </w:rPr>
        <w:t xml:space="preserve"> as it could be found, for example, as </w:t>
      </w:r>
      <w:r w:rsidR="00BE5075" w:rsidRPr="002A5173">
        <w:rPr>
          <w:lang w:val="en-GB"/>
        </w:rPr>
        <w:t xml:space="preserve">written </w:t>
      </w:r>
      <w:r w:rsidR="002A5173" w:rsidRPr="002A5173">
        <w:rPr>
          <w:lang w:val="en-GB"/>
        </w:rPr>
        <w:t xml:space="preserve">down </w:t>
      </w:r>
      <w:r w:rsidR="00BE5075" w:rsidRPr="002A5173">
        <w:rPr>
          <w:lang w:val="en-GB"/>
        </w:rPr>
        <w:t xml:space="preserve">on </w:t>
      </w:r>
      <w:r w:rsidR="002A5173">
        <w:rPr>
          <w:lang w:val="en-GB"/>
        </w:rPr>
        <w:t xml:space="preserve">a piece of </w:t>
      </w:r>
      <w:r w:rsidR="00BE5075" w:rsidRPr="002A5173">
        <w:rPr>
          <w:lang w:val="en-GB"/>
        </w:rPr>
        <w:t>paper.</w:t>
      </w:r>
      <w:r>
        <w:rPr>
          <w:lang w:val="en-GB"/>
        </w:rPr>
        <w:t xml:space="preserve"> </w:t>
      </w:r>
      <w:r>
        <w:t xml:space="preserve">IAO also includes </w:t>
      </w:r>
      <w:r w:rsidRPr="00566B7F">
        <w:rPr>
          <w:i/>
        </w:rPr>
        <w:t>report</w:t>
      </w:r>
      <w:r>
        <w:t xml:space="preserve"> such as the content of a journal article or a patent application, </w:t>
      </w:r>
      <w:r w:rsidRPr="00566B7F">
        <w:rPr>
          <w:i/>
        </w:rPr>
        <w:t>report element</w:t>
      </w:r>
      <w:r>
        <w:rPr>
          <w:i/>
        </w:rPr>
        <w:t>s</w:t>
      </w:r>
      <w:r>
        <w:t xml:space="preserve"> such as </w:t>
      </w:r>
      <w:r w:rsidR="00BE5075" w:rsidRPr="00BE5075">
        <w:rPr>
          <w:i/>
        </w:rPr>
        <w:t>report</w:t>
      </w:r>
      <w:r>
        <w:t xml:space="preserve"> </w:t>
      </w:r>
      <w:r>
        <w:rPr>
          <w:i/>
        </w:rPr>
        <w:t>t</w:t>
      </w:r>
      <w:r w:rsidR="00BE5075" w:rsidRPr="00BE5075">
        <w:rPr>
          <w:i/>
        </w:rPr>
        <w:t>able</w:t>
      </w:r>
      <w:r>
        <w:t xml:space="preserve">, </w:t>
      </w:r>
      <w:r w:rsidR="00BE5075" w:rsidRPr="00BE5075">
        <w:rPr>
          <w:i/>
        </w:rPr>
        <w:t>report</w:t>
      </w:r>
      <w:r>
        <w:t xml:space="preserve"> </w:t>
      </w:r>
      <w:r>
        <w:rPr>
          <w:i/>
        </w:rPr>
        <w:t>f</w:t>
      </w:r>
      <w:r w:rsidR="00BE5075" w:rsidRPr="00BE5075">
        <w:rPr>
          <w:i/>
        </w:rPr>
        <w:t>igure</w:t>
      </w:r>
      <w:r>
        <w:t xml:space="preserve">, </w:t>
      </w:r>
      <w:r>
        <w:rPr>
          <w:i/>
        </w:rPr>
        <w:t>s</w:t>
      </w:r>
      <w:r w:rsidR="00BE5075" w:rsidRPr="00BE5075">
        <w:rPr>
          <w:i/>
        </w:rPr>
        <w:t>catterplot</w:t>
      </w:r>
      <w:r>
        <w:t xml:space="preserve">, and </w:t>
      </w:r>
      <w:r w:rsidRPr="00566B7F">
        <w:rPr>
          <w:i/>
        </w:rPr>
        <w:t>software</w:t>
      </w:r>
      <w:r w:rsidRPr="00496F79">
        <w:rPr>
          <w:lang w:val="en-GB"/>
        </w:rPr>
        <w:t xml:space="preserve">. </w:t>
      </w:r>
    </w:p>
    <w:p w:rsidR="00BE5075" w:rsidRDefault="00472F55" w:rsidP="006130BF">
      <w:r>
        <w:rPr>
          <w:lang w:val="en-GB"/>
        </w:rPr>
        <w:t>Terms for i</w:t>
      </w:r>
      <w:r w:rsidRPr="00566B7F">
        <w:rPr>
          <w:lang w:val="en-GB"/>
        </w:rPr>
        <w:t xml:space="preserve">nformation </w:t>
      </w:r>
      <w:r>
        <w:rPr>
          <w:lang w:val="en-GB"/>
        </w:rPr>
        <w:t>art</w:t>
      </w:r>
      <w:r w:rsidR="001F0707">
        <w:rPr>
          <w:lang w:val="en-GB"/>
        </w:rPr>
        <w:t>i</w:t>
      </w:r>
      <w:r>
        <w:rPr>
          <w:lang w:val="en-GB"/>
        </w:rPr>
        <w:t>facts</w:t>
      </w:r>
      <w:r w:rsidRPr="00566B7F">
        <w:rPr>
          <w:lang w:val="en-GB"/>
        </w:rPr>
        <w:t xml:space="preserve"> that relate specifically to investigations are maintained in OBI. They include </w:t>
      </w:r>
      <w:r w:rsidRPr="00566B7F">
        <w:rPr>
          <w:i/>
          <w:lang w:val="en-GB"/>
        </w:rPr>
        <w:t>protocol</w:t>
      </w:r>
      <w:r w:rsidRPr="00566B7F">
        <w:rPr>
          <w:lang w:val="en-GB"/>
        </w:rPr>
        <w:t xml:space="preserve"> and </w:t>
      </w:r>
      <w:r w:rsidRPr="00566B7F">
        <w:rPr>
          <w:i/>
          <w:lang w:val="en-GB"/>
        </w:rPr>
        <w:t>study design</w:t>
      </w:r>
      <w:r w:rsidRPr="00566B7F">
        <w:rPr>
          <w:lang w:val="en-GB"/>
        </w:rPr>
        <w:t xml:space="preserve">, which are types of plans specifications for either a single procedure or an entire investigation. An important part of many </w:t>
      </w:r>
      <w:r w:rsidRPr="00566B7F">
        <w:rPr>
          <w:i/>
          <w:lang w:val="en-GB"/>
        </w:rPr>
        <w:t>study designs</w:t>
      </w:r>
      <w:r w:rsidRPr="00566B7F">
        <w:rPr>
          <w:lang w:val="en-GB"/>
        </w:rPr>
        <w:t xml:space="preserve"> is the identification of </w:t>
      </w:r>
      <w:r w:rsidRPr="00566B7F">
        <w:rPr>
          <w:i/>
          <w:lang w:val="en-GB"/>
        </w:rPr>
        <w:t>dependent</w:t>
      </w:r>
      <w:r w:rsidRPr="00566B7F">
        <w:rPr>
          <w:lang w:val="en-GB"/>
        </w:rPr>
        <w:t xml:space="preserve"> and </w:t>
      </w:r>
      <w:r w:rsidRPr="00566B7F">
        <w:rPr>
          <w:i/>
          <w:lang w:val="en-GB"/>
        </w:rPr>
        <w:t>independent variables</w:t>
      </w:r>
      <w:r w:rsidRPr="00941A0C">
        <w:rPr>
          <w:lang w:val="en-GB"/>
        </w:rPr>
        <w:t>.</w:t>
      </w:r>
      <w:r>
        <w:rPr>
          <w:lang w:val="en-GB"/>
        </w:rPr>
        <w:t xml:space="preserve"> </w:t>
      </w:r>
      <w:r w:rsidR="002A5173">
        <w:rPr>
          <w:lang w:val="en-GB"/>
        </w:rPr>
        <w:t xml:space="preserve">Also central </w:t>
      </w:r>
      <w:r>
        <w:t xml:space="preserve">to an investigation is the data generated. This includes </w:t>
      </w:r>
      <w:r w:rsidRPr="00566B7F">
        <w:rPr>
          <w:i/>
        </w:rPr>
        <w:t>measured data item</w:t>
      </w:r>
      <w:r w:rsidRPr="00566B7F">
        <w:t>, which</w:t>
      </w:r>
      <w:r>
        <w:t xml:space="preserve"> is obtained directly in an assay, and </w:t>
      </w:r>
      <w:r w:rsidR="00BE5075" w:rsidRPr="00BE5075">
        <w:rPr>
          <w:i/>
        </w:rPr>
        <w:t>derived data item,</w:t>
      </w:r>
      <w:r>
        <w:t xml:space="preserve"> which is processed through further data transformations. The information generated as the outcome of an investigation is captured by </w:t>
      </w:r>
      <w:r w:rsidRPr="00941A0C">
        <w:rPr>
          <w:i/>
        </w:rPr>
        <w:t>study result</w:t>
      </w:r>
      <w:r>
        <w:t xml:space="preserve"> and </w:t>
      </w:r>
      <w:r w:rsidRPr="00941A0C">
        <w:rPr>
          <w:i/>
        </w:rPr>
        <w:t>study interpretation</w:t>
      </w:r>
      <w:r>
        <w:t xml:space="preserve">, which follows the distinction typically made in journal articles between the Result and Conclusion section. </w:t>
      </w:r>
    </w:p>
    <w:p w:rsidR="00472F55" w:rsidRDefault="00472F55" w:rsidP="00472F55">
      <w:pPr>
        <w:pStyle w:val="Heading4"/>
        <w:rPr>
          <w:lang w:val="en-GB"/>
        </w:rPr>
      </w:pPr>
      <w:r w:rsidRPr="00496F79">
        <w:rPr>
          <w:lang w:val="en-GB"/>
        </w:rPr>
        <w:t>Roles and Functions</w:t>
      </w:r>
    </w:p>
    <w:p w:rsidR="00BE5075" w:rsidRDefault="00472F55" w:rsidP="006130BF">
      <w:pPr>
        <w:rPr>
          <w:lang w:val="en-GB"/>
        </w:rPr>
      </w:pPr>
      <w:r w:rsidRPr="009E3A5C">
        <w:rPr>
          <w:lang w:val="en-GB"/>
        </w:rPr>
        <w:t xml:space="preserve">A role is defined in OBI </w:t>
      </w:r>
      <w:r>
        <w:rPr>
          <w:lang w:val="en-GB"/>
        </w:rPr>
        <w:t>through two properties:</w:t>
      </w:r>
      <w:r w:rsidR="003A7F05">
        <w:rPr>
          <w:lang w:val="en-GB"/>
        </w:rPr>
        <w:t xml:space="preserve"> </w:t>
      </w:r>
      <w:r>
        <w:rPr>
          <w:lang w:val="en-GB"/>
        </w:rPr>
        <w:t xml:space="preserve">firstly, by </w:t>
      </w:r>
      <w:r w:rsidRPr="009E3A5C">
        <w:rPr>
          <w:lang w:val="en-GB"/>
        </w:rPr>
        <w:t>the entity which bears the role</w:t>
      </w:r>
      <w:r w:rsidR="003A7F05">
        <w:rPr>
          <w:lang w:val="en-GB"/>
        </w:rPr>
        <w:t>,</w:t>
      </w:r>
      <w:r>
        <w:rPr>
          <w:lang w:val="en-GB"/>
        </w:rPr>
        <w:t xml:space="preserve"> and secondly by </w:t>
      </w:r>
      <w:r w:rsidRPr="009E3A5C">
        <w:rPr>
          <w:lang w:val="en-GB"/>
        </w:rPr>
        <w:t xml:space="preserve">the process </w:t>
      </w:r>
      <w:r>
        <w:rPr>
          <w:lang w:val="en-GB"/>
        </w:rPr>
        <w:t>through</w:t>
      </w:r>
      <w:r w:rsidRPr="009E3A5C">
        <w:rPr>
          <w:lang w:val="en-GB"/>
        </w:rPr>
        <w:t xml:space="preserve"> which the role is realized.  </w:t>
      </w:r>
      <w:r>
        <w:rPr>
          <w:lang w:val="en-GB"/>
        </w:rPr>
        <w:t>A role</w:t>
      </w:r>
      <w:r w:rsidRPr="009E3A5C">
        <w:rPr>
          <w:lang w:val="en-GB"/>
        </w:rPr>
        <w:t xml:space="preserve"> is not essential </w:t>
      </w:r>
      <w:r>
        <w:rPr>
          <w:lang w:val="en-GB"/>
        </w:rPr>
        <w:t xml:space="preserve">to </w:t>
      </w:r>
      <w:r w:rsidRPr="009E3A5C">
        <w:rPr>
          <w:lang w:val="en-GB"/>
        </w:rPr>
        <w:t xml:space="preserve">the entity bearing the role, but rather is defined by the circumstances under which the role is realized.  </w:t>
      </w:r>
      <w:r>
        <w:rPr>
          <w:lang w:val="en-GB"/>
        </w:rPr>
        <w:t xml:space="preserve">For example, humans can bear specific roles relating to </w:t>
      </w:r>
      <w:r w:rsidRPr="009E3A5C">
        <w:rPr>
          <w:lang w:val="en-GB"/>
        </w:rPr>
        <w:t>investigation</w:t>
      </w:r>
      <w:r>
        <w:rPr>
          <w:lang w:val="en-GB"/>
        </w:rPr>
        <w:t xml:space="preserve">s. These roles include </w:t>
      </w:r>
      <w:r w:rsidRPr="009E3A5C">
        <w:rPr>
          <w:lang w:val="en-GB"/>
        </w:rPr>
        <w:t xml:space="preserve">the </w:t>
      </w:r>
      <w:r w:rsidR="00BE5075" w:rsidRPr="00BE5075">
        <w:rPr>
          <w:i/>
          <w:lang w:val="en-GB"/>
        </w:rPr>
        <w:t>principal investigator role</w:t>
      </w:r>
      <w:r w:rsidRPr="009E3A5C">
        <w:rPr>
          <w:lang w:val="en-GB"/>
        </w:rPr>
        <w:t xml:space="preserve">, realized by leading an investigation, </w:t>
      </w:r>
      <w:r>
        <w:rPr>
          <w:lang w:val="en-GB"/>
        </w:rPr>
        <w:t>and</w:t>
      </w:r>
      <w:r w:rsidRPr="009E3A5C">
        <w:rPr>
          <w:lang w:val="en-GB"/>
        </w:rPr>
        <w:t xml:space="preserve"> the </w:t>
      </w:r>
      <w:r w:rsidR="00BE5075" w:rsidRPr="00BE5075">
        <w:rPr>
          <w:i/>
          <w:lang w:val="en-GB"/>
        </w:rPr>
        <w:t>author role</w:t>
      </w:r>
      <w:r w:rsidRPr="009E3A5C">
        <w:rPr>
          <w:lang w:val="en-GB"/>
        </w:rPr>
        <w:t xml:space="preserve">, realized by writing a </w:t>
      </w:r>
      <w:r w:rsidR="00BE5075" w:rsidRPr="00BE5075">
        <w:rPr>
          <w:i/>
          <w:lang w:val="en-GB"/>
        </w:rPr>
        <w:t>report</w:t>
      </w:r>
      <w:r w:rsidRPr="009E3A5C">
        <w:rPr>
          <w:lang w:val="en-GB"/>
        </w:rPr>
        <w:t xml:space="preserve">.  Additionally, OBI contains roles defined by the study design of an investigation, such as </w:t>
      </w:r>
      <w:r w:rsidR="00BE5075" w:rsidRPr="00BE5075">
        <w:rPr>
          <w:i/>
          <w:lang w:val="en-GB"/>
        </w:rPr>
        <w:t>study subject role</w:t>
      </w:r>
      <w:r w:rsidRPr="009E3A5C">
        <w:rPr>
          <w:lang w:val="en-GB"/>
        </w:rPr>
        <w:t xml:space="preserve"> which can inhere in humans, rodents, plants, sections of tissue, or </w:t>
      </w:r>
      <w:r>
        <w:rPr>
          <w:lang w:val="en-GB"/>
        </w:rPr>
        <w:t>any</w:t>
      </w:r>
      <w:r w:rsidRPr="009E3A5C">
        <w:rPr>
          <w:lang w:val="en-GB"/>
        </w:rPr>
        <w:t xml:space="preserve"> object of the study design. Similarly, the </w:t>
      </w:r>
      <w:r w:rsidR="00BE5075" w:rsidRPr="00BE5075">
        <w:rPr>
          <w:i/>
          <w:lang w:val="en-GB"/>
        </w:rPr>
        <w:t>reference role</w:t>
      </w:r>
      <w:r w:rsidRPr="009E3A5C">
        <w:rPr>
          <w:lang w:val="en-GB"/>
        </w:rPr>
        <w:t xml:space="preserve"> can be borne by different entities that are used as a reference for other entities being studied. OBI also contains roles defined in specific experimental procedures, such as the </w:t>
      </w:r>
      <w:r w:rsidR="00BE5075" w:rsidRPr="00BE5075">
        <w:rPr>
          <w:i/>
          <w:lang w:val="en-GB"/>
        </w:rPr>
        <w:t xml:space="preserve">cloning insert role </w:t>
      </w:r>
      <w:r w:rsidR="00BE5075" w:rsidRPr="00BE5075">
        <w:rPr>
          <w:lang w:val="en-GB"/>
        </w:rPr>
        <w:t>or</w:t>
      </w:r>
      <w:r>
        <w:rPr>
          <w:i/>
          <w:lang w:val="en-GB"/>
        </w:rPr>
        <w:t xml:space="preserve"> </w:t>
      </w:r>
      <w:r w:rsidR="00BE5075" w:rsidRPr="00BE5075">
        <w:rPr>
          <w:i/>
          <w:lang w:val="en-GB"/>
        </w:rPr>
        <w:t>administered material role</w:t>
      </w:r>
      <w:r w:rsidRPr="009E3A5C">
        <w:rPr>
          <w:lang w:val="en-GB"/>
        </w:rPr>
        <w:t xml:space="preserve">. </w:t>
      </w:r>
    </w:p>
    <w:p w:rsidR="00BE5075" w:rsidRDefault="00472F55" w:rsidP="006130BF">
      <w:pPr>
        <w:rPr>
          <w:lang w:val="en-GB"/>
        </w:rPr>
      </w:pPr>
      <w:r w:rsidRPr="009E3A5C">
        <w:rPr>
          <w:lang w:val="en-GB"/>
        </w:rPr>
        <w:t xml:space="preserve">Functions differ from roles in that they are intrinsic to an </w:t>
      </w:r>
      <w:commentRangeStart w:id="18"/>
      <w:r w:rsidRPr="009E3A5C">
        <w:rPr>
          <w:lang w:val="en-GB"/>
        </w:rPr>
        <w:t>entity based on its structural organization</w:t>
      </w:r>
      <w:commentRangeEnd w:id="18"/>
      <w:r>
        <w:rPr>
          <w:rStyle w:val="CommentReference"/>
        </w:rPr>
        <w:commentReference w:id="18"/>
      </w:r>
      <w:r w:rsidRPr="009E3A5C">
        <w:rPr>
          <w:lang w:val="en-GB"/>
        </w:rPr>
        <w:t xml:space="preserve">.  Thus the function of a heart to pump blood </w:t>
      </w:r>
      <w:r>
        <w:rPr>
          <w:lang w:val="en-GB"/>
        </w:rPr>
        <w:t>is</w:t>
      </w:r>
      <w:r w:rsidRPr="009E3A5C">
        <w:rPr>
          <w:lang w:val="en-GB"/>
        </w:rPr>
        <w:t xml:space="preserve"> true for all living hearts. Functions within the scope of OBI inhere in devices created for research purposes. For example, a </w:t>
      </w:r>
      <w:commentRangeStart w:id="19"/>
      <w:r w:rsidR="00BE5075" w:rsidRPr="00BE5075">
        <w:rPr>
          <w:i/>
          <w:lang w:val="en-GB"/>
        </w:rPr>
        <w:t>test</w:t>
      </w:r>
      <w:r>
        <w:rPr>
          <w:lang w:val="en-GB"/>
        </w:rPr>
        <w:t xml:space="preserve"> </w:t>
      </w:r>
      <w:r w:rsidR="00BE5075" w:rsidRPr="00BE5075">
        <w:rPr>
          <w:i/>
          <w:lang w:val="en-GB"/>
        </w:rPr>
        <w:t>tube</w:t>
      </w:r>
      <w:r w:rsidRPr="009E3A5C">
        <w:rPr>
          <w:lang w:val="en-GB"/>
        </w:rPr>
        <w:t xml:space="preserve"> </w:t>
      </w:r>
      <w:commentRangeEnd w:id="19"/>
      <w:r>
        <w:rPr>
          <w:rStyle w:val="CommentReference"/>
        </w:rPr>
        <w:commentReference w:id="19"/>
      </w:r>
      <w:r>
        <w:rPr>
          <w:lang w:val="en-GB"/>
        </w:rPr>
        <w:t xml:space="preserve">and a </w:t>
      </w:r>
      <w:r w:rsidR="00BE5075" w:rsidRPr="00BE5075">
        <w:rPr>
          <w:i/>
          <w:lang w:val="en-GB"/>
        </w:rPr>
        <w:t>cage</w:t>
      </w:r>
      <w:r>
        <w:rPr>
          <w:lang w:val="en-GB"/>
        </w:rPr>
        <w:t xml:space="preserve"> have the </w:t>
      </w:r>
      <w:r w:rsidR="00BE5075" w:rsidRPr="00BE5075">
        <w:rPr>
          <w:i/>
          <w:lang w:val="en-GB"/>
        </w:rPr>
        <w:t>contain function</w:t>
      </w:r>
      <w:r>
        <w:rPr>
          <w:lang w:val="en-GB"/>
        </w:rPr>
        <w:t xml:space="preserve">, which maintain </w:t>
      </w:r>
      <w:r w:rsidRPr="009E3A5C">
        <w:rPr>
          <w:lang w:val="en-GB"/>
        </w:rPr>
        <w:t>certain material entities</w:t>
      </w:r>
      <w:r>
        <w:rPr>
          <w:lang w:val="en-GB"/>
        </w:rPr>
        <w:t xml:space="preserve"> in space</w:t>
      </w:r>
      <w:r w:rsidRPr="009E3A5C">
        <w:rPr>
          <w:lang w:val="en-GB"/>
        </w:rPr>
        <w:t xml:space="preserve">, </w:t>
      </w:r>
      <w:r>
        <w:rPr>
          <w:lang w:val="en-GB"/>
        </w:rPr>
        <w:t xml:space="preserve">while </w:t>
      </w:r>
      <w:r w:rsidRPr="009E3A5C">
        <w:rPr>
          <w:lang w:val="en-GB"/>
        </w:rPr>
        <w:t xml:space="preserve">a preparative centrifuge </w:t>
      </w:r>
      <w:r>
        <w:rPr>
          <w:lang w:val="en-GB"/>
        </w:rPr>
        <w:t xml:space="preserve">has a </w:t>
      </w:r>
      <w:r w:rsidR="00BE5075" w:rsidRPr="00BE5075">
        <w:rPr>
          <w:i/>
          <w:lang w:val="en-GB"/>
        </w:rPr>
        <w:t>separation function</w:t>
      </w:r>
      <w:r>
        <w:rPr>
          <w:lang w:val="en-GB"/>
        </w:rPr>
        <w:t xml:space="preserve"> </w:t>
      </w:r>
      <w:r w:rsidRPr="009E3A5C">
        <w:rPr>
          <w:lang w:val="en-GB"/>
        </w:rPr>
        <w:t>is to separate material entities.</w:t>
      </w:r>
      <w:r w:rsidRPr="009E3A5C" w:rsidDel="001211AC">
        <w:rPr>
          <w:lang w:val="en-GB"/>
        </w:rPr>
        <w:t xml:space="preserve"> </w:t>
      </w:r>
    </w:p>
    <w:p w:rsidR="00472F55" w:rsidRDefault="00472F55" w:rsidP="00472F55">
      <w:pPr>
        <w:pStyle w:val="Heading4"/>
        <w:rPr>
          <w:lang w:eastAsia="en-US"/>
        </w:rPr>
      </w:pPr>
      <w:r>
        <w:rPr>
          <w:lang w:eastAsia="en-US"/>
        </w:rPr>
        <w:t>Organization</w:t>
      </w:r>
    </w:p>
    <w:p w:rsidR="00BE5075" w:rsidRDefault="00472F55" w:rsidP="006130BF">
      <w:r w:rsidRPr="0060503F">
        <w:rPr>
          <w:i/>
        </w:rPr>
        <w:t>Organizations</w:t>
      </w:r>
      <w:r>
        <w:t xml:space="preserve"> such as companies, regulatory agencies, and research institutes need to be modeled in OBI. Placing </w:t>
      </w:r>
      <w:r w:rsidRPr="00CE4C3E">
        <w:rPr>
          <w:i/>
        </w:rPr>
        <w:t>organization</w:t>
      </w:r>
      <w:r>
        <w:t xml:space="preserve"> into the BFO hierarchy proved controversial, as good arguments were made for treating it either as a material entity or an immaterial kind of social construct (related to other legal entities, which are not currently well described in BFO). To end this controversy, we defined an organization by all the things that are true about it: a</w:t>
      </w:r>
      <w:r w:rsidRPr="00CE4C3E">
        <w:t xml:space="preserve">n organization is </w:t>
      </w:r>
      <w:r w:rsidRPr="00CE4C3E">
        <w:lastRenderedPageBreak/>
        <w:t>a continuant entity which can play roles, has members, and has a set of organization rules.</w:t>
      </w:r>
      <w:r>
        <w:t xml:space="preserve"> </w:t>
      </w:r>
      <w:r w:rsidRPr="00CE4C3E">
        <w:t xml:space="preserve">Members of organizations are either organizations themselves or individual people. Members can play specific organization member roles that are determined in the </w:t>
      </w:r>
      <w:commentRangeStart w:id="20"/>
      <w:commentRangeStart w:id="21"/>
      <w:r w:rsidRPr="00CE4C3E">
        <w:t>organization rules</w:t>
      </w:r>
      <w:commentRangeEnd w:id="20"/>
      <w:r>
        <w:rPr>
          <w:rStyle w:val="CommentReference"/>
        </w:rPr>
        <w:commentReference w:id="20"/>
      </w:r>
      <w:r w:rsidRPr="00CE4C3E">
        <w:t>. The organization rules also determine how decisions are made on behalf of the organization by the organization members.</w:t>
      </w:r>
      <w:r>
        <w:t xml:space="preserve"> </w:t>
      </w:r>
      <w:commentRangeEnd w:id="21"/>
      <w:r w:rsidR="00ED30C1">
        <w:rPr>
          <w:rStyle w:val="CommentReference"/>
          <w:vanish/>
        </w:rPr>
        <w:commentReference w:id="21"/>
      </w:r>
    </w:p>
    <w:p w:rsidR="00472F55" w:rsidRDefault="00472F55" w:rsidP="00472F55">
      <w:pPr>
        <w:pStyle w:val="Heading4"/>
      </w:pPr>
      <w:r w:rsidRPr="004E7516">
        <w:t>Relations</w:t>
      </w:r>
      <w:r w:rsidRPr="00B01AA0">
        <w:t xml:space="preserve"> </w:t>
      </w:r>
    </w:p>
    <w:p w:rsidR="00BE5075" w:rsidRDefault="00472F55" w:rsidP="006130BF">
      <w:r>
        <w:t xml:space="preserve">Most of the relations used in OBI are taken from </w:t>
      </w:r>
      <w:commentRangeStart w:id="22"/>
      <w:r>
        <w:t>RO</w:t>
      </w:r>
      <w:commentRangeEnd w:id="22"/>
      <w:r>
        <w:rPr>
          <w:rStyle w:val="CommentReference"/>
        </w:rPr>
        <w:commentReference w:id="22"/>
      </w:r>
      <w:r>
        <w:t xml:space="preserve"> including </w:t>
      </w:r>
      <w:r w:rsidRPr="00B01AA0">
        <w:t xml:space="preserve">relations which have been proposed for inclusion into RO but are not yet released </w:t>
      </w:r>
      <w:r>
        <w:t>(RO_proposed)</w:t>
      </w:r>
      <w:r w:rsidRPr="00B01AA0">
        <w:t xml:space="preserve">. </w:t>
      </w:r>
      <w:r>
        <w:t>When new relations are defined</w:t>
      </w:r>
      <w:r w:rsidRPr="0020104A">
        <w:t xml:space="preserve"> </w:t>
      </w:r>
      <w:r w:rsidRPr="00B01AA0">
        <w:t>between classes</w:t>
      </w:r>
      <w:r>
        <w:t xml:space="preserve"> in OBI, these are based on </w:t>
      </w:r>
      <w:r w:rsidRPr="00B01AA0">
        <w:t xml:space="preserve">RO </w:t>
      </w:r>
      <w:r>
        <w:t xml:space="preserve">relations wherever possible. </w:t>
      </w:r>
      <w:r w:rsidRPr="00B01AA0">
        <w:t>For example</w:t>
      </w:r>
      <w:r>
        <w:t>,</w:t>
      </w:r>
      <w:r w:rsidRPr="00B01AA0">
        <w:t xml:space="preserve"> OBI defines the relation </w:t>
      </w:r>
      <w:r w:rsidRPr="00B01AA0">
        <w:rPr>
          <w:i/>
        </w:rPr>
        <w:t>has specified output</w:t>
      </w:r>
      <w:r w:rsidRPr="004E7516">
        <w:t xml:space="preserve"> as </w:t>
      </w:r>
      <w:r>
        <w:t xml:space="preserve">a </w:t>
      </w:r>
      <w:r w:rsidRPr="004E7516">
        <w:t>sub-relation of</w:t>
      </w:r>
      <w:r w:rsidRPr="00B01AA0">
        <w:rPr>
          <w:i/>
        </w:rPr>
        <w:t xml:space="preserve"> </w:t>
      </w:r>
      <w:r w:rsidRPr="004E7516">
        <w:t>the RO relation</w:t>
      </w:r>
      <w:r w:rsidRPr="00B01AA0">
        <w:rPr>
          <w:i/>
        </w:rPr>
        <w:t xml:space="preserve"> has participant</w:t>
      </w:r>
      <w:r>
        <w:rPr>
          <w:i/>
        </w:rPr>
        <w:t xml:space="preserve">, </w:t>
      </w:r>
      <w:r w:rsidRPr="00B01AA0">
        <w:t xml:space="preserve"> </w:t>
      </w:r>
      <w:r>
        <w:t xml:space="preserve">which relates </w:t>
      </w:r>
      <w:r w:rsidRPr="00B01AA0">
        <w:t xml:space="preserve">a process, a continuant, and a time at which </w:t>
      </w:r>
      <w:r>
        <w:t>the</w:t>
      </w:r>
      <w:r w:rsidRPr="00B01AA0">
        <w:t xml:space="preserve"> continuant participates in some way in the process [Smith, 2005</w:t>
      </w:r>
      <w:r>
        <w:t>]</w:t>
      </w:r>
      <w:r w:rsidRPr="00B01AA0">
        <w:t xml:space="preserve">. </w:t>
      </w:r>
      <w:r w:rsidRPr="00B01AA0">
        <w:rPr>
          <w:i/>
          <w:iCs/>
        </w:rPr>
        <w:t>Has specified output</w:t>
      </w:r>
      <w:r w:rsidRPr="00B01AA0">
        <w:rPr>
          <w:i/>
        </w:rPr>
        <w:t xml:space="preserve"> </w:t>
      </w:r>
      <w:r>
        <w:t xml:space="preserve">more specifically requires that the process is a </w:t>
      </w:r>
      <w:r w:rsidRPr="0020104A">
        <w:rPr>
          <w:i/>
        </w:rPr>
        <w:t>planned process</w:t>
      </w:r>
      <w:r>
        <w:t xml:space="preserve">, that time </w:t>
      </w:r>
      <w:commentRangeStart w:id="23"/>
      <w:r>
        <w:t xml:space="preserve">t </w:t>
      </w:r>
      <w:commentRangeEnd w:id="23"/>
      <w:r>
        <w:rPr>
          <w:rStyle w:val="CommentReference"/>
        </w:rPr>
        <w:commentReference w:id="23"/>
      </w:r>
      <w:r>
        <w:t xml:space="preserve">is at the end of the process, and that the presence of the participant is required in the </w:t>
      </w:r>
      <w:r w:rsidRPr="0020104A">
        <w:rPr>
          <w:i/>
        </w:rPr>
        <w:t>plan specification</w:t>
      </w:r>
      <w:r>
        <w:t xml:space="preserve"> which is realized by the </w:t>
      </w:r>
      <w:r w:rsidRPr="0020104A">
        <w:rPr>
          <w:i/>
        </w:rPr>
        <w:t>planned process</w:t>
      </w:r>
      <w:r>
        <w:t xml:space="preserve">. </w:t>
      </w:r>
    </w:p>
    <w:p w:rsidR="00BE5075" w:rsidRDefault="00472F55" w:rsidP="006130BF">
      <w:r>
        <w:rPr>
          <w:iCs/>
        </w:rPr>
        <w:t xml:space="preserve">Another example for an OBI relation is the </w:t>
      </w:r>
      <w:r>
        <w:rPr>
          <w:i/>
          <w:iCs/>
          <w:szCs w:val="20"/>
        </w:rPr>
        <w:t>i</w:t>
      </w:r>
      <w:r w:rsidRPr="004E7516">
        <w:rPr>
          <w:i/>
          <w:iCs/>
          <w:szCs w:val="20"/>
        </w:rPr>
        <w:t>s proxy for</w:t>
      </w:r>
      <w:r w:rsidRPr="004E7516">
        <w:t xml:space="preserve"> relation between </w:t>
      </w:r>
      <w:r>
        <w:t xml:space="preserve">two </w:t>
      </w:r>
      <w:r w:rsidRPr="004E7516">
        <w:t>continuant instances c1 and c2</w:t>
      </w:r>
      <w:r>
        <w:t>,</w:t>
      </w:r>
      <w:r w:rsidRPr="004E7516">
        <w:t xml:space="preserve"> where</w:t>
      </w:r>
      <w:commentRangeStart w:id="24"/>
      <w:r w:rsidR="00BE5075" w:rsidRPr="00BE5075">
        <w:rPr>
          <w:highlight w:val="green"/>
        </w:rPr>
        <w:t xml:space="preserve">, within a protocol </w:t>
      </w:r>
      <w:commentRangeStart w:id="25"/>
      <w:r w:rsidR="00BE5075" w:rsidRPr="00BE5075">
        <w:rPr>
          <w:highlight w:val="green"/>
        </w:rPr>
        <w:t>application</w:t>
      </w:r>
      <w:commentRangeEnd w:id="25"/>
      <w:r>
        <w:rPr>
          <w:rStyle w:val="CommentReference"/>
        </w:rPr>
        <w:commentReference w:id="25"/>
      </w:r>
      <w:r w:rsidR="00BE5075" w:rsidRPr="00BE5075">
        <w:rPr>
          <w:highlight w:val="green"/>
        </w:rPr>
        <w:t>,</w:t>
      </w:r>
      <w:commentRangeEnd w:id="24"/>
      <w:r>
        <w:rPr>
          <w:rStyle w:val="CommentReference"/>
        </w:rPr>
        <w:commentReference w:id="24"/>
      </w:r>
      <w:r w:rsidRPr="004E7516">
        <w:t xml:space="preserve"> measurement of c1 is used to determine </w:t>
      </w:r>
      <w:r>
        <w:t>the</w:t>
      </w:r>
      <w:r w:rsidRPr="004E7516">
        <w:t xml:space="preserve"> measurement of c2. A position on a gel </w:t>
      </w:r>
      <w:r w:rsidRPr="004E7516">
        <w:rPr>
          <w:i/>
          <w:iCs/>
          <w:szCs w:val="20"/>
        </w:rPr>
        <w:t>is proxy for</w:t>
      </w:r>
      <w:r w:rsidRPr="004E7516">
        <w:t xml:space="preserve"> mass and charge of molecule</w:t>
      </w:r>
      <w:r>
        <w:t xml:space="preserve">, and a measurement of glucose oxidase activity </w:t>
      </w:r>
      <w:r w:rsidR="00BE5075" w:rsidRPr="00BE5075">
        <w:rPr>
          <w:i/>
        </w:rPr>
        <w:t>is proxy for</w:t>
      </w:r>
      <w:r>
        <w:t xml:space="preserve"> the glucose present in a sample</w:t>
      </w:r>
      <w:r w:rsidRPr="004E7516">
        <w:t xml:space="preserve">. </w:t>
      </w:r>
    </w:p>
    <w:p w:rsidR="00BE5075" w:rsidRDefault="00472F55" w:rsidP="006130BF">
      <w:r w:rsidRPr="00B01AA0">
        <w:t xml:space="preserve">The OBI-created relations </w:t>
      </w:r>
      <w:r>
        <w:t xml:space="preserve">are </w:t>
      </w:r>
      <w:r w:rsidRPr="00B01AA0">
        <w:t xml:space="preserve">in effect proposals for inclusion in RO. If over time a relation in OBI is accepted in RO, then OBI will deprecate its own relation and use the one provided by the import of the </w:t>
      </w:r>
      <w:r>
        <w:t xml:space="preserve">relation from </w:t>
      </w:r>
      <w:r w:rsidRPr="00B01AA0">
        <w:t>RO.</w:t>
      </w:r>
    </w:p>
    <w:p w:rsidR="00472F55" w:rsidRDefault="00472F55" w:rsidP="00472F55">
      <w:pPr>
        <w:pStyle w:val="Heading3"/>
      </w:pPr>
      <w:r>
        <w:t>Use Cases</w:t>
      </w:r>
    </w:p>
    <w:p w:rsidR="006C71A4" w:rsidRPr="00C930F3" w:rsidRDefault="006C71A4" w:rsidP="006C71A4">
      <w:pPr>
        <w:pStyle w:val="Heading4"/>
        <w:rPr>
          <w:b w:val="0"/>
          <w:u w:val="none"/>
        </w:rPr>
      </w:pPr>
      <w:r>
        <w:rPr>
          <w:b w:val="0"/>
          <w:u w:val="none"/>
        </w:rPr>
        <w:t xml:space="preserve">In order to evaluate </w:t>
      </w:r>
      <w:r w:rsidRPr="00E96EB5">
        <w:rPr>
          <w:b w:val="0"/>
          <w:u w:val="none"/>
        </w:rPr>
        <w:t>OBI</w:t>
      </w:r>
      <w:r>
        <w:rPr>
          <w:b w:val="0"/>
          <w:u w:val="none"/>
        </w:rPr>
        <w:t>,</w:t>
      </w:r>
      <w:r w:rsidRPr="00E96EB5">
        <w:rPr>
          <w:b w:val="0"/>
          <w:u w:val="none"/>
        </w:rPr>
        <w:t xml:space="preserve"> </w:t>
      </w:r>
      <w:r>
        <w:rPr>
          <w:b w:val="0"/>
          <w:u w:val="none"/>
        </w:rPr>
        <w:t xml:space="preserve">we describe the use of the ontology against three use cases.  The first demonstrates use of the ontology to enable workflow construction via restrictions placed on ontology classes, the second illustrates the rich querying mechanisms that the ontology enables and the third shows the coverage OBI provides for annotating experimental </w:t>
      </w:r>
      <w:commentRangeStart w:id="26"/>
      <w:r>
        <w:rPr>
          <w:b w:val="0"/>
          <w:u w:val="none"/>
        </w:rPr>
        <w:t>designs</w:t>
      </w:r>
      <w:commentRangeEnd w:id="26"/>
      <w:r>
        <w:rPr>
          <w:rStyle w:val="CommentReference"/>
          <w:b w:val="0"/>
          <w:bCs w:val="0"/>
          <w:u w:val="none"/>
        </w:rPr>
        <w:commentReference w:id="26"/>
      </w:r>
      <w:r>
        <w:rPr>
          <w:b w:val="0"/>
          <w:u w:val="none"/>
        </w:rPr>
        <w:t xml:space="preserve">. </w:t>
      </w:r>
    </w:p>
    <w:p w:rsidR="006C71A4" w:rsidRPr="00C82339" w:rsidRDefault="006C71A4" w:rsidP="006C71A4">
      <w:pPr>
        <w:pStyle w:val="Heading4"/>
        <w:rPr>
          <w:u w:val="none"/>
        </w:rPr>
      </w:pPr>
      <w:r w:rsidRPr="00C82339">
        <w:rPr>
          <w:u w:val="none"/>
        </w:rPr>
        <w:t xml:space="preserve">Constructing </w:t>
      </w:r>
      <w:r>
        <w:rPr>
          <w:u w:val="none"/>
        </w:rPr>
        <w:t>a Genomic Data Analysis Workflow</w:t>
      </w:r>
    </w:p>
    <w:p w:rsidR="006C71A4" w:rsidRDefault="006C71A4" w:rsidP="006130BF">
      <w:r>
        <w:t xml:space="preserve">Our first use case </w:t>
      </w:r>
      <w:r w:rsidRPr="004E7516">
        <w:t>focuses on the annotation of a GenePattern software module</w:t>
      </w:r>
      <w:r>
        <w:t xml:space="preserve"> for the purposes of creating a data analysis workflow</w:t>
      </w:r>
      <w:r w:rsidRPr="004E7516">
        <w:t>.</w:t>
      </w:r>
      <w:r>
        <w:t xml:space="preserve"> </w:t>
      </w:r>
      <w:r w:rsidRPr="004E7516">
        <w:t>GenePattern is a powerful scientific platform which provides access to over 90 genomic analytic and visualization tools (Reich M, Liefeld T, Gould J, Lerner J, Tamayo P, Mesirov JP GenePattern 2.0 Nature Genetics 38 no. 5 (2006): pp500-501).</w:t>
      </w:r>
      <w:r>
        <w:t xml:space="preserve"> </w:t>
      </w:r>
      <w:r w:rsidRPr="004E7516">
        <w:t xml:space="preserve">This provides interoperability between many popularly used tools within </w:t>
      </w:r>
      <w:r w:rsidRPr="0086308F">
        <w:rPr>
          <w:i/>
          <w:iCs/>
          <w:lang w:eastAsia="en-US"/>
        </w:rPr>
        <w:t>in silico</w:t>
      </w:r>
      <w:r w:rsidRPr="004E7516">
        <w:t xml:space="preserve"> analysis, including GeneCluster, Matlab</w:t>
      </w:r>
      <w:r>
        <w:t xml:space="preserve">, Bioconductor and many others. </w:t>
      </w:r>
      <w:r w:rsidRPr="004E7516">
        <w:t>Of particular interest to users of this resource is the ability to define a protocol using generic terms that can give appropriate options for each step.</w:t>
      </w:r>
      <w:r>
        <w:t xml:space="preserve"> For the use case considered here, the </w:t>
      </w:r>
      <w:r w:rsidRPr="004E7516">
        <w:t>user wish</w:t>
      </w:r>
      <w:r>
        <w:t>es</w:t>
      </w:r>
      <w:r w:rsidRPr="004E7516">
        <w:t xml:space="preserve"> to define a</w:t>
      </w:r>
      <w:r>
        <w:t xml:space="preserve"> workflow</w:t>
      </w:r>
      <w:r w:rsidRPr="004E7516">
        <w:t xml:space="preserve"> in which </w:t>
      </w:r>
      <w:r>
        <w:t xml:space="preserve">the </w:t>
      </w:r>
      <w:r w:rsidRPr="004E7516">
        <w:t xml:space="preserve">steps 'normalization' </w:t>
      </w:r>
      <w:r>
        <w:t>then 'class discovery</w:t>
      </w:r>
      <w:r w:rsidRPr="004E7516">
        <w:t xml:space="preserve">' occur </w:t>
      </w:r>
      <w:r>
        <w:t>and then finally, visualization of these results.</w:t>
      </w:r>
      <w:r w:rsidRPr="00C53FB6">
        <w:t xml:space="preserve"> </w:t>
      </w:r>
      <w:r>
        <w:t>Figure XX illustrates the workflow steps for this use case.</w:t>
      </w:r>
    </w:p>
    <w:p w:rsidR="006C71A4" w:rsidRDefault="006C71A4" w:rsidP="006130BF">
      <w:pPr>
        <w:rPr>
          <w:lang w:eastAsia="en-US"/>
        </w:rPr>
      </w:pPr>
    </w:p>
    <w:p w:rsidR="006C71A4" w:rsidRPr="00B01AA0" w:rsidRDefault="006C71A4" w:rsidP="006130BF">
      <w:pPr>
        <w:rPr>
          <w:lang w:eastAsia="en-US"/>
        </w:rPr>
      </w:pPr>
    </w:p>
    <w:p w:rsidR="006C71A4" w:rsidRPr="00B01AA0" w:rsidRDefault="006C71A4" w:rsidP="006C71A4">
      <w:pPr>
        <w:rPr>
          <w:lang w:eastAsia="en-US"/>
        </w:rPr>
      </w:pPr>
      <w:r>
        <w:rPr>
          <w:noProof/>
          <w:lang w:eastAsia="en-US"/>
        </w:rPr>
        <w:lastRenderedPageBreak/>
        <w:drawing>
          <wp:inline distT="0" distB="0" distL="0" distR="0">
            <wp:extent cx="2238375" cy="2121535"/>
            <wp:effectExtent l="19050" t="0" r="9525" b="0"/>
            <wp:docPr id="6" name="Picture 1" descr="GenePattern-Use-cas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Pattern-Use-case-image"/>
                    <pic:cNvPicPr>
                      <a:picLocks noChangeAspect="1" noChangeArrowheads="1"/>
                    </pic:cNvPicPr>
                  </pic:nvPicPr>
                  <pic:blipFill>
                    <a:blip r:embed="rId12" cstate="print"/>
                    <a:srcRect/>
                    <a:stretch>
                      <a:fillRect/>
                    </a:stretch>
                  </pic:blipFill>
                  <pic:spPr bwMode="auto">
                    <a:xfrm>
                      <a:off x="0" y="0"/>
                      <a:ext cx="2238375" cy="2121535"/>
                    </a:xfrm>
                    <a:prstGeom prst="rect">
                      <a:avLst/>
                    </a:prstGeom>
                    <a:noFill/>
                    <a:ln w="9525">
                      <a:noFill/>
                      <a:miter lim="800000"/>
                      <a:headEnd/>
                      <a:tailEnd/>
                    </a:ln>
                  </pic:spPr>
                </pic:pic>
              </a:graphicData>
            </a:graphic>
          </wp:inline>
        </w:drawing>
      </w:r>
    </w:p>
    <w:p w:rsidR="006C71A4" w:rsidRDefault="006C71A4" w:rsidP="006C71A4">
      <w:pPr>
        <w:rPr>
          <w:lang w:eastAsia="en-US"/>
        </w:rPr>
      </w:pPr>
      <w:r w:rsidRPr="00B01AA0">
        <w:rPr>
          <w:lang w:eastAsia="en-US"/>
        </w:rPr>
        <w:t>Figure XX.</w:t>
      </w:r>
      <w:r>
        <w:rPr>
          <w:lang w:eastAsia="en-US"/>
        </w:rPr>
        <w:t xml:space="preserve"> </w:t>
      </w:r>
      <w:r w:rsidRPr="00B01AA0">
        <w:rPr>
          <w:lang w:eastAsia="en-US"/>
        </w:rPr>
        <w:t xml:space="preserve">The GenePattern use case for defining a </w:t>
      </w:r>
      <w:r>
        <w:rPr>
          <w:lang w:eastAsia="en-US"/>
        </w:rPr>
        <w:t xml:space="preserve">workflow </w:t>
      </w:r>
      <w:r w:rsidRPr="00B01AA0">
        <w:rPr>
          <w:lang w:eastAsia="en-US"/>
        </w:rPr>
        <w:t xml:space="preserve">using </w:t>
      </w:r>
      <w:r>
        <w:rPr>
          <w:lang w:eastAsia="en-US"/>
        </w:rPr>
        <w:t xml:space="preserve">OBI </w:t>
      </w:r>
      <w:r w:rsidRPr="00B01AA0">
        <w:rPr>
          <w:lang w:eastAsia="en-US"/>
        </w:rPr>
        <w:t>classes.</w:t>
      </w:r>
    </w:p>
    <w:p w:rsidR="006C71A4" w:rsidRPr="00D41722" w:rsidRDefault="006C71A4" w:rsidP="006130BF">
      <w:pPr>
        <w:rPr>
          <w:b/>
        </w:rPr>
      </w:pPr>
      <w:r w:rsidRPr="004E7516">
        <w:br/>
        <w:t xml:space="preserve">In OBI, </w:t>
      </w:r>
      <w:r w:rsidRPr="0086308F">
        <w:rPr>
          <w:i/>
          <w:iCs/>
          <w:lang w:eastAsia="en-US"/>
        </w:rPr>
        <w:t>data transformation</w:t>
      </w:r>
      <w:r w:rsidRPr="004E7516">
        <w:t xml:space="preserve"> classes are </w:t>
      </w:r>
      <w:r>
        <w:t xml:space="preserve">minimally </w:t>
      </w:r>
      <w:r w:rsidRPr="004E7516">
        <w:t>defined by the following elements</w:t>
      </w:r>
      <w:r>
        <w:t>:</w:t>
      </w:r>
      <w:r w:rsidRPr="004E7516">
        <w:t xml:space="preserve"> the input data; the output data produced from this process; and the </w:t>
      </w:r>
      <w:r w:rsidRPr="0086308F">
        <w:rPr>
          <w:i/>
          <w:iCs/>
          <w:lang w:eastAsia="en-US"/>
        </w:rPr>
        <w:t>objective specification</w:t>
      </w:r>
      <w:r w:rsidRPr="004E7516">
        <w:t xml:space="preserve"> which the data transformation is used to achieve. Note</w:t>
      </w:r>
      <w:r>
        <w:t xml:space="preserve"> that</w:t>
      </w:r>
      <w:r w:rsidRPr="004E7516">
        <w:t xml:space="preserve"> within OBI, data transformations can have more than one objective, reflecting the fact that a single process can be used to achieve different goals. For this query, data transformations with the objective of normalization</w:t>
      </w:r>
      <w:r>
        <w:t xml:space="preserve"> and, subsequently, classes with the objective class discovery are required. Finally, data visualization classes that are able to render clustered data (i.e. the output of a class discovery data transformation) are required to satisfy the use case. This is made possible because the output and input data types are modeled explicitly in OBI and relevant restrictions placed on each data transformation class. To complete this workflow, the query of data visualization classes where input data type is clustered data is used. Importantly, t</w:t>
      </w:r>
      <w:r w:rsidRPr="004E7516">
        <w:t xml:space="preserve">he user is able to define generic protocols referencing OBI </w:t>
      </w:r>
      <w:r>
        <w:t>concepts</w:t>
      </w:r>
      <w:r w:rsidRPr="004E7516">
        <w:t>, instead</w:t>
      </w:r>
      <w:r>
        <w:t xml:space="preserve"> </w:t>
      </w:r>
      <w:r w:rsidRPr="004E7516">
        <w:t xml:space="preserve">of specific </w:t>
      </w:r>
      <w:r>
        <w:t xml:space="preserve">identifiers such as </w:t>
      </w:r>
      <w:r w:rsidRPr="004E7516">
        <w:t xml:space="preserve">LSIDs, for the </w:t>
      </w:r>
      <w:r>
        <w:t xml:space="preserve">workflow steps. This provides the advantage of a rich set of results (e.g. all class discovery data transformations) and ensures only </w:t>
      </w:r>
      <w:r w:rsidRPr="004E7516">
        <w:t>valid classes that satisfy the query</w:t>
      </w:r>
      <w:r>
        <w:t xml:space="preserve"> are returned (e.g. only those data visualizations that are able to render clustered data)</w:t>
      </w:r>
      <w:r w:rsidRPr="004E7516">
        <w:t>, filter</w:t>
      </w:r>
      <w:r>
        <w:t>ing</w:t>
      </w:r>
      <w:r w:rsidRPr="004E7516">
        <w:t xml:space="preserve"> ou</w:t>
      </w:r>
      <w:r>
        <w:t>t the invalid and thereby ensuring</w:t>
      </w:r>
      <w:r w:rsidRPr="004E7516">
        <w:t xml:space="preserve"> that answers are accurate.</w:t>
      </w:r>
    </w:p>
    <w:p w:rsidR="00472F55" w:rsidRPr="004E7516" w:rsidRDefault="00472F55" w:rsidP="00472F55">
      <w:pPr>
        <w:pStyle w:val="Heading4"/>
      </w:pPr>
      <w:r w:rsidRPr="004E7516">
        <w:t>Use-Case #2: The Immune Epitope Database</w:t>
      </w:r>
    </w:p>
    <w:p w:rsidR="00BE5075" w:rsidRDefault="00472F55" w:rsidP="006130BF">
      <w:pPr>
        <w:rPr>
          <w:lang w:eastAsia="en-US"/>
        </w:rPr>
      </w:pPr>
      <w:r w:rsidRPr="00B01AA0">
        <w:rPr>
          <w:lang w:eastAsia="en-US"/>
        </w:rPr>
        <w:t>As a second use case, we chose the Immune Epitope Database (IEDB, Peters, Nat Rev Immunol. 2007 Jun;7(6):485-90), which catalogs experiments manually curated from the scientific literature that characterize immune epitopes. Over 250,000 experiments from over 6,000 literature references have thus far been entered into the database. Each experiment is described by entries in over 300 database table columns.</w:t>
      </w:r>
      <w:r>
        <w:rPr>
          <w:lang w:eastAsia="en-US"/>
        </w:rPr>
        <w:t xml:space="preserve"> </w:t>
      </w:r>
      <w:r w:rsidRPr="00B01AA0">
        <w:rPr>
          <w:lang w:eastAsia="en-US"/>
        </w:rPr>
        <w:t xml:space="preserve">The IEDB website implements a comprehensive </w:t>
      </w:r>
      <w:commentRangeStart w:id="27"/>
      <w:r w:rsidRPr="00B01AA0">
        <w:rPr>
          <w:lang w:eastAsia="en-US"/>
        </w:rPr>
        <w:t>query by example</w:t>
      </w:r>
      <w:commentRangeEnd w:id="27"/>
      <w:r>
        <w:rPr>
          <w:rStyle w:val="CommentReference"/>
        </w:rPr>
        <w:commentReference w:id="27"/>
      </w:r>
      <w:r w:rsidRPr="00B01AA0">
        <w:rPr>
          <w:lang w:eastAsia="en-US"/>
        </w:rPr>
        <w:t xml:space="preserve"> interface to retrieve this data. However, many queries cannot be formulated directly as query by examples, and can require extensive manual post-processing. </w:t>
      </w:r>
    </w:p>
    <w:p w:rsidR="00472F55" w:rsidRDefault="00472F55" w:rsidP="006130BF">
      <w:pPr>
        <w:rPr>
          <w:lang w:eastAsia="en-US"/>
        </w:rPr>
      </w:pPr>
      <w:r w:rsidRPr="00B01AA0">
        <w:rPr>
          <w:lang w:eastAsia="en-US"/>
        </w:rPr>
        <w:t xml:space="preserve">It is therefore desirable to allow the user to formulate more expressive queries against the IEDB. As a translation of IEDB data into OBI format exists, this use case evaluates if meaningful queries can be formulated directly in OBI. </w:t>
      </w:r>
      <w:r>
        <w:rPr>
          <w:lang w:eastAsia="en-US"/>
        </w:rPr>
        <w:t xml:space="preserve">BP to ADD: To achieve this application specific extension ontology was build extending OBI, but within the OBI ID space. </w:t>
      </w:r>
      <w:r w:rsidRPr="00B01AA0">
        <w:rPr>
          <w:lang w:eastAsia="en-US"/>
        </w:rPr>
        <w:t xml:space="preserve">The specific queries considered in this use case are: </w:t>
      </w:r>
    </w:p>
    <w:p w:rsidR="00472F55" w:rsidRDefault="00472F55" w:rsidP="006130BF">
      <w:pPr>
        <w:rPr>
          <w:lang w:eastAsia="en-US"/>
        </w:rPr>
      </w:pPr>
      <w:r w:rsidRPr="00B01AA0">
        <w:rPr>
          <w:lang w:eastAsia="en-US"/>
        </w:rPr>
        <w:t xml:space="preserve">1) </w:t>
      </w:r>
      <w:r>
        <w:rPr>
          <w:lang w:eastAsia="en-US"/>
        </w:rPr>
        <w:t>w</w:t>
      </w:r>
      <w:r w:rsidRPr="00B01AA0">
        <w:rPr>
          <w:lang w:eastAsia="en-US"/>
        </w:rPr>
        <w:t>hat assays have been used to measure IFN-gamma production?</w:t>
      </w:r>
      <w:r>
        <w:rPr>
          <w:lang w:eastAsia="en-US"/>
        </w:rPr>
        <w:t xml:space="preserve"> </w:t>
      </w:r>
    </w:p>
    <w:p w:rsidR="00472F55" w:rsidRPr="00B01AA0" w:rsidRDefault="00472F55" w:rsidP="006130BF">
      <w:pPr>
        <w:rPr>
          <w:lang w:eastAsia="en-US"/>
        </w:rPr>
      </w:pPr>
      <w:r>
        <w:rPr>
          <w:lang w:eastAsia="en-US"/>
        </w:rPr>
        <w:tab/>
        <w:t>“</w:t>
      </w:r>
      <w:r w:rsidRPr="00B01AA0">
        <w:rPr>
          <w:lang w:eastAsia="en-US"/>
        </w:rPr>
        <w:t xml:space="preserve">assay and has_specified_output some ‘measurement datum’ and ‘is about’ some ‘IFN-gamma production’ </w:t>
      </w:r>
      <w:r>
        <w:rPr>
          <w:lang w:eastAsia="en-US"/>
        </w:rPr>
        <w:t>“</w:t>
      </w:r>
    </w:p>
    <w:p w:rsidR="00BE5075" w:rsidRDefault="00472F55" w:rsidP="006130BF">
      <w:pPr>
        <w:rPr>
          <w:lang w:eastAsia="en-US"/>
        </w:rPr>
      </w:pPr>
      <w:r w:rsidRPr="00B01AA0">
        <w:rPr>
          <w:lang w:eastAsia="en-US"/>
        </w:rPr>
        <w:t xml:space="preserve">2) </w:t>
      </w:r>
      <w:r>
        <w:rPr>
          <w:lang w:eastAsia="en-US"/>
        </w:rPr>
        <w:t>w</w:t>
      </w:r>
      <w:r w:rsidRPr="00B01AA0">
        <w:rPr>
          <w:lang w:eastAsia="en-US"/>
        </w:rPr>
        <w:t xml:space="preserve">hat investigations have </w:t>
      </w:r>
      <w:r>
        <w:rPr>
          <w:lang w:eastAsia="en-US"/>
        </w:rPr>
        <w:t xml:space="preserve">been </w:t>
      </w:r>
      <w:r w:rsidRPr="00B01AA0">
        <w:rPr>
          <w:lang w:eastAsia="en-US"/>
        </w:rPr>
        <w:t xml:space="preserve">used </w:t>
      </w:r>
      <w:r>
        <w:rPr>
          <w:lang w:eastAsia="en-US"/>
        </w:rPr>
        <w:t xml:space="preserve">to </w:t>
      </w:r>
      <w:r w:rsidRPr="00B01AA0">
        <w:rPr>
          <w:lang w:eastAsia="en-US"/>
        </w:rPr>
        <w:t>stud</w:t>
      </w:r>
      <w:r>
        <w:rPr>
          <w:lang w:eastAsia="en-US"/>
        </w:rPr>
        <w:t>y</w:t>
      </w:r>
      <w:r w:rsidRPr="00B01AA0">
        <w:rPr>
          <w:lang w:eastAsia="en-US"/>
        </w:rPr>
        <w:t xml:space="preserve"> both human and non-human T cell responses? </w:t>
      </w:r>
    </w:p>
    <w:p w:rsidR="00472F55" w:rsidRDefault="00472F55" w:rsidP="006130BF">
      <w:pPr>
        <w:rPr>
          <w:lang w:eastAsia="en-US"/>
        </w:rPr>
      </w:pPr>
      <w:r>
        <w:rPr>
          <w:lang w:eastAsia="en-US"/>
        </w:rPr>
        <w:lastRenderedPageBreak/>
        <w:tab/>
        <w:t>“</w:t>
      </w:r>
      <w:r w:rsidRPr="00B01AA0">
        <w:rPr>
          <w:lang w:eastAsia="en-US"/>
        </w:rPr>
        <w:t>investigation and has_part some (realizes some ‘host role’ and ‘role of’ some ‘homo sapiens’) and has part some (realizes some ‘host role’ and ‘role of’ some ‘mus musculus)</w:t>
      </w:r>
      <w:r>
        <w:rPr>
          <w:lang w:eastAsia="en-US"/>
        </w:rPr>
        <w:t>”</w:t>
      </w:r>
    </w:p>
    <w:p w:rsidR="00BE5075" w:rsidRDefault="00BE5075" w:rsidP="006130BF">
      <w:pPr>
        <w:rPr>
          <w:lang w:eastAsia="en-US"/>
        </w:rPr>
      </w:pPr>
    </w:p>
    <w:p w:rsidR="00BE5075" w:rsidRDefault="00472F55" w:rsidP="006130BF">
      <w:pPr>
        <w:rPr>
          <w:lang w:eastAsia="en-US"/>
        </w:rPr>
      </w:pPr>
      <w:r w:rsidRPr="00B01AA0">
        <w:rPr>
          <w:lang w:eastAsia="en-US"/>
        </w:rPr>
        <w:t xml:space="preserve">The IFN-gamma production term is taken from GO, the organism terms (homo sapiens, mus musculus) reference the NCBI taxonomy, while the remaining terms are taken from OBI. Executing this query retrieves XXX (need to finalize results as we finish export. We are struggling with Protégé’s ability to handle large files). </w:t>
      </w:r>
    </w:p>
    <w:p w:rsidR="00BE5075" w:rsidRDefault="00472F55" w:rsidP="006130BF">
      <w:pPr>
        <w:rPr>
          <w:lang w:eastAsia="en-US"/>
        </w:rPr>
      </w:pPr>
      <w:r w:rsidRPr="00B01AA0">
        <w:rPr>
          <w:lang w:eastAsia="en-US"/>
        </w:rPr>
        <w:t xml:space="preserve">Importantly, such a query mechanism can also be used to seamlessly query across multiple resources. For example, it would be possible to query for certain processes in GO, and link that to a query of the IEDB for assays that give information about these processes. </w:t>
      </w:r>
    </w:p>
    <w:p w:rsidR="00BE5075" w:rsidRDefault="00472F55" w:rsidP="006130BF">
      <w:commentRangeStart w:id="28"/>
      <w:r w:rsidRPr="002D735B">
        <w:rPr>
          <w:b/>
          <w:i/>
        </w:rPr>
        <w:t>Alternative / secondary IEDB use case:</w:t>
      </w:r>
      <w:r>
        <w:rPr>
          <w:b/>
          <w:i/>
        </w:rPr>
        <w:t xml:space="preserve"> </w:t>
      </w:r>
      <w:commentRangeEnd w:id="28"/>
      <w:r>
        <w:rPr>
          <w:rStyle w:val="CommentReference"/>
        </w:rPr>
        <w:commentReference w:id="28"/>
      </w:r>
      <w:r w:rsidRPr="004E7516">
        <w:t>To achieve validity and consistency of the manual curation between the different members of the curation team, a set of curation rules was established (Vita, Cytometry A. 2008 Nov;73(11):1066-70) which is enforced through peer review. It is desirable to enforce curation rules computationally in order to reduce the time spent on peer review, and to decrease the likelihood of curation errors being overlooked.</w:t>
      </w:r>
      <w:r>
        <w:t xml:space="preserve"> </w:t>
      </w:r>
      <w:r w:rsidRPr="004E7516">
        <w:t>In order to unequivocally communicate such rules between curators and system engineers, the rules are expressed as OBI statements which are meaningful to domain experts, and exact enough to be translated into code by programmers. The specific use case we consider is to formulate a curation rule on how to curate the assay antigen in an infectious challenge assay in OBI. Challenge assays measure the protective efficacy of an immune response against an infectious agent by exposing the host to the infe</w:t>
      </w:r>
      <w:r>
        <w:t xml:space="preserve">ctious agent, and measuring’. </w:t>
      </w:r>
    </w:p>
    <w:p w:rsidR="00472F55" w:rsidRDefault="00472F55" w:rsidP="00472F55">
      <w:pPr>
        <w:pStyle w:val="Heading4"/>
      </w:pPr>
      <w:r w:rsidRPr="004E7516">
        <w:t xml:space="preserve">Use-Case #3 </w:t>
      </w:r>
      <w:commentRangeStart w:id="29"/>
      <w:r w:rsidRPr="004E7516">
        <w:t>JF</w:t>
      </w:r>
      <w:commentRangeEnd w:id="29"/>
      <w:r>
        <w:rPr>
          <w:rStyle w:val="CommentReference"/>
          <w:b w:val="0"/>
          <w:bCs w:val="0"/>
          <w:u w:val="none"/>
        </w:rPr>
        <w:commentReference w:id="29"/>
      </w:r>
      <w:r w:rsidRPr="004E7516">
        <w:t xml:space="preserve"> </w:t>
      </w:r>
    </w:p>
    <w:p w:rsidR="006C71A4" w:rsidRDefault="006C71A4" w:rsidP="006C71A4">
      <w:r>
        <w:t xml:space="preserve">In this example, a clinician is studying the effects of drug X on platelet aggregation, measured by measured by prothrombin time, the time it takes blood to clot.  The example study also contains two control groups, a positive control group who receive aspirin and a negative control group who receive a placebo.  This study is modeled on a study reported in an article describing aspirin effects on gingivitis: </w:t>
      </w:r>
      <w:r w:rsidRPr="007963A5">
        <w:t>http://www.rdhmag.com/display_article/217392/56/none/none/Colum/Gingivitis-and-aspirin</w:t>
      </w:r>
      <w:r>
        <w:t>, with embellishments to illustrate features of OBI not mentioned in the article.  In panel 1, the principal investigator plans the study, secures approval from the institutional ethics committee, and selects patients using inclusion and exclusion criteria defined in the study.  The principal investigator has assembled the materials for the study, the three tablets which have been manufactured to have similar appearance so that the study personnel, the agents who carry out the study, are blinded to each treatment.  In panel 2, a baseline prothrombin time is measured for each participating patient.  This produces original measured data which are given to a statistician who carries out a data transformation to produce a statistical description of the PT times.  The PI uses this information to assign patients to cohorts with similar ranges in PT.  In panel 3, a registered nurse (RN) gives each subject a tablet every day for seven days.  At the end of this time the PT time is measured and used for analysis for significant changes associated with the three regimens.  The results are then reported in a journal article.</w:t>
      </w:r>
    </w:p>
    <w:p w:rsidR="006C71A4" w:rsidRDefault="006C71A4" w:rsidP="006C71A4"/>
    <w:p w:rsidR="006C71A4" w:rsidRDefault="006C71A4" w:rsidP="006C71A4">
      <w:r>
        <w:t xml:space="preserve">By representing this use case in OBI we are able to associate the details of the study design and execution with the journal article reporting the conclusion.  OBI captures the details of tablet appearance, tablet composition, role of the tablets (test substance, positive control, negative control), and the roles of the study subjects.  The qualifications of the study personnel (registered nurse is a qualification regulated by the government; the PI has secured approval from an institutional ethics committee) are also captured so that the data can be re-used by others without </w:t>
      </w:r>
      <w:r>
        <w:lastRenderedPageBreak/>
        <w:t>questioning the appropriateness of the study execution.  The time trigger allows OBI to refer to sequential events in the study (which of the PT time measurements were taken before or after the treatment, the relative timing of any adverse events noted by the RN).  The data associated with each patient and the details of the data transformation can also be captured in OBI.</w:t>
      </w:r>
    </w:p>
    <w:p w:rsidR="006C71A4" w:rsidRDefault="006C71A4" w:rsidP="006C71A4"/>
    <w:p w:rsidR="00C60839" w:rsidRDefault="00C60839" w:rsidP="00C60839">
      <w:r w:rsidRPr="006C71A4">
        <w:rPr>
          <w:noProof/>
          <w:lang w:eastAsia="en-US"/>
        </w:rPr>
        <w:drawing>
          <wp:inline distT="0" distB="0" distL="0" distR="0">
            <wp:extent cx="5486400" cy="4142489"/>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486400" cy="4142489"/>
                    </a:xfrm>
                    <a:prstGeom prst="rect">
                      <a:avLst/>
                    </a:prstGeom>
                    <a:noFill/>
                    <a:ln w="9525">
                      <a:noFill/>
                      <a:miter lim="800000"/>
                      <a:headEnd/>
                      <a:tailEnd/>
                    </a:ln>
                  </pic:spPr>
                </pic:pic>
              </a:graphicData>
            </a:graphic>
          </wp:inline>
        </w:drawing>
      </w:r>
    </w:p>
    <w:p w:rsidR="00C60839" w:rsidRPr="007963A5" w:rsidRDefault="00C60839" w:rsidP="006C71A4"/>
    <w:p w:rsidR="006C71A4" w:rsidRDefault="006C71A4" w:rsidP="006C71A4">
      <w:r>
        <w:rPr>
          <w:noProof/>
          <w:lang w:eastAsia="en-US"/>
        </w:rPr>
        <w:lastRenderedPageBreak/>
        <w:drawing>
          <wp:inline distT="0" distB="0" distL="0" distR="0">
            <wp:extent cx="6103895" cy="459235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102214" cy="4591085"/>
                    </a:xfrm>
                    <a:prstGeom prst="rect">
                      <a:avLst/>
                    </a:prstGeom>
                    <a:noFill/>
                  </pic:spPr>
                </pic:pic>
              </a:graphicData>
            </a:graphic>
          </wp:inline>
        </w:drawing>
      </w:r>
    </w:p>
    <w:p w:rsidR="00C60839" w:rsidRPr="004E7516" w:rsidRDefault="00C60839" w:rsidP="00C60839">
      <w:r w:rsidRPr="006C71A4">
        <w:rPr>
          <w:noProof/>
          <w:lang w:eastAsia="en-US"/>
        </w:rPr>
        <w:lastRenderedPageBreak/>
        <w:drawing>
          <wp:inline distT="0" distB="0" distL="0" distR="0">
            <wp:extent cx="5486400" cy="3948474"/>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486400" cy="3948474"/>
                    </a:xfrm>
                    <a:prstGeom prst="rect">
                      <a:avLst/>
                    </a:prstGeom>
                    <a:noFill/>
                    <a:ln w="9525">
                      <a:noFill/>
                      <a:miter lim="800000"/>
                      <a:headEnd/>
                      <a:tailEnd/>
                    </a:ln>
                  </pic:spPr>
                </pic:pic>
              </a:graphicData>
            </a:graphic>
          </wp:inline>
        </w:drawing>
      </w:r>
    </w:p>
    <w:p w:rsidR="00472F55" w:rsidRDefault="00472F55" w:rsidP="006130BF">
      <w:r w:rsidRPr="004E7516">
        <w:t>Use-Case #4:</w:t>
      </w:r>
      <w:r>
        <w:t xml:space="preserve"> </w:t>
      </w:r>
      <w:r w:rsidRPr="004E7516">
        <w:t xml:space="preserve">PRS </w:t>
      </w:r>
    </w:p>
    <w:p w:rsidR="00C60839" w:rsidRPr="0050019B" w:rsidRDefault="00C60839" w:rsidP="00C60839">
      <w:pPr>
        <w:rPr>
          <w:b/>
        </w:rPr>
      </w:pPr>
      <w:r w:rsidRPr="0050019B">
        <w:rPr>
          <w:b/>
        </w:rPr>
        <w:t xml:space="preserve">Use Case: ensuring </w:t>
      </w:r>
      <w:r>
        <w:rPr>
          <w:b/>
        </w:rPr>
        <w:t>standard-compliant</w:t>
      </w:r>
      <w:r w:rsidRPr="0050019B">
        <w:rPr>
          <w:b/>
        </w:rPr>
        <w:t xml:space="preserve"> annotation at community level: MIBBI </w:t>
      </w:r>
      <w:r>
        <w:rPr>
          <w:b/>
        </w:rPr>
        <w:t>requirements</w:t>
      </w:r>
      <w:r w:rsidRPr="0050019B">
        <w:rPr>
          <w:b/>
        </w:rPr>
        <w:t xml:space="preserve"> and ISA tools</w:t>
      </w:r>
    </w:p>
    <w:p w:rsidR="00C60839" w:rsidRDefault="00C60839" w:rsidP="00C60839">
      <w:r>
        <w:t>Biology, just like Physics, is now a data intensive field of science. High throughput imaging techniques, parallelized approaches in molecular biology mean that thousands of biological and molecular entities can be routinely assayed. However, instrument output is only so useful unless decorated with contextual experimental information</w:t>
      </w:r>
      <w:r w:rsidRPr="002231D2">
        <w:rPr>
          <w:i/>
        </w:rPr>
        <w:t xml:space="preserve">. </w:t>
      </w:r>
      <w:r>
        <w:t xml:space="preserve">For data managers, the crux lies in achieving consistent and sufficient recording of those tokens of information. Communities have established checklists (Taylor et al, 2008) for an array of techniques and domains devised at ensuring minimal amount of reporting. Achieving consistency however requires bringing together a syntactic framework and a semantic landscape for the description of experimental work.  A suite of tools (isatab.sf.net), </w:t>
      </w:r>
      <w:r w:rsidRPr="00D713C4">
        <w:rPr>
          <w:i/>
        </w:rPr>
        <w:t>ISAconfigurator</w:t>
      </w:r>
      <w:r>
        <w:t xml:space="preserve"> and </w:t>
      </w:r>
      <w:r w:rsidRPr="00D713C4">
        <w:rPr>
          <w:i/>
        </w:rPr>
        <w:t>ISAcreator</w:t>
      </w:r>
      <w:r>
        <w:t xml:space="preserve"> provide such capability: </w:t>
      </w:r>
      <w:r w:rsidRPr="00D713C4">
        <w:rPr>
          <w:i/>
        </w:rPr>
        <w:t>ISAconfigurator</w:t>
      </w:r>
      <w:r>
        <w:t xml:space="preserve"> enables implementation of MIBBI requirements leveraging ISA-Tab syntax (Sansone et al, 2008).  Data entry fields (ISA-Tab elements) can be configured to consume ontological artifacts, available from brokering services such as OLS and Bioportal (Cote et al, 2008;</w:t>
      </w:r>
      <w:r w:rsidRPr="00333CDC">
        <w:t xml:space="preserve"> </w:t>
      </w:r>
      <w:r>
        <w:t xml:space="preserve">Noy et al, 2009). This includes restricting to particular portion of any given artifact, for example, the instrument class and children from OBI.  OBI is an essential resource as it recapitulates the different life science techniques, their field of application, their inputs and outputs. In the context of reporting instances of experiments, sample collection and assays, OBI provide the semantic anchoring required to achieve consistency in all aspects of the technical components.  Once community vetted, MIBBI based ISA configurations can be distributed and can initiate a community based archiving effort using </w:t>
      </w:r>
      <w:r w:rsidRPr="00D713C4">
        <w:rPr>
          <w:i/>
        </w:rPr>
        <w:t>ISAcreator</w:t>
      </w:r>
      <w:r>
        <w:t xml:space="preserve"> to generate ISA-TAB formatted archives.   Those may be persisted to the BioInvestigation Index database, which represents an attempt to move away from technology centric data silos while providing the capability of triaging results based on the technology used to produce them and the kind of measurement carried out. Essentially it enables </w:t>
      </w:r>
      <w:r>
        <w:lastRenderedPageBreak/>
        <w:t>assembly of candidate datasets for meta analysis through MIBBI compliance and reliance on OBI potentially allows to search repositories more effectively for instance to identify all experiments focusing on protein profiling irrespective of the technique used to perform the profiling. Such tools enabling reposition of experimental data while complying with community-validated efforts are praised by funding agencies, publishers and reviewers alike</w:t>
      </w:r>
    </w:p>
    <w:p w:rsidR="00C60839" w:rsidRDefault="00C60839" w:rsidP="00C60839"/>
    <w:p w:rsidR="00C60839" w:rsidRDefault="00C60839" w:rsidP="00C60839">
      <w:r>
        <w:t>References:</w:t>
      </w:r>
    </w:p>
    <w:p w:rsidR="00C60839" w:rsidRDefault="00C60839" w:rsidP="00C60839"/>
    <w:p w:rsidR="00C60839" w:rsidRPr="00157A0E" w:rsidRDefault="005C14B5" w:rsidP="00687EFB">
      <w:pPr>
        <w:spacing w:beforeLines="1" w:afterLines="1"/>
        <w:rPr>
          <w:rFonts w:ascii="Times" w:hAnsi="Times"/>
          <w:sz w:val="20"/>
          <w:szCs w:val="20"/>
          <w:lang w:val="en-GB"/>
        </w:rPr>
      </w:pPr>
      <w:hyperlink r:id="rId16" w:history="1">
        <w:r w:rsidR="00C60839" w:rsidRPr="00157A0E">
          <w:rPr>
            <w:rFonts w:ascii="Times" w:hAnsi="Times"/>
            <w:color w:val="0000FF"/>
            <w:sz w:val="20"/>
            <w:szCs w:val="20"/>
            <w:u w:val="single"/>
            <w:lang w:val="en-GB"/>
          </w:rPr>
          <w:t>Promoting coherent minimum reporting guidelines for biological and biomedical investigations: the MIBBI project.</w:t>
        </w:r>
      </w:hyperlink>
    </w:p>
    <w:p w:rsidR="00C60839" w:rsidRPr="00157A0E" w:rsidRDefault="00C60839" w:rsidP="00687EFB">
      <w:pPr>
        <w:spacing w:beforeLines="1" w:afterLines="1"/>
        <w:rPr>
          <w:rFonts w:ascii="Times" w:hAnsi="Times"/>
          <w:sz w:val="20"/>
          <w:szCs w:val="20"/>
          <w:lang w:val="en-GB"/>
        </w:rPr>
      </w:pPr>
      <w:r w:rsidRPr="00157A0E">
        <w:rPr>
          <w:rFonts w:ascii="Times" w:hAnsi="Times"/>
          <w:sz w:val="20"/>
          <w:szCs w:val="20"/>
          <w:lang w:val="en-GB"/>
        </w:rPr>
        <w:t>Taylor CF, Field D, Sansone SA, Aerts J, Apweiler R, Ashburner M, Ball CA, Binz PA, Bogue M, Booth T, Brazma A, Brinkman RR, Michael Clark A, Deutsch EW, Fiehn O, Fostel J, Ghazal P, Gibson F, Gray T, Grimes G, Hancock JM, Hardy NW, Hermjakob H, Julian RK Jr, Kane M, Kettner C, Kinsinger C, Kolker E, Kuiper M, Le Novère N, Leebens-Mack J, Lewis SE, Lord P, Mallon AM, Marthandan N, Masuya H, McNally R, Mehrle A, Morrison N, Orchard S, Quackenbush J, Reecy JM, Robertson DG, Rocca-Serra P, Rodriguez H, Rosenfelder H, Santoyo-Lopez J, Scheuermann RH, Schober D, Smith B, Snape J, Stoeckert CJ Jr, Tipton K, Sterk P, Untergasser A, Vandesompele J, Wiemann S.</w:t>
      </w:r>
    </w:p>
    <w:p w:rsidR="00C60839" w:rsidRPr="00157A0E" w:rsidRDefault="00C60839" w:rsidP="00687EFB">
      <w:pPr>
        <w:spacing w:beforeLines="1" w:afterLines="1"/>
        <w:rPr>
          <w:rFonts w:ascii="Times" w:hAnsi="Times"/>
          <w:sz w:val="20"/>
          <w:szCs w:val="20"/>
          <w:lang w:val="en-GB"/>
        </w:rPr>
      </w:pPr>
      <w:r w:rsidRPr="00157A0E">
        <w:rPr>
          <w:rFonts w:ascii="Times" w:hAnsi="Times"/>
          <w:sz w:val="20"/>
          <w:szCs w:val="20"/>
          <w:lang w:val="en-GB"/>
        </w:rPr>
        <w:t>Nat Biotechnol. 2008 Aug;26(8):889-96.</w:t>
      </w:r>
    </w:p>
    <w:p w:rsidR="00C60839" w:rsidRPr="00157A0E" w:rsidRDefault="00C60839" w:rsidP="00687EFB">
      <w:pPr>
        <w:spacing w:beforeLines="1" w:afterLines="1"/>
        <w:rPr>
          <w:rFonts w:ascii="Times" w:hAnsi="Times"/>
          <w:sz w:val="20"/>
          <w:szCs w:val="20"/>
          <w:lang w:val="en-GB"/>
        </w:rPr>
      </w:pPr>
      <w:r w:rsidRPr="00157A0E">
        <w:rPr>
          <w:rFonts w:ascii="Times" w:hAnsi="Times"/>
          <w:sz w:val="20"/>
          <w:szCs w:val="20"/>
          <w:lang w:val="en-GB"/>
        </w:rPr>
        <w:t>PMID: 18688244</w:t>
      </w:r>
    </w:p>
    <w:p w:rsidR="00C60839" w:rsidRDefault="00C60839" w:rsidP="00C60839"/>
    <w:p w:rsidR="00C60839" w:rsidRDefault="00C60839" w:rsidP="00C60839"/>
    <w:p w:rsidR="00C60839" w:rsidRPr="00157A0E" w:rsidRDefault="005C14B5" w:rsidP="00687EFB">
      <w:pPr>
        <w:spacing w:beforeLines="1" w:afterLines="1"/>
        <w:rPr>
          <w:rFonts w:ascii="Times" w:hAnsi="Times"/>
          <w:sz w:val="20"/>
          <w:szCs w:val="20"/>
          <w:lang w:val="en-GB"/>
        </w:rPr>
      </w:pPr>
      <w:hyperlink r:id="rId17" w:history="1">
        <w:r w:rsidR="00C60839" w:rsidRPr="00157A0E">
          <w:rPr>
            <w:rFonts w:ascii="Times" w:hAnsi="Times"/>
            <w:color w:val="0000FF"/>
            <w:sz w:val="20"/>
            <w:szCs w:val="20"/>
            <w:u w:val="single"/>
            <w:lang w:val="en-GB"/>
          </w:rPr>
          <w:t>The first RSBI (ISA-TAB) workshop: "can a simple format work for complex studies?".</w:t>
        </w:r>
      </w:hyperlink>
    </w:p>
    <w:p w:rsidR="00C60839" w:rsidRPr="00157A0E" w:rsidRDefault="00C60839" w:rsidP="00687EFB">
      <w:pPr>
        <w:spacing w:beforeLines="1" w:afterLines="1"/>
        <w:rPr>
          <w:rFonts w:ascii="Times" w:hAnsi="Times"/>
          <w:sz w:val="20"/>
          <w:szCs w:val="20"/>
          <w:lang w:val="en-GB"/>
        </w:rPr>
      </w:pPr>
      <w:r w:rsidRPr="00157A0E">
        <w:rPr>
          <w:rFonts w:ascii="Times" w:hAnsi="Times"/>
          <w:sz w:val="20"/>
          <w:szCs w:val="20"/>
          <w:lang w:val="en-GB"/>
        </w:rPr>
        <w:t>Sansone SA, Rocca-Serra P, Brandizi M, Brazma A, Field D, Fostel J, Garrow AG, Gilbert J, Goodsaid F, Hardy N, Jones P, Lister A, Miller M, Morrison N, Rayner T, Sklyar N, Taylor C, Tong W, Warner G, Wiemann S; Members of the RSBI Working Group.</w:t>
      </w:r>
    </w:p>
    <w:p w:rsidR="00C60839" w:rsidRPr="00157A0E" w:rsidRDefault="00C60839" w:rsidP="00687EFB">
      <w:pPr>
        <w:spacing w:beforeLines="1" w:afterLines="1"/>
        <w:rPr>
          <w:rFonts w:ascii="Times" w:hAnsi="Times"/>
          <w:sz w:val="20"/>
          <w:szCs w:val="20"/>
          <w:lang w:val="en-GB"/>
        </w:rPr>
      </w:pPr>
      <w:r w:rsidRPr="00157A0E">
        <w:rPr>
          <w:rFonts w:ascii="Times" w:hAnsi="Times"/>
          <w:sz w:val="20"/>
          <w:szCs w:val="20"/>
          <w:lang w:val="en-GB"/>
        </w:rPr>
        <w:t>OMICS. 2008 Jun;12(2):143-9.</w:t>
      </w:r>
    </w:p>
    <w:p w:rsidR="00C60839" w:rsidRPr="00157A0E" w:rsidRDefault="00C60839" w:rsidP="00687EFB">
      <w:pPr>
        <w:spacing w:beforeLines="1" w:afterLines="1"/>
        <w:rPr>
          <w:rFonts w:ascii="Times" w:hAnsi="Times"/>
          <w:sz w:val="20"/>
          <w:szCs w:val="20"/>
          <w:lang w:val="en-GB"/>
        </w:rPr>
      </w:pPr>
      <w:r w:rsidRPr="00157A0E">
        <w:rPr>
          <w:rFonts w:ascii="Times" w:hAnsi="Times"/>
          <w:sz w:val="20"/>
          <w:szCs w:val="20"/>
          <w:lang w:val="en-GB"/>
        </w:rPr>
        <w:t>PMID: 18447634</w:t>
      </w:r>
    </w:p>
    <w:p w:rsidR="00C60839" w:rsidRDefault="00C60839" w:rsidP="00C60839"/>
    <w:p w:rsidR="00C60839" w:rsidRDefault="00C60839" w:rsidP="00C60839">
      <w:r>
        <w:t>http://isatab.sf.net</w:t>
      </w:r>
    </w:p>
    <w:p w:rsidR="00C60839" w:rsidRDefault="00C60839" w:rsidP="00687EFB">
      <w:pPr>
        <w:spacing w:beforeLines="1" w:afterLines="1"/>
        <w:rPr>
          <w:rFonts w:ascii="Times" w:hAnsi="Times"/>
          <w:sz w:val="20"/>
          <w:szCs w:val="20"/>
          <w:lang w:val="en-GB"/>
        </w:rPr>
      </w:pPr>
    </w:p>
    <w:p w:rsidR="00C60839" w:rsidRPr="00157A0E" w:rsidRDefault="005C14B5" w:rsidP="00687EFB">
      <w:pPr>
        <w:spacing w:beforeLines="1" w:afterLines="1"/>
        <w:rPr>
          <w:rFonts w:ascii="Times" w:hAnsi="Times"/>
          <w:sz w:val="20"/>
          <w:szCs w:val="20"/>
          <w:lang w:val="en-GB"/>
        </w:rPr>
      </w:pPr>
      <w:hyperlink r:id="rId18" w:history="1">
        <w:r w:rsidR="00C60839" w:rsidRPr="00157A0E">
          <w:rPr>
            <w:rFonts w:ascii="Times" w:hAnsi="Times"/>
            <w:color w:val="0000FF"/>
            <w:sz w:val="20"/>
            <w:szCs w:val="20"/>
            <w:u w:val="single"/>
            <w:lang w:val="en-GB"/>
          </w:rPr>
          <w:t>The Ontology Lookup Service: more data and better tools for controlled vocabulary queries.</w:t>
        </w:r>
      </w:hyperlink>
    </w:p>
    <w:p w:rsidR="00C60839" w:rsidRPr="00157A0E" w:rsidRDefault="00C60839" w:rsidP="00687EFB">
      <w:pPr>
        <w:spacing w:beforeLines="1" w:afterLines="1"/>
        <w:rPr>
          <w:rFonts w:ascii="Times" w:hAnsi="Times"/>
          <w:sz w:val="20"/>
          <w:szCs w:val="20"/>
          <w:lang w:val="en-GB"/>
        </w:rPr>
      </w:pPr>
      <w:r w:rsidRPr="00157A0E">
        <w:rPr>
          <w:rFonts w:ascii="Times" w:hAnsi="Times"/>
          <w:sz w:val="20"/>
          <w:szCs w:val="20"/>
          <w:lang w:val="en-GB"/>
        </w:rPr>
        <w:t>Côté RG, Jones P, Martens L, Apweiler R, Hermjakob H.</w:t>
      </w:r>
    </w:p>
    <w:p w:rsidR="00C60839" w:rsidRPr="00157A0E" w:rsidRDefault="00C60839" w:rsidP="00687EFB">
      <w:pPr>
        <w:spacing w:beforeLines="1" w:afterLines="1"/>
        <w:rPr>
          <w:rFonts w:ascii="Times" w:hAnsi="Times"/>
          <w:sz w:val="20"/>
          <w:szCs w:val="20"/>
          <w:lang w:val="en-GB"/>
        </w:rPr>
      </w:pPr>
      <w:r w:rsidRPr="00157A0E">
        <w:rPr>
          <w:rFonts w:ascii="Times" w:hAnsi="Times"/>
          <w:sz w:val="20"/>
          <w:szCs w:val="20"/>
          <w:lang w:val="en-GB"/>
        </w:rPr>
        <w:t>Nucleic Acids Res. 2008 Jul 1;36(Web Server issue):W372-6.</w:t>
      </w:r>
    </w:p>
    <w:p w:rsidR="00C60839" w:rsidRPr="00157A0E" w:rsidRDefault="00C60839" w:rsidP="00687EFB">
      <w:pPr>
        <w:spacing w:beforeLines="1" w:afterLines="1"/>
        <w:rPr>
          <w:rFonts w:ascii="Times" w:hAnsi="Times"/>
          <w:sz w:val="20"/>
          <w:szCs w:val="20"/>
          <w:lang w:val="en-GB"/>
        </w:rPr>
      </w:pPr>
      <w:r w:rsidRPr="00157A0E">
        <w:rPr>
          <w:rFonts w:ascii="Times" w:hAnsi="Times"/>
          <w:sz w:val="20"/>
          <w:szCs w:val="20"/>
          <w:lang w:val="en-GB"/>
        </w:rPr>
        <w:t>PMID: 18467421</w:t>
      </w:r>
    </w:p>
    <w:p w:rsidR="00C60839" w:rsidRDefault="00C60839" w:rsidP="00C60839"/>
    <w:p w:rsidR="00C60839" w:rsidRPr="00157A0E" w:rsidRDefault="005C14B5" w:rsidP="00687EFB">
      <w:pPr>
        <w:spacing w:beforeLines="1" w:afterLines="1"/>
        <w:rPr>
          <w:rFonts w:ascii="Times" w:hAnsi="Times"/>
          <w:sz w:val="20"/>
          <w:szCs w:val="20"/>
          <w:lang w:val="en-GB"/>
        </w:rPr>
      </w:pPr>
      <w:hyperlink r:id="rId19" w:history="1">
        <w:r w:rsidR="00C60839" w:rsidRPr="00157A0E">
          <w:rPr>
            <w:rFonts w:ascii="Times" w:hAnsi="Times"/>
            <w:color w:val="0000FF"/>
            <w:sz w:val="20"/>
            <w:szCs w:val="20"/>
            <w:u w:val="single"/>
            <w:lang w:val="en-GB"/>
          </w:rPr>
          <w:t>BioPortal: ontologies and integrated data resources at the click of a mouse.</w:t>
        </w:r>
      </w:hyperlink>
    </w:p>
    <w:p w:rsidR="00C60839" w:rsidRPr="00157A0E" w:rsidRDefault="00C60839" w:rsidP="00687EFB">
      <w:pPr>
        <w:spacing w:beforeLines="1" w:afterLines="1"/>
        <w:rPr>
          <w:rFonts w:ascii="Times" w:hAnsi="Times"/>
          <w:sz w:val="20"/>
          <w:szCs w:val="20"/>
          <w:lang w:val="en-GB"/>
        </w:rPr>
      </w:pPr>
      <w:r w:rsidRPr="00157A0E">
        <w:rPr>
          <w:rFonts w:ascii="Times" w:hAnsi="Times"/>
          <w:sz w:val="20"/>
          <w:szCs w:val="20"/>
          <w:lang w:val="en-GB"/>
        </w:rPr>
        <w:t>Noy NF, Shah NH, Whetzel PL, Dai B, Dorf M, Griffith N, Jonquet C, Rubin DL, Storey MA, Chute CG, Musen MA.</w:t>
      </w:r>
    </w:p>
    <w:p w:rsidR="00C60839" w:rsidRPr="00157A0E" w:rsidRDefault="00C60839" w:rsidP="00687EFB">
      <w:pPr>
        <w:spacing w:beforeLines="1" w:afterLines="1"/>
        <w:rPr>
          <w:rFonts w:ascii="Times" w:hAnsi="Times"/>
          <w:sz w:val="20"/>
          <w:szCs w:val="20"/>
          <w:lang w:val="en-GB"/>
        </w:rPr>
      </w:pPr>
      <w:r w:rsidRPr="00157A0E">
        <w:rPr>
          <w:rFonts w:ascii="Times" w:hAnsi="Times"/>
          <w:sz w:val="20"/>
          <w:szCs w:val="20"/>
          <w:lang w:val="en-GB"/>
        </w:rPr>
        <w:t>Nucleic Acids Res. 2009 Jul 1;37(Web Server issue):W170-3.</w:t>
      </w:r>
    </w:p>
    <w:p w:rsidR="00C60839" w:rsidRPr="00157A0E" w:rsidRDefault="00C60839" w:rsidP="00687EFB">
      <w:pPr>
        <w:spacing w:beforeLines="1" w:afterLines="1"/>
        <w:rPr>
          <w:rFonts w:ascii="Times" w:hAnsi="Times"/>
          <w:sz w:val="20"/>
          <w:szCs w:val="20"/>
          <w:lang w:val="en-GB"/>
        </w:rPr>
      </w:pPr>
      <w:r w:rsidRPr="00157A0E">
        <w:rPr>
          <w:rFonts w:ascii="Times" w:hAnsi="Times"/>
          <w:sz w:val="20"/>
          <w:szCs w:val="20"/>
          <w:lang w:val="en-GB"/>
        </w:rPr>
        <w:t xml:space="preserve">PMID: 19483092 </w:t>
      </w:r>
    </w:p>
    <w:p w:rsidR="00C60839" w:rsidRDefault="00C60839" w:rsidP="00C60839"/>
    <w:p w:rsidR="00C60839" w:rsidRPr="00C60839" w:rsidRDefault="00C60839" w:rsidP="00C60839"/>
    <w:p w:rsidR="00472F55" w:rsidRPr="0058299D" w:rsidRDefault="00472F55" w:rsidP="00472F55">
      <w:pPr>
        <w:pStyle w:val="Heading2"/>
        <w:tabs>
          <w:tab w:val="left" w:pos="0"/>
        </w:tabs>
      </w:pPr>
      <w:commentRangeStart w:id="30"/>
      <w:r w:rsidRPr="0058299D">
        <w:t>Discussion</w:t>
      </w:r>
      <w:commentRangeEnd w:id="30"/>
      <w:r>
        <w:rPr>
          <w:rStyle w:val="CommentReference"/>
          <w:b w:val="0"/>
          <w:bCs w:val="0"/>
        </w:rPr>
        <w:commentReference w:id="30"/>
      </w:r>
    </w:p>
    <w:p w:rsidR="00BE5075" w:rsidRDefault="00472F55" w:rsidP="006130BF">
      <w:r w:rsidRPr="00B01AA0">
        <w:rPr>
          <w:rStyle w:val="CommentReference"/>
        </w:rPr>
        <w:commentReference w:id="31"/>
      </w:r>
      <w:r w:rsidRPr="00B01AA0">
        <w:t xml:space="preserve">OBI provides a way of sharing a common meaning, or semantics, when describing experiments produced by different research groups, institutes, or even experiment types. </w:t>
      </w:r>
      <w:r>
        <w:t xml:space="preserve">OBI is a large-scale, </w:t>
      </w:r>
      <w:r>
        <w:lastRenderedPageBreak/>
        <w:t xml:space="preserve">community-driven ontology developed to merge experimental terminology across disparate biological disciplines as well as maximize the re-use of existing ontologies outside of the scope of OBI. This is the first OBO Foundry ontology to address the challenge of producing an orthologonal ontology where many overlapping ontologies already existed. </w:t>
      </w:r>
      <w:commentRangeStart w:id="32"/>
      <w:r>
        <w:t xml:space="preserve">As such, a number of challenges were encountered: limitations in the OWL language were discovered and addressed, gaps in the chosen ULOs were identified and filled , and a method for the ongoing collaborative creation, maintenance and release of OBI in a decentralized setting was developed. </w:t>
      </w:r>
      <w:commentRangeEnd w:id="32"/>
      <w:r>
        <w:rPr>
          <w:rStyle w:val="CommentReference"/>
        </w:rPr>
        <w:commentReference w:id="32"/>
      </w:r>
    </w:p>
    <w:p w:rsidR="00472F55" w:rsidRDefault="00472F55" w:rsidP="006130BF">
      <w:commentRangeStart w:id="33"/>
      <w:r>
        <w:t>During the development of OBI, it was discovered that there were some inherent limitations with the importing of entire ontologies in OWL.</w:t>
      </w:r>
      <w:r w:rsidRPr="004E7516">
        <w:t xml:space="preserve"> Firstly, current editing tools are not effective for working with very large ontologies such as the NCBI Taxonomy [3]. Secondly, some ontologies used by OBI may not be aligned with OBI’s design</w:t>
      </w:r>
      <w:r>
        <w:t xml:space="preserve">, for instance if </w:t>
      </w:r>
      <w:r w:rsidRPr="004E7516">
        <w:t xml:space="preserve">BFO </w:t>
      </w:r>
      <w:r>
        <w:t>is not used as a ULO or OWL-DL is not used as a language.</w:t>
      </w:r>
      <w:r w:rsidRPr="004E7516">
        <w:t xml:space="preserve"> Importing </w:t>
      </w:r>
      <w:r>
        <w:t>large or incompatible</w:t>
      </w:r>
      <w:r w:rsidRPr="004E7516">
        <w:t xml:space="preserve"> ontologies </w:t>
      </w:r>
      <w:r>
        <w:t xml:space="preserve">in their entirety </w:t>
      </w:r>
      <w:r w:rsidRPr="004E7516">
        <w:t xml:space="preserve">could lead to inconsistencies or unintended inferences. Instead, the MIREOT import mechanism was developed [ref], </w:t>
      </w:r>
      <w:r>
        <w:t>which allows for the partial import of external ontology terms into OBI. IAO was developed to include information artifacts within the BFO structure when it became apparent that BFO did not contain the necessary concepts. Collaboration across multiple countries and time zones is problematic for small groups, and becomes quickly unmanageable when 19 communities are involved. In order to efficiently discuss and develop OBI, a combination of teleconferences, versioning and division of labor was used.</w:t>
      </w:r>
      <w:commentRangeEnd w:id="33"/>
      <w:r>
        <w:rPr>
          <w:rStyle w:val="CommentReference"/>
        </w:rPr>
        <w:commentReference w:id="33"/>
      </w:r>
      <w:r>
        <w:t xml:space="preserve"> Additionally</w:t>
      </w:r>
      <w:r w:rsidRPr="00B01AA0">
        <w:t>, integrating classes from other ontologies raised the need for cross-talk between the different teams building OBO Foundry resources</w:t>
      </w:r>
      <w:r>
        <w:t xml:space="preserve"> and not just those building OBI</w:t>
      </w:r>
      <w:r w:rsidRPr="00B01AA0">
        <w:t xml:space="preserve">. This led to the organization of OBI </w:t>
      </w:r>
      <w:r>
        <w:t xml:space="preserve">/ </w:t>
      </w:r>
      <w:r w:rsidRPr="00B01AA0">
        <w:t>OBO Foundry development meeting</w:t>
      </w:r>
      <w:r>
        <w:t xml:space="preserve">s (held at the EBI </w:t>
      </w:r>
      <w:r w:rsidRPr="00B01AA0">
        <w:t>with support from BBSRC and possibly ELIXIR project</w:t>
      </w:r>
      <w:r>
        <w:t>)</w:t>
      </w:r>
      <w:r w:rsidRPr="00B01AA0">
        <w:t xml:space="preserve"> to precisely identify common issues faced by practitioners and developers.</w:t>
      </w:r>
    </w:p>
    <w:p w:rsidR="00BE5075" w:rsidRDefault="00472F55" w:rsidP="006130BF">
      <w:r>
        <w:t xml:space="preserve">Prior to the development of OBI, researchers could not use a single common language to describe life-science. Instead, terms were distributed across multiple ontologies and controlled vocabularies from different biological communities. </w:t>
      </w:r>
      <w:r w:rsidRPr="00B01AA0">
        <w:t>E</w:t>
      </w:r>
      <w:r>
        <w:t xml:space="preserve">xisting alternatives to OBI include EXPO (ref) and the </w:t>
      </w:r>
      <w:r w:rsidRPr="00B01AA0">
        <w:t xml:space="preserve">MGED </w:t>
      </w:r>
      <w:r>
        <w:t xml:space="preserve">Ontology </w:t>
      </w:r>
      <w:r w:rsidRPr="00B01AA0">
        <w:t>(</w:t>
      </w:r>
      <w:r>
        <w:t>Whetzel et al. Bioinformatics 2006 PMID=</w:t>
      </w:r>
      <w:r w:rsidRPr="000E3331">
        <w:rPr>
          <w:rFonts w:ascii="Arial" w:hAnsi="Arial" w:cs="Arial"/>
          <w:color w:val="696969"/>
          <w:sz w:val="24"/>
          <w:lang w:eastAsia="en-US"/>
        </w:rPr>
        <w:t xml:space="preserve"> </w:t>
      </w:r>
      <w:r w:rsidRPr="000E3331">
        <w:t>16428806</w:t>
      </w:r>
      <w:r>
        <w:t>) however these are</w:t>
      </w:r>
      <w:r w:rsidRPr="00B01AA0">
        <w:t xml:space="preserve"> community specific and </w:t>
      </w:r>
      <w:r>
        <w:t xml:space="preserve">more </w:t>
      </w:r>
      <w:r w:rsidRPr="00B01AA0">
        <w:t>limited</w:t>
      </w:r>
      <w:r>
        <w:t xml:space="preserve"> scope. Members of both projects are actively working on mapping their existing terms into OBI.</w:t>
      </w:r>
      <w:r w:rsidRPr="0018142A">
        <w:t xml:space="preserve"> </w:t>
      </w:r>
      <w:r>
        <w:t>B</w:t>
      </w:r>
      <w:r w:rsidRPr="00B01AA0">
        <w:t xml:space="preserve">y providing standard methods of describing (the semantics of OBI) </w:t>
      </w:r>
      <w:r>
        <w:t xml:space="preserve">and </w:t>
      </w:r>
      <w:r w:rsidRPr="00B01AA0">
        <w:t>structuring (FuGE</w:t>
      </w:r>
      <w:r>
        <w:t>, http://fuge.sourceforge.net [ref]</w:t>
      </w:r>
      <w:r w:rsidRPr="00B01AA0">
        <w:t>)</w:t>
      </w:r>
      <w:r>
        <w:t xml:space="preserve"> data</w:t>
      </w:r>
      <w:r w:rsidRPr="00B01AA0">
        <w:t xml:space="preserve">, </w:t>
      </w:r>
      <w:r>
        <w:t>as well as</w:t>
      </w:r>
      <w:r w:rsidRPr="00B01AA0">
        <w:t xml:space="preserve"> suggesting a </w:t>
      </w:r>
      <w:r>
        <w:t xml:space="preserve">minimal content </w:t>
      </w:r>
      <w:r w:rsidRPr="00B01AA0">
        <w:t>checklist (MIBBI</w:t>
      </w:r>
      <w:r>
        <w:t>, http://www.mibbi.org</w:t>
      </w:r>
      <w:r w:rsidRPr="00B01AA0">
        <w:t xml:space="preserve"> </w:t>
      </w:r>
      <w:r>
        <w:t>[ref]</w:t>
      </w:r>
      <w:r w:rsidRPr="00B01AA0">
        <w:t>), sharing experimental data and metadata irrespective of data type becomes easier and more productive. Instead of many standards from many communities, OBI, FuGE and MIBBI provide a new ‘many communities – one standard’ model that simplifies experimental description. Providing researchers with a standard syntax, semantics, and content for experiment</w:t>
      </w:r>
      <w:r>
        <w:t>al</w:t>
      </w:r>
      <w:r w:rsidRPr="00B01AA0">
        <w:t xml:space="preserve"> description eases computational analyses, encourages colla</w:t>
      </w:r>
      <w:r>
        <w:t>borations</w:t>
      </w:r>
      <w:r w:rsidRPr="00B01AA0">
        <w:t>, and aids reproducibility of experiments.</w:t>
      </w:r>
    </w:p>
    <w:p w:rsidR="00BE5075" w:rsidRDefault="00BE5075" w:rsidP="006130BF"/>
    <w:p w:rsidR="00BE5075" w:rsidRDefault="00472F55" w:rsidP="006130BF">
      <w:r>
        <w:t xml:space="preserve">OBI can be used to tag existing data, and provides computationally-amenable definitions for more complex programmatic usages of OBI. </w:t>
      </w:r>
      <w:r w:rsidRPr="00B01AA0">
        <w:t>In the same way that GO has opened up a whole new level of searching and analysis via the annotation of genes and gene products, OBI provides a method of tagging experimental descriptions with terms that are both understandable to the human reading about the experiment and the computer program designed to analyse 1000s of experiments.</w:t>
      </w:r>
      <w:r>
        <w:t xml:space="preserve"> Humans, however, have biases about the meaning and usage of commonly-used terms that are not shared across communities. OBI as a result employs terms and definitions designed to avoid these confusions with the cost of sometimes sounding as though the terms were written primarily for computers. To address human accessibility without losing precision, OBI will employ annotation properties such as ‘alternative_term’ for community preferences.</w:t>
      </w:r>
    </w:p>
    <w:p w:rsidR="00BE5075" w:rsidRDefault="00472F55" w:rsidP="006130BF">
      <w:r>
        <w:t xml:space="preserve">Add: Future work, conversion of evidence codes in GO into OBI. </w:t>
      </w:r>
    </w:p>
    <w:p w:rsidR="00BE5075" w:rsidRDefault="00472F55" w:rsidP="006130BF">
      <w:r>
        <w:lastRenderedPageBreak/>
        <w:t>OBI was created to be extensible, and to make use of existing ontologies wherever possible. OBI supports future developments of new technologies for use in the biomedical research domain.</w:t>
      </w:r>
    </w:p>
    <w:p w:rsidR="00472F55" w:rsidRPr="00B01AA0" w:rsidRDefault="00472F55" w:rsidP="00472F55">
      <w:commentRangeStart w:id="34"/>
    </w:p>
    <w:commentRangeEnd w:id="34"/>
    <w:p w:rsidR="00472F55" w:rsidRPr="0058299D" w:rsidRDefault="00472F55" w:rsidP="00472F55">
      <w:pPr>
        <w:pStyle w:val="Heading2"/>
        <w:tabs>
          <w:tab w:val="left" w:pos="0"/>
        </w:tabs>
      </w:pPr>
      <w:r w:rsidRPr="00B01AA0">
        <w:rPr>
          <w:rStyle w:val="CommentReference"/>
        </w:rPr>
        <w:commentReference w:id="34"/>
      </w:r>
      <w:r w:rsidRPr="0058299D">
        <w:t>Acknowledgments</w:t>
      </w:r>
    </w:p>
    <w:p w:rsidR="00472F55" w:rsidRDefault="00472F55" w:rsidP="00472F55">
      <w:r w:rsidRPr="00B01AA0">
        <w:t xml:space="preserve">This work is partially supported by grant funding from the National Institute of Biomedical Imaging and Bioengineering, National Human Genome Institute, NIH (R01EB005034, NIH P41 HG003619), EC EMERALD project (LSHG-CT-2006-037686), EC FELICS, MUGEN, BBSRC (BB/E025080/1, BB/C008200/1), NERC-NEBC, EU IP CarcinoGenomics (PL 037712), EU NoE NuGO (NoE 503630), CARMEN project EPSRC (EP/E002331/1), the Michael Smith Foundation for Health Research </w:t>
      </w:r>
    </w:p>
    <w:p w:rsidR="00472F55" w:rsidRDefault="00472F55" w:rsidP="00472F55">
      <w:pPr>
        <w:pStyle w:val="Heading2"/>
        <w:tabs>
          <w:tab w:val="left" w:pos="0"/>
        </w:tabs>
      </w:pPr>
      <w:r>
        <w:t xml:space="preserve">Methodology </w:t>
      </w:r>
    </w:p>
    <w:p w:rsidR="00472F55" w:rsidRDefault="00472F55" w:rsidP="00472F55">
      <w:pPr>
        <w:pStyle w:val="Heading3"/>
        <w:tabs>
          <w:tab w:val="left" w:pos="0"/>
        </w:tabs>
      </w:pPr>
      <w:r>
        <w:t>Choice of language and metadata conventions</w:t>
      </w:r>
    </w:p>
    <w:p w:rsidR="00BE5075" w:rsidRDefault="00472F55" w:rsidP="006130BF">
      <w:r w:rsidRPr="00F90AFD">
        <w:t xml:space="preserve">OBI development </w:t>
      </w:r>
      <w:r>
        <w:t xml:space="preserve">has </w:t>
      </w:r>
      <w:r w:rsidRPr="00F90AFD">
        <w:t xml:space="preserve">spanned the last 5 years and is achieved by means of weekly teleconferences and twice yearly face-to-face meetings. To date 19 communities and XXX researchers have been actively involved in the development process. The requirement for remote development </w:t>
      </w:r>
      <w:r>
        <w:rPr>
          <w:rStyle w:val="CommentReference"/>
          <w:bCs/>
          <w:sz w:val="22"/>
          <w:szCs w:val="22"/>
        </w:rPr>
        <w:t xml:space="preserve">required </w:t>
      </w:r>
      <w:commentRangeStart w:id="35"/>
      <w:r w:rsidRPr="00F90AFD">
        <w:t>f</w:t>
      </w:r>
      <w:r>
        <w:t>ormalization of</w:t>
      </w:r>
      <w:r w:rsidRPr="00F90AFD">
        <w:t xml:space="preserve"> the </w:t>
      </w:r>
      <w:r>
        <w:t xml:space="preserve">concept </w:t>
      </w:r>
      <w:r w:rsidRPr="00F90AFD">
        <w:t xml:space="preserve">meta data (per concept author, progress information etc) conventions as a lightweight meta data schema tailored to development needs. </w:t>
      </w:r>
      <w:commentRangeEnd w:id="35"/>
      <w:r w:rsidRPr="00F90AFD">
        <w:rPr>
          <w:rStyle w:val="CommentReference"/>
          <w:sz w:val="22"/>
          <w:szCs w:val="22"/>
        </w:rPr>
        <w:commentReference w:id="35"/>
      </w:r>
      <w:r w:rsidRPr="00F90AFD">
        <w:t>T</w:t>
      </w:r>
      <w:r>
        <w:t>he complete specification of the metadata scheme is available [</w:t>
      </w:r>
      <w:hyperlink r:id="rId20" w:history="1">
        <w:r w:rsidRPr="009974AF">
          <w:rPr>
            <w:rStyle w:val="Hyperlink"/>
          </w:rPr>
          <w:t>http://obi-ontology.org/page/OBI_Minimal_metadata</w:t>
        </w:r>
      </w:hyperlink>
      <w:r>
        <w:t>].</w:t>
      </w:r>
    </w:p>
    <w:p w:rsidR="00BE5075" w:rsidRDefault="00472F55" w:rsidP="006130BF">
      <w:r>
        <w:t xml:space="preserve">OBI is developed using the Ontology Web Language 1.0 (OWL) </w:t>
      </w:r>
      <w:r w:rsidR="005C14B5">
        <w:fldChar w:fldCharType="begin"/>
      </w:r>
      <w:r w:rsidR="00D12A89">
        <w:instrText xml:space="preserve"> ADDIN EN.CITE &lt;EndNote&gt;&lt;Cite&gt;&lt;Author&gt;Horrocks&lt;/Author&gt;&lt;Year&gt;2003&lt;/Year&gt;&lt;RecNum&gt;5&lt;/RecNum&gt;&lt;record&gt;&lt;rec-number&gt;5&lt;/rec-number&gt;&lt;foreign-keys&gt;&lt;key app="EN" db-id="9zwfz5ardwxrpaees5y5sfevtdew2txepfzd"&gt;5&lt;/key&gt;&lt;/foreign-keys&gt;&lt;ref-type name="Journal Article"&gt;17&lt;/ref-type&gt;&lt;contributors&gt;&lt;authors&gt;&lt;author&gt;Horrocks,I., Patel-Schneider,P.F and van Harmelen, F.&lt;/author&gt;&lt;/authors&gt;&lt;/contributors&gt;&lt;titles&gt;&lt;title&gt;From SHIQ and RDF to OWL: The making of a web ontology language&lt;/title&gt;&lt;secondary-title&gt;Journal of Web Semantics&lt;/secondary-title&gt;&lt;/titles&gt;&lt;periodical&gt;&lt;full-title&gt;Journal of Web Semantics&lt;/full-title&gt;&lt;/periodical&gt;&lt;pages&gt;7-26&lt;/pages&gt;&lt;volume&gt;1&lt;/volume&gt;&lt;number&gt;1&lt;/number&gt;&lt;dates&gt;&lt;year&gt;2003&lt;/year&gt;&lt;/dates&gt;&lt;urls&gt;&lt;/urls&gt;&lt;/record&gt;&lt;/Cite&gt;&lt;/EndNote&gt;</w:instrText>
      </w:r>
      <w:r w:rsidR="005C14B5">
        <w:fldChar w:fldCharType="separate"/>
      </w:r>
      <w:r w:rsidR="00D12A89">
        <w:rPr>
          <w:noProof/>
        </w:rPr>
        <w:t>[10]</w:t>
      </w:r>
      <w:r w:rsidR="005C14B5">
        <w:fldChar w:fldCharType="end"/>
      </w:r>
      <w:r>
        <w:t xml:space="preserve"> as OWL provides richer semantic support than OBO format - the other commonly used alternative in the biomedical domain. The OWL-DL subset was selected to gain maximum expressivity while allowing machine readabilility and use of reasoning for maintenance and development. The metadata scheme is implemented as OWL annotation type properties.</w:t>
      </w:r>
    </w:p>
    <w:p w:rsidR="00BE5075" w:rsidRDefault="00472F55" w:rsidP="006130BF">
      <w:r>
        <w:t xml:space="preserve">Concurrent development of OBI is necessary given the number of developers. OBI development is therefore organized into branches, with each sub-team working independently. Each branch is organized by subject area, such as data transformations, instruments or roles. Using this strategy tasks such as redundancy or inconsistency checking are manageable, as members in each branch can focus on a subset of terms. </w:t>
      </w:r>
    </w:p>
    <w:p w:rsidR="00BE5075" w:rsidRDefault="00472F55" w:rsidP="006130BF">
      <w:r>
        <w:t>We also required version control, offline development, use of different tools and editors, and script-based augmentation of the ontology content. A review of the existing collaborative ontology development tools failed to identify a single application that met OBI’s requirements. Instead, we split the ontology into multiple OWL files, one per branch, and rely on subversion to manage version control, distributed and offline development, as well as logging history for change management. The current development version of OBI is available from subversion at [ref].</w:t>
      </w:r>
    </w:p>
    <w:p w:rsidR="00472F55" w:rsidRDefault="00472F55" w:rsidP="00472F55">
      <w:pPr>
        <w:pStyle w:val="Heading3"/>
        <w:tabs>
          <w:tab w:val="left" w:pos="0"/>
        </w:tabs>
      </w:pPr>
      <w:r>
        <w:rPr>
          <w:rStyle w:val="CommentReference"/>
        </w:rPr>
        <w:commentReference w:id="36"/>
      </w:r>
      <w:r>
        <w:t>Integration with existing ontologies</w:t>
      </w:r>
    </w:p>
    <w:p w:rsidR="00BE5075" w:rsidRDefault="00472F55" w:rsidP="006130BF">
      <w:r>
        <w:t xml:space="preserve">OBI was developed to be complementary to, and integrated with, a framework of existing ontologies in the biomedical domain. </w:t>
      </w:r>
      <w:commentRangeStart w:id="37"/>
      <w:r>
        <w:t xml:space="preserve">The description of experiments and investigations provided by OBI ties into the description of ‘natural’ biomedical information, as produced by the Gene Ontology for gene function </w:t>
      </w:r>
      <w:r w:rsidR="005C14B5">
        <w:rPr>
          <w:i/>
          <w:iCs/>
          <w:color w:val="FF0000"/>
        </w:rPr>
        <w:fldChar w:fldCharType="begin"/>
      </w:r>
      <w:r w:rsidR="00D12A89">
        <w:rPr>
          <w:i/>
          <w:iCs/>
          <w:color w:val="FF0000"/>
        </w:rPr>
        <w:instrText xml:space="preserve"> ADDIN EN.CITE &lt;EndNote&gt;&lt;Cite&gt;&lt;Author&gt;Blake&lt;/Author&gt;&lt;Year&gt;2008&lt;/Year&gt;&lt;RecNum&gt;6&lt;/RecNum&gt;&lt;record&gt;&lt;rec-number&gt;6&lt;/rec-number&gt;&lt;foreign-keys&gt;&lt;key app="EN" db-id="9zwfz5ardwxrpaees5y5sfevtdew2txepfzd"&gt;6&lt;/key&gt;&lt;/foreign-keys&gt;&lt;ref-type name="Journal Article"&gt;17&lt;/ref-type&gt;&lt;contributors&gt;&lt;authors&gt;&lt;author&gt;Blake, J. A.&lt;/author&gt;&lt;author&gt;Harris, M. A.&lt;/author&gt;&lt;/authors&gt;&lt;/contributors&gt;&lt;auth-address&gt;The Jackson Laboratory, Bar Harbor, Maine, USA.&lt;/auth-address&gt;&lt;titles&gt;&lt;title&gt;The Gene Ontology (GO) project: structured vocabularies for molecular biology and their application to genome and expression analysis&lt;/title&gt;&lt;secondary-title&gt;Curr Protoc Bioinformatics&lt;/secondary-title&gt;&lt;/titles&gt;&lt;periodical&gt;&lt;full-title&gt;Curr Protoc Bioinformatics&lt;/full-title&gt;&lt;/periodical&gt;&lt;pages&gt;Unit 7 2&lt;/pages&gt;&lt;volume&gt;Chapter 7&lt;/volume&gt;&lt;edition&gt;2008/09/27&lt;/edition&gt;&lt;keywords&gt;&lt;keyword&gt;*Computational Biology/methods&lt;/keyword&gt;&lt;keyword&gt;Databases as Topic&lt;/keyword&gt;&lt;keyword&gt;Gene Expression Profiling/methods&lt;/keyword&gt;&lt;keyword&gt;*Genomics&lt;/keyword&gt;&lt;keyword&gt;*Information Management&lt;/keyword&gt;&lt;keyword&gt;Information Storage and Retrieval/*methods&lt;/keyword&gt;&lt;keyword&gt;Microarray Analysis/methods&lt;/keyword&gt;&lt;keyword&gt;Molecular Biology/methods&lt;/keyword&gt;&lt;keyword&gt;Vocabulary, Controlled&lt;/keyword&gt;&lt;/keywords&gt;&lt;dates&gt;&lt;year&gt;2008&lt;/year&gt;&lt;pub-dates&gt;&lt;date&gt;Sep&lt;/date&gt;&lt;/pub-dates&gt;&lt;/dates&gt;&lt;isbn&gt;1934-340X (Electronic)&lt;/isbn&gt;&lt;accession-num&gt;18819077&lt;/accession-num&gt;&lt;urls&gt;&lt;related-urls&gt;&lt;url&gt;http://www.ncbi.nlm.nih.gov/entrez/query.fcgi?cmd=Retrieve&amp;amp;db=PubMed&amp;amp;dopt=Citation&amp;amp;list_uids=18819077&lt;/url&gt;&lt;/related-urls&gt;&lt;/urls&gt;&lt;electronic-resource-num&gt;10.1002/0471250953.bi0702s23&lt;/electronic-resource-num&gt;&lt;language&gt;eng&lt;/language&gt;&lt;/record&gt;&lt;/Cite&gt;&lt;/EndNote&gt;</w:instrText>
      </w:r>
      <w:r w:rsidR="005C14B5">
        <w:rPr>
          <w:i/>
          <w:iCs/>
          <w:color w:val="FF0000"/>
        </w:rPr>
        <w:fldChar w:fldCharType="separate"/>
      </w:r>
      <w:r w:rsidR="00D12A89">
        <w:rPr>
          <w:i/>
          <w:iCs/>
          <w:noProof/>
          <w:color w:val="FF0000"/>
        </w:rPr>
        <w:t>[11]</w:t>
      </w:r>
      <w:r w:rsidR="005C14B5">
        <w:rPr>
          <w:i/>
          <w:iCs/>
          <w:color w:val="FF0000"/>
        </w:rPr>
        <w:fldChar w:fldCharType="end"/>
      </w:r>
      <w:r>
        <w:t xml:space="preserve"> and others for example in for cell types and anatomy. </w:t>
      </w:r>
      <w:commentRangeEnd w:id="37"/>
      <w:r>
        <w:rPr>
          <w:rStyle w:val="CommentReference"/>
        </w:rPr>
        <w:commentReference w:id="37"/>
      </w:r>
      <w:r>
        <w:t xml:space="preserve">Contacts </w:t>
      </w:r>
      <w:r>
        <w:lastRenderedPageBreak/>
        <w:t xml:space="preserve">to other ontology development activities were therefore established early, and OBI was one of the driving projects in the establishment of the OBO Foundry </w:t>
      </w:r>
      <w:r w:rsidR="005C14B5">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D12A89">
        <w:instrText xml:space="preserve"> ADDIN EN.CITE </w:instrText>
      </w:r>
      <w:r w:rsidR="00D12A89">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D12A89">
        <w:instrText xml:space="preserve"> ADDIN EN.CITE.DATA </w:instrText>
      </w:r>
      <w:r w:rsidR="00D12A89">
        <w:fldChar w:fldCharType="end"/>
      </w:r>
      <w:r w:rsidR="005C14B5">
        <w:fldChar w:fldCharType="separate"/>
      </w:r>
      <w:r w:rsidR="00AF7266">
        <w:rPr>
          <w:noProof/>
        </w:rPr>
        <w:t>[3]</w:t>
      </w:r>
      <w:r w:rsidR="005C14B5">
        <w:fldChar w:fldCharType="end"/>
      </w:r>
      <w:r>
        <w:rPr>
          <w:i/>
          <w:iCs/>
          <w:color w:val="FF0000"/>
        </w:rPr>
        <w:t xml:space="preserve">. </w:t>
      </w:r>
      <w:r>
        <w:t>The desire to re-use existing diverse ontologies and integrating them into a single framework posed several challenges.</w:t>
      </w:r>
    </w:p>
    <w:p w:rsidR="00BE5075" w:rsidRDefault="00472F55" w:rsidP="006130BF">
      <w:r>
        <w:t xml:space="preserve">A top level ontology can provide guidance in how individual terms or whole ontologies interrelate and is useful when integrating external ontologies. BFO [ref] was chosen as the top level ontology as it is stable, publicly available in OWL syntax, aligned to existing OBO Foundry ontologies, and because there is a responsive community of developers and users of it [cite bfo-discuss list]. The OBO Relations ontology[ref] was chosen provide relations for OBI, and these were extended where required. </w:t>
      </w:r>
    </w:p>
    <w:p w:rsidR="00BE5075" w:rsidRDefault="00472F55" w:rsidP="006130BF">
      <w:r>
        <w:t xml:space="preserve">Four key ontologies are directly imported using the owl:import mechanism, including BFO and RO mentioned above, plus the ro_bfo bridge mapping to set ranges and domains for properties using BFO classes, and the Information Artifact Ontology (IAO, [ref]). </w:t>
      </w:r>
    </w:p>
    <w:p w:rsidR="00BE5075" w:rsidRDefault="00472F55" w:rsidP="006130BF">
      <w:r>
        <w:t xml:space="preserve">The </w:t>
      </w:r>
      <w:r>
        <w:rPr>
          <w:i/>
        </w:rPr>
        <w:t>owl:imports</w:t>
      </w:r>
      <w:r>
        <w:t xml:space="preserve"> mechanism was not suitable for all external ontologies for several reasons: Firstly, current editing tools are not effective for working with very large ontologies such as the NCBI Taxonomy [3], therefore direct OWL import is impractical. Secondly, some ontologies used by OBI are activly develoed and may not be aligned with OBI’s design (e.g., not using BFO as an upper ontology, or not using OWL DL). Importing such ontologies as a whole could lead to inconsistencies or unintended inferences. Instead, the MIREOT import mechanism was developed [ref], which is based on the practice of the Gene Ontology (GO) [5] in that the intended meanings of classes remain stable. Even when the source ontology is repaired or reorganized, the effects of such modifications do not change the intended meaning of terms. </w:t>
      </w:r>
    </w:p>
    <w:p w:rsidR="00472F55" w:rsidRDefault="00472F55" w:rsidP="00472F55">
      <w:pPr>
        <w:pStyle w:val="Heading3"/>
        <w:tabs>
          <w:tab w:val="left" w:pos="0"/>
        </w:tabs>
      </w:pPr>
      <w:r>
        <w:t>Term requests and triaging for concurrent development</w:t>
      </w:r>
    </w:p>
    <w:p w:rsidR="00BE5075" w:rsidRDefault="00472F55" w:rsidP="006130BF">
      <w:r>
        <w:t>The majority of terms in OBI were collected from the various communities that intend to use it. Term lists were solicited and collated by a representative of each community (OBI consortium page] and terms were also submitted through a public term tracker [(</w:t>
      </w:r>
      <w:r w:rsidRPr="00E73A92">
        <w:t>http://sourceforge.net/tracker/?group_id=177891&amp;atid=886178</w:t>
      </w:r>
      <w:r>
        <w:t xml:space="preserve">). Each term was then assessed to determine if it was in the scope of OBI. For example, terms like ‘peptide’ and ‘antibody’ are needed to describe immunological experiments describe an experiment, but were available in ChEBI </w:t>
      </w:r>
      <w:r w:rsidR="005C14B5">
        <w:fldChar w:fldCharType="begin"/>
      </w:r>
      <w:r w:rsidR="00D12A89">
        <w:instrText xml:space="preserve"> ADDIN EN.CITE &lt;EndNote&gt;&lt;Cite&gt;&lt;Author&gt;Degtyarenko&lt;/Author&gt;&lt;Year&gt;2008&lt;/Year&gt;&lt;RecNum&gt;7&lt;/RecNum&gt;&lt;record&gt;&lt;rec-number&gt;7&lt;/rec-number&gt;&lt;foreign-keys&gt;&lt;key app="EN" db-id="9zwfz5ardwxrpaees5y5sfevtdew2txepfzd"&gt;7&lt;/key&gt;&lt;/foreign-keys&gt;&lt;ref-type name="Journal Article"&gt;17&lt;/ref-type&gt;&lt;contributors&gt;&lt;authors&gt;&lt;author&gt;Degtyarenko, K.&lt;/author&gt;&lt;author&gt;de Matos, P.&lt;/author&gt;&lt;author&gt;Ennis, M.&lt;/author&gt;&lt;author&gt;Hastings, J.&lt;/author&gt;&lt;author&gt;Zbinden, M.&lt;/author&gt;&lt;author&gt;McNaught, A.&lt;/author&gt;&lt;author&gt;Alcantara, R.&lt;/author&gt;&lt;author&gt;Darsow, M.&lt;/author&gt;&lt;author&gt;Guedj, M.&lt;/author&gt;&lt;author&gt;Ashburner, M.&lt;/author&gt;&lt;/authors&gt;&lt;/contributors&gt;&lt;auth-address&gt;European Bioinformatics Institute, Wellcome Trust Genome Campus, Hinxton, Cambridge, UK.&lt;/auth-address&gt;&lt;titles&gt;&lt;title&gt;ChEBI: a database and ontology for chemical entities of biological interest&lt;/title&gt;&lt;secondary-title&gt;Nucleic Acids Res&lt;/secondary-title&gt;&lt;/titles&gt;&lt;periodical&gt;&lt;full-title&gt;Nucleic Acids Res&lt;/full-title&gt;&lt;/periodical&gt;&lt;pages&gt;D344-50&lt;/pages&gt;&lt;volume&gt;36&lt;/volume&gt;&lt;number&gt;Database issue&lt;/number&gt;&lt;edition&gt;2007/10/13&lt;/edition&gt;&lt;keywords&gt;&lt;keyword&gt;Agrochemicals/chemistry&lt;/keyword&gt;&lt;keyword&gt;Biological Products/chemistry&lt;/keyword&gt;&lt;keyword&gt;*Databases, Factual&lt;/keyword&gt;&lt;keyword&gt;*Dictionaries, Chemical&lt;/keyword&gt;&lt;keyword&gt;Indicators and Reagents/chemistry&lt;/keyword&gt;&lt;keyword&gt;Internet&lt;/keyword&gt;&lt;keyword&gt;Isotopes/chemistry&lt;/keyword&gt;&lt;keyword&gt;Pharmaceutical Preparations/chemistry&lt;/keyword&gt;&lt;keyword&gt;User-Computer Interface&lt;/keyword&gt;&lt;keyword&gt;Vocabulary, Controlled&lt;/keyword&gt;&lt;/keywords&gt;&lt;dates&gt;&lt;year&gt;2008&lt;/year&gt;&lt;pub-dates&gt;&lt;date&gt;Jan&lt;/date&gt;&lt;/pub-dates&gt;&lt;/dates&gt;&lt;isbn&gt;1362-4962 (Electronic)&lt;/isbn&gt;&lt;accession-num&gt;17932057&lt;/accession-num&gt;&lt;urls&gt;&lt;related-urls&gt;&lt;url&gt;http://www.ncbi.nlm.nih.gov/entrez/query.fcgi?cmd=Retrieve&amp;amp;db=PubMed&amp;amp;dopt=Citation&amp;amp;list_uids=17932057&lt;/url&gt;&lt;/related-urls&gt;&lt;/urls&gt;&lt;custom2&gt;2238832&lt;/custom2&gt;&lt;electronic-resource-num&gt;gkm791 [pii]&amp;#xD;10.1093/nar/gkm791&lt;/electronic-resource-num&gt;&lt;language&gt;eng&lt;/language&gt;&lt;/record&gt;&lt;/Cite&gt;&lt;/EndNote&gt;</w:instrText>
      </w:r>
      <w:r w:rsidR="005C14B5">
        <w:fldChar w:fldCharType="separate"/>
      </w:r>
      <w:r w:rsidR="00D12A89">
        <w:rPr>
          <w:noProof/>
        </w:rPr>
        <w:t>[9]</w:t>
      </w:r>
      <w:r w:rsidR="005C14B5">
        <w:fldChar w:fldCharType="end"/>
      </w:r>
      <w:r>
        <w:t xml:space="preserve"> and GO respectively, and were therefore imported (</w:t>
      </w:r>
      <w:r w:rsidRPr="00A87839">
        <w:rPr>
          <w:highlight w:val="yellow"/>
        </w:rPr>
        <w:t>see above</w:t>
      </w:r>
      <w:r>
        <w:t xml:space="preserve">) rather than added to OBI directly. </w:t>
      </w:r>
    </w:p>
    <w:p w:rsidR="00BE5075" w:rsidRDefault="00472F55" w:rsidP="006130BF">
      <w:r>
        <w:t>Submitted terms were distributed to an appropriate OBI branch for curation and inclusion in the OWL file and interaction between branches was achieved through conference calls.</w:t>
      </w:r>
    </w:p>
    <w:p w:rsidR="00472F55" w:rsidRDefault="00472F55" w:rsidP="00472F55">
      <w:pPr>
        <w:pStyle w:val="Heading3"/>
        <w:tabs>
          <w:tab w:val="left" w:pos="0"/>
        </w:tabs>
      </w:pPr>
      <w:r>
        <w:t xml:space="preserve">Release and Quality Control </w:t>
      </w:r>
    </w:p>
    <w:p w:rsidR="00BE5075" w:rsidRDefault="00472F55" w:rsidP="006130BF">
      <w:pPr>
        <w:rPr>
          <w:i/>
          <w:iCs/>
          <w:color w:val="FF0000"/>
        </w:rPr>
      </w:pPr>
      <w:r>
        <w:t xml:space="preserve">Users require a traceable, static version of OBI. We have therefore established a monthly release process where multiple branch development OWL files are merged into a single file, which makes it easier to use and view the ontology in currently available tools. A second version of the ontology is released in which classes are organized in the inferred hierarchy. Each release is versioned, and is available from a specific URI using the release date as a tag. The most up-to-date file prior to monthly release is always available from </w:t>
      </w:r>
      <w:hyperlink r:id="rId21" w:history="1">
        <w:r w:rsidRPr="00886FA3">
          <w:rPr>
            <w:rStyle w:val="Hyperlink"/>
          </w:rPr>
          <w:t>http://purl.obolibary.org/obo/obi.owl</w:t>
        </w:r>
      </w:hyperlink>
      <w:r>
        <w:t xml:space="preserve">. Releases of OBI are also uploaded to the NCBO BioPortal </w:t>
      </w:r>
      <w:r w:rsidR="005C14B5">
        <w:fldChar w:fldCharType="begin"/>
      </w:r>
      <w:r w:rsidR="00D12A89">
        <w:instrText xml:space="preserve"> ADDIN EN.CITE &lt;EndNote&gt;&lt;Cite&gt;&lt;Author&gt;Musen&lt;/Author&gt;&lt;Year&gt;2008&lt;/Year&gt;&lt;RecNum&gt;8&lt;/RecNum&gt;&lt;record&gt;&lt;rec-number&gt;8&lt;/rec-number&gt;&lt;foreign-keys&gt;&lt;key app="EN" db-id="9zwfz5ardwxrpaees5y5sfevtdew2txepfzd"&gt;8&lt;/key&gt;&lt;/foreign-keys&gt;&lt;ref-type name="Journal Article"&gt;17&lt;/ref-type&gt;&lt;contributors&gt;&lt;authors&gt;&lt;author&gt;Musen, M.&lt;/author&gt;&lt;author&gt;Shah, N.&lt;/author&gt;&lt;author&gt;Noy, N.&lt;/author&gt;&lt;author&gt;Dai, B.&lt;/author&gt;&lt;author&gt;Dorf, M.&lt;/author&gt;&lt;author&gt;Griffith, N.&lt;/author&gt;&lt;author&gt;Buntrock, J. D.&lt;/author&gt;&lt;author&gt;Jonquet, C.&lt;/author&gt;&lt;author&gt;Montegut, M. J.&lt;/author&gt;&lt;author&gt;Rubin, D. L.&lt;/author&gt;&lt;/authors&gt;&lt;/contributors&gt;&lt;auth-address&gt;Stanford University.&lt;/auth-address&gt;&lt;titles&gt;&lt;title&gt;BioPortal: Ontologies and Data Resources with the Click of a Mouse&lt;/title&gt;&lt;secondary-title&gt;AMIA Annu Symp Proc&lt;/secondary-title&gt;&lt;/titles&gt;&lt;periodical&gt;&lt;full-title&gt;AMIA Annu Symp Proc&lt;/full-title&gt;&lt;/periodical&gt;&lt;pages&gt;1223-4&lt;/pages&gt;&lt;edition&gt;2008/11/13&lt;/edition&gt;&lt;dates&gt;&lt;year&gt;2008&lt;/year&gt;&lt;/dates&gt;&lt;isbn&gt;1942-597X (Electronic)&lt;/isbn&gt;&lt;accession-num&gt;18999306&lt;/accession-num&gt;&lt;urls&gt;&lt;related-urls&gt;&lt;url&gt;http://www.ncbi.nlm.nih.gov/entrez/query.fcgi?cmd=Retrieve&amp;amp;db=PubMed&amp;amp;dopt=Citation&amp;amp;list_uids=18999306&lt;/url&gt;&lt;/related-urls&gt;&lt;/urls&gt;&lt;language&gt;eng&lt;/language&gt;&lt;/record&gt;&lt;/Cite&gt;&lt;/EndNote&gt;</w:instrText>
      </w:r>
      <w:r w:rsidR="005C14B5">
        <w:fldChar w:fldCharType="separate"/>
      </w:r>
      <w:r w:rsidR="005666F2">
        <w:rPr>
          <w:noProof/>
        </w:rPr>
        <w:t>[12]</w:t>
      </w:r>
      <w:r w:rsidR="005C14B5">
        <w:fldChar w:fldCharType="end"/>
      </w:r>
      <w:r>
        <w:t xml:space="preserve"> and the OBO Foundry repository </w:t>
      </w:r>
      <w:r w:rsidR="005C14B5">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D12A89">
        <w:instrText xml:space="preserve"> ADDIN EN.CITE </w:instrText>
      </w:r>
      <w:r w:rsidR="00D12A89">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D12A89">
        <w:instrText xml:space="preserve"> ADDIN EN.CITE.DATA </w:instrText>
      </w:r>
      <w:r w:rsidR="00D12A89">
        <w:fldChar w:fldCharType="end"/>
      </w:r>
      <w:r w:rsidR="005C14B5">
        <w:fldChar w:fldCharType="separate"/>
      </w:r>
      <w:r w:rsidR="00AF7266">
        <w:rPr>
          <w:noProof/>
        </w:rPr>
        <w:t>[3]</w:t>
      </w:r>
      <w:r w:rsidR="005C14B5">
        <w:fldChar w:fldCharType="end"/>
      </w:r>
      <w:r>
        <w:t xml:space="preserve">. </w:t>
      </w:r>
    </w:p>
    <w:p w:rsidR="00BE5075" w:rsidRDefault="00472F55" w:rsidP="006130BF">
      <w:r>
        <w:t xml:space="preserve">Checks are made prior to release to assure compliance of the released version with </w:t>
      </w:r>
      <w:commentRangeStart w:id="38"/>
      <w:r>
        <w:t>OBI policies</w:t>
      </w:r>
      <w:commentRangeEnd w:id="38"/>
      <w:r>
        <w:rPr>
          <w:rStyle w:val="CommentReference"/>
          <w:vanish/>
        </w:rPr>
        <w:commentReference w:id="38"/>
      </w:r>
      <w:r>
        <w:t xml:space="preserve">. Specifically, classes are identified that do not comply with the minimal metadata policy, have invalid OWL syntax or lead to inconsistency when reasoning using Pellet </w:t>
      </w:r>
      <w:r w:rsidR="005C14B5">
        <w:fldChar w:fldCharType="begin"/>
      </w:r>
      <w:r w:rsidR="00D12A89">
        <w:instrText xml:space="preserve"> ADDIN EN.CITE &lt;EndNote&gt;&lt;Cite&gt;&lt;Author&gt;Evren Sirin&lt;/Author&gt;&lt;Year&gt;2007&lt;/Year&gt;&lt;RecNum&gt;9&lt;/RecNum&gt;&lt;record&gt;&lt;rec-number&gt;9&lt;/rec-number&gt;&lt;foreign-keys&gt;&lt;key app="EN" db-id="9zwfz5ardwxrpaees5y5sfevtdew2txepfzd"&gt;9&lt;/key&gt;&lt;/foreign-keys&gt;&lt;ref-type name="Journal Article"&gt;17&lt;/ref-type&gt;&lt;contributors&gt;&lt;authors&gt;&lt;author&gt; Evren Sirin, Bijan Parsia, Bernardo C Grau, Aditya Kalyanpur, Yarden Katz&lt;/author&gt;&lt;/authors&gt;&lt;/contributors&gt;&lt;titles&gt;&lt;title&gt;Pellet: A practical OWL-DL reasoner &lt;/title&gt;&lt;secondary-title&gt;Web Semantics: Science, Services and Agents on the World Wide Web&lt;/secondary-title&gt;&lt;/titles&gt;&lt;periodical&gt;&lt;full-title&gt;Web Semantics: Science, Services and Agents on the World Wide Web&lt;/full-title&gt;&lt;/periodical&gt;&lt;pages&gt;51-53&lt;/pages&gt;&lt;volume&gt;5&lt;/volume&gt;&lt;number&gt;2&lt;/number&gt;&lt;dates&gt;&lt;year&gt;2007&lt;/year&gt;&lt;/dates&gt;&lt;urls&gt;&lt;/urls&gt;&lt;/record&gt;&lt;/Cite&gt;&lt;/EndNote&gt;</w:instrText>
      </w:r>
      <w:r w:rsidR="005C14B5">
        <w:fldChar w:fldCharType="separate"/>
      </w:r>
      <w:r w:rsidR="005666F2">
        <w:rPr>
          <w:noProof/>
        </w:rPr>
        <w:t>[13]</w:t>
      </w:r>
      <w:r w:rsidR="005C14B5">
        <w:fldChar w:fldCharType="end"/>
      </w:r>
      <w:r>
        <w:t xml:space="preserve"> or Fact++[</w:t>
      </w:r>
      <w:r w:rsidRPr="00372118">
        <w:t xml:space="preserve"> http://owl.man.ac.uk/factplusplus/</w:t>
      </w:r>
      <w:r>
        <w:t xml:space="preserve">]. Identifier format and deprecation policies are also enforced. </w:t>
      </w:r>
      <w:r>
        <w:lastRenderedPageBreak/>
        <w:t xml:space="preserve">OBI identifiers are prefixed with “New classes are automatically assigned a permanent identifier in the format OBI_0000001” </w:t>
      </w:r>
      <w:r>
        <w:rPr>
          <w:rStyle w:val="CommentReference"/>
        </w:rPr>
        <w:commentReference w:id="39"/>
      </w:r>
      <w:r>
        <w:t xml:space="preserve">on their first release. Similarly, the release process verifies that all IDs that were present in the previous release are still in use. This conforms with the GO deprecation policy that OBI has adopted. Deleted classes are moved under the </w:t>
      </w:r>
      <w:r>
        <w:rPr>
          <w:i/>
          <w:iCs/>
          <w:color w:val="FF0000"/>
        </w:rPr>
        <w:t>ObsoleteClass</w:t>
      </w:r>
      <w:r>
        <w:t xml:space="preserve"> in the OBI hierarchy and stored in a separate file.</w:t>
      </w:r>
    </w:p>
    <w:p w:rsidR="00472F55" w:rsidRPr="0058299D" w:rsidRDefault="00472F55" w:rsidP="00472F55">
      <w:pPr>
        <w:pStyle w:val="Heading3"/>
        <w:tabs>
          <w:tab w:val="left" w:pos="0"/>
        </w:tabs>
      </w:pPr>
      <w:r w:rsidRPr="0058299D">
        <w:t>References</w:t>
      </w:r>
    </w:p>
    <w:p w:rsidR="00472F55" w:rsidRDefault="00472F55" w:rsidP="00472F55"/>
    <w:p w:rsidR="00D12A89" w:rsidRDefault="005C14B5" w:rsidP="00D12A89">
      <w:pPr>
        <w:spacing w:after="0"/>
        <w:ind w:left="720" w:hanging="720"/>
        <w:rPr>
          <w:noProof/>
        </w:rPr>
      </w:pPr>
      <w:r>
        <w:fldChar w:fldCharType="begin"/>
      </w:r>
      <w:r w:rsidR="00472F55">
        <w:instrText xml:space="preserve"> ADDIN EN.REFLIST </w:instrText>
      </w:r>
      <w:r>
        <w:fldChar w:fldCharType="separate"/>
      </w:r>
      <w:r w:rsidR="00D12A89">
        <w:rPr>
          <w:noProof/>
        </w:rPr>
        <w:t>1.</w:t>
      </w:r>
      <w:r w:rsidR="00D12A89">
        <w:rPr>
          <w:noProof/>
        </w:rPr>
        <w:tab/>
        <w:t xml:space="preserve">Jones, A.R., et al., </w:t>
      </w:r>
      <w:r w:rsidR="00D12A89" w:rsidRPr="00D12A89">
        <w:rPr>
          <w:i/>
          <w:noProof/>
        </w:rPr>
        <w:t>The Functional Genomics Experiment model (FuGE): an extensible framework for standards in functional genomics.</w:t>
      </w:r>
      <w:r w:rsidR="00D12A89">
        <w:rPr>
          <w:noProof/>
        </w:rPr>
        <w:t xml:space="preserve"> Nat Biotechnol, 2007. </w:t>
      </w:r>
      <w:r w:rsidR="00D12A89" w:rsidRPr="00D12A89">
        <w:rPr>
          <w:b/>
          <w:noProof/>
        </w:rPr>
        <w:t>25</w:t>
      </w:r>
      <w:r w:rsidR="00D12A89">
        <w:rPr>
          <w:noProof/>
        </w:rPr>
        <w:t>(10): p. 1127-33.</w:t>
      </w:r>
    </w:p>
    <w:p w:rsidR="00D12A89" w:rsidRDefault="00D12A89" w:rsidP="00D12A89">
      <w:pPr>
        <w:spacing w:after="0"/>
        <w:ind w:left="720" w:hanging="720"/>
        <w:rPr>
          <w:noProof/>
        </w:rPr>
      </w:pPr>
      <w:r>
        <w:rPr>
          <w:noProof/>
        </w:rPr>
        <w:t>2.</w:t>
      </w:r>
      <w:r>
        <w:rPr>
          <w:noProof/>
        </w:rPr>
        <w:tab/>
        <w:t xml:space="preserve">Spellman, P.T., et al., </w:t>
      </w:r>
      <w:r w:rsidRPr="00D12A89">
        <w:rPr>
          <w:i/>
          <w:noProof/>
        </w:rPr>
        <w:t>Design and implementation of microarray gene expression markup language (MAGE-ML).</w:t>
      </w:r>
      <w:r>
        <w:rPr>
          <w:noProof/>
        </w:rPr>
        <w:t xml:space="preserve"> Genome Biol, 2002. </w:t>
      </w:r>
      <w:r w:rsidRPr="00D12A89">
        <w:rPr>
          <w:b/>
          <w:noProof/>
        </w:rPr>
        <w:t>3</w:t>
      </w:r>
      <w:r>
        <w:rPr>
          <w:noProof/>
        </w:rPr>
        <w:t>(9): p. RESEARCH0046.</w:t>
      </w:r>
    </w:p>
    <w:p w:rsidR="00D12A89" w:rsidRDefault="00D12A89" w:rsidP="00D12A89">
      <w:pPr>
        <w:spacing w:after="0"/>
        <w:ind w:left="720" w:hanging="720"/>
        <w:rPr>
          <w:noProof/>
        </w:rPr>
      </w:pPr>
      <w:r>
        <w:rPr>
          <w:noProof/>
        </w:rPr>
        <w:t>3.</w:t>
      </w:r>
      <w:r>
        <w:rPr>
          <w:noProof/>
        </w:rPr>
        <w:tab/>
        <w:t xml:space="preserve">Smith, B., et al., </w:t>
      </w:r>
      <w:r w:rsidRPr="00D12A89">
        <w:rPr>
          <w:i/>
          <w:noProof/>
        </w:rPr>
        <w:t>The OBO Foundry: coordinated evolution of ontologies to support biomedical data integration.</w:t>
      </w:r>
      <w:r>
        <w:rPr>
          <w:noProof/>
        </w:rPr>
        <w:t xml:space="preserve"> Nat Biotechnol, 2007. </w:t>
      </w:r>
      <w:r w:rsidRPr="00D12A89">
        <w:rPr>
          <w:b/>
          <w:noProof/>
        </w:rPr>
        <w:t>25</w:t>
      </w:r>
      <w:r>
        <w:rPr>
          <w:noProof/>
        </w:rPr>
        <w:t>(11): p. 1251-5.</w:t>
      </w:r>
    </w:p>
    <w:p w:rsidR="00D12A89" w:rsidRDefault="00D12A89" w:rsidP="00D12A89">
      <w:pPr>
        <w:spacing w:after="0"/>
        <w:ind w:left="720" w:hanging="720"/>
        <w:rPr>
          <w:noProof/>
        </w:rPr>
      </w:pPr>
      <w:r>
        <w:rPr>
          <w:noProof/>
        </w:rPr>
        <w:t>4.</w:t>
      </w:r>
      <w:r>
        <w:rPr>
          <w:noProof/>
        </w:rPr>
        <w:tab/>
        <w:t xml:space="preserve">Rosse, C.a. and J.L. Mejino, Jr., </w:t>
      </w:r>
      <w:r w:rsidRPr="00D12A89">
        <w:rPr>
          <w:i/>
          <w:noProof/>
        </w:rPr>
        <w:t>A reference ontology for biomedical informatics: the Foundational Model of Anatomy.</w:t>
      </w:r>
      <w:r>
        <w:rPr>
          <w:noProof/>
        </w:rPr>
        <w:t xml:space="preserve"> J Biomed Inform, 2003. </w:t>
      </w:r>
      <w:r w:rsidRPr="00D12A89">
        <w:rPr>
          <w:b/>
          <w:noProof/>
        </w:rPr>
        <w:t>36</w:t>
      </w:r>
      <w:r>
        <w:rPr>
          <w:noProof/>
        </w:rPr>
        <w:t>(6): p. 478-500.</w:t>
      </w:r>
    </w:p>
    <w:p w:rsidR="00D12A89" w:rsidRDefault="00D12A89" w:rsidP="00D12A89">
      <w:pPr>
        <w:spacing w:after="0"/>
        <w:ind w:left="720" w:hanging="720"/>
        <w:rPr>
          <w:noProof/>
        </w:rPr>
      </w:pPr>
      <w:r>
        <w:rPr>
          <w:noProof/>
        </w:rPr>
        <w:t>5.</w:t>
      </w:r>
      <w:r>
        <w:rPr>
          <w:noProof/>
        </w:rPr>
        <w:tab/>
        <w:t xml:space="preserve">Grenon, P. and B. Smith, </w:t>
      </w:r>
      <w:r w:rsidRPr="00D12A89">
        <w:rPr>
          <w:i/>
          <w:noProof/>
        </w:rPr>
        <w:t>SNAP and SPAN: Towards Dynamic Spatial Ontology.</w:t>
      </w:r>
      <w:r>
        <w:rPr>
          <w:noProof/>
        </w:rPr>
        <w:t xml:space="preserve"> Spatial Cognition &amp; Computation: An Interdisciplinary Journal, 2004. </w:t>
      </w:r>
      <w:r w:rsidRPr="00D12A89">
        <w:rPr>
          <w:b/>
          <w:noProof/>
        </w:rPr>
        <w:t>4</w:t>
      </w:r>
      <w:r>
        <w:rPr>
          <w:noProof/>
        </w:rPr>
        <w:t>(1): p. 69-104.</w:t>
      </w:r>
    </w:p>
    <w:p w:rsidR="00D12A89" w:rsidRDefault="00D12A89" w:rsidP="00D12A89">
      <w:pPr>
        <w:spacing w:after="0"/>
        <w:ind w:left="720" w:hanging="720"/>
        <w:rPr>
          <w:noProof/>
        </w:rPr>
      </w:pPr>
      <w:r>
        <w:rPr>
          <w:noProof/>
        </w:rPr>
        <w:t>6.</w:t>
      </w:r>
      <w:r>
        <w:rPr>
          <w:noProof/>
        </w:rPr>
        <w:tab/>
        <w:t xml:space="preserve">Smith, B., et al., </w:t>
      </w:r>
      <w:r w:rsidRPr="00D12A89">
        <w:rPr>
          <w:i/>
          <w:noProof/>
        </w:rPr>
        <w:t>Relations in biomedical ontologies.</w:t>
      </w:r>
      <w:r>
        <w:rPr>
          <w:noProof/>
        </w:rPr>
        <w:t xml:space="preserve"> Genome Biol, 2005. </w:t>
      </w:r>
      <w:r w:rsidRPr="00D12A89">
        <w:rPr>
          <w:b/>
          <w:noProof/>
        </w:rPr>
        <w:t>6</w:t>
      </w:r>
      <w:r>
        <w:rPr>
          <w:noProof/>
        </w:rPr>
        <w:t>(5): p. R46.</w:t>
      </w:r>
    </w:p>
    <w:p w:rsidR="00D12A89" w:rsidRDefault="00D12A89" w:rsidP="00D12A89">
      <w:pPr>
        <w:spacing w:after="0"/>
        <w:ind w:left="720" w:hanging="720"/>
        <w:rPr>
          <w:noProof/>
        </w:rPr>
      </w:pPr>
      <w:r>
        <w:rPr>
          <w:noProof/>
        </w:rPr>
        <w:t>7.</w:t>
      </w:r>
      <w:r>
        <w:rPr>
          <w:noProof/>
        </w:rPr>
        <w:tab/>
        <w:t xml:space="preserve">Wheeler, D.L., et al., </w:t>
      </w:r>
      <w:r w:rsidRPr="00D12A89">
        <w:rPr>
          <w:i/>
          <w:noProof/>
        </w:rPr>
        <w:t>Database resources of the National Center for Biotechnology Information.</w:t>
      </w:r>
      <w:r>
        <w:rPr>
          <w:noProof/>
        </w:rPr>
        <w:t xml:space="preserve"> Nucleic Acids Res, 2006. </w:t>
      </w:r>
      <w:r w:rsidRPr="00D12A89">
        <w:rPr>
          <w:b/>
          <w:noProof/>
        </w:rPr>
        <w:t>34</w:t>
      </w:r>
      <w:r>
        <w:rPr>
          <w:noProof/>
        </w:rPr>
        <w:t>(Database issue): p. D173-80.</w:t>
      </w:r>
    </w:p>
    <w:p w:rsidR="00D12A89" w:rsidRDefault="00D12A89" w:rsidP="00D12A89">
      <w:pPr>
        <w:spacing w:after="0"/>
        <w:ind w:left="720" w:hanging="720"/>
        <w:rPr>
          <w:noProof/>
        </w:rPr>
      </w:pPr>
      <w:r>
        <w:rPr>
          <w:noProof/>
        </w:rPr>
        <w:t>8.</w:t>
      </w:r>
      <w:r>
        <w:rPr>
          <w:noProof/>
        </w:rPr>
        <w:tab/>
      </w:r>
      <w:r w:rsidRPr="00D12A89">
        <w:rPr>
          <w:noProof/>
          <w:sz w:val="20"/>
        </w:rPr>
        <w:t>Haendel, M.A., Neuhaus, F., Osumi-Sutherland, D., Mabee,P.M.</w:t>
      </w:r>
      <w:r>
        <w:rPr>
          <w:noProof/>
        </w:rPr>
        <w:t xml:space="preserve"> and </w:t>
      </w:r>
      <w:r w:rsidRPr="00D12A89">
        <w:rPr>
          <w:noProof/>
          <w:sz w:val="20"/>
        </w:rPr>
        <w:t>M. Mejino Jr. J.L.V., C.J. and Smith, B.</w:t>
      </w:r>
      <w:r>
        <w:rPr>
          <w:noProof/>
        </w:rPr>
        <w:t xml:space="preserve">, </w:t>
      </w:r>
      <w:r w:rsidRPr="00D12A89">
        <w:rPr>
          <w:i/>
          <w:noProof/>
          <w:sz w:val="28"/>
        </w:rPr>
        <w:t>CARO - The Common Anatomy Reference Ontology</w:t>
      </w:r>
      <w:r>
        <w:rPr>
          <w:noProof/>
        </w:rPr>
        <w:t xml:space="preserve">, in </w:t>
      </w:r>
      <w:r w:rsidRPr="00D12A89">
        <w:rPr>
          <w:i/>
          <w:noProof/>
        </w:rPr>
        <w:t>Anatomy Ontologies for Bioinformatics: Principles and Practice</w:t>
      </w:r>
      <w:r>
        <w:rPr>
          <w:noProof/>
        </w:rPr>
        <w:t>, D.D.a.R.B. Albert Burger, Editor. 2008, Springer: New York.</w:t>
      </w:r>
    </w:p>
    <w:p w:rsidR="00D12A89" w:rsidRDefault="00D12A89" w:rsidP="00D12A89">
      <w:pPr>
        <w:spacing w:after="0"/>
        <w:ind w:left="720" w:hanging="720"/>
        <w:rPr>
          <w:noProof/>
        </w:rPr>
      </w:pPr>
      <w:r>
        <w:rPr>
          <w:noProof/>
        </w:rPr>
        <w:t>9.</w:t>
      </w:r>
      <w:r>
        <w:rPr>
          <w:noProof/>
        </w:rPr>
        <w:tab/>
        <w:t xml:space="preserve">Degtyarenko, K., et al., </w:t>
      </w:r>
      <w:r w:rsidRPr="00D12A89">
        <w:rPr>
          <w:i/>
          <w:noProof/>
        </w:rPr>
        <w:t>ChEBI: a database and ontology for chemical entities of biological interest.</w:t>
      </w:r>
      <w:r>
        <w:rPr>
          <w:noProof/>
        </w:rPr>
        <w:t xml:space="preserve"> Nucleic Acids Res, 2008. </w:t>
      </w:r>
      <w:r w:rsidRPr="00D12A89">
        <w:rPr>
          <w:b/>
          <w:noProof/>
        </w:rPr>
        <w:t>36</w:t>
      </w:r>
      <w:r>
        <w:rPr>
          <w:noProof/>
        </w:rPr>
        <w:t>(Database issue): p. D344-50.</w:t>
      </w:r>
    </w:p>
    <w:p w:rsidR="00D12A89" w:rsidRDefault="00D12A89" w:rsidP="00D12A89">
      <w:pPr>
        <w:spacing w:after="0"/>
        <w:ind w:left="720" w:hanging="720"/>
        <w:rPr>
          <w:noProof/>
        </w:rPr>
      </w:pPr>
      <w:r>
        <w:rPr>
          <w:noProof/>
        </w:rPr>
        <w:t>10.</w:t>
      </w:r>
      <w:r>
        <w:rPr>
          <w:noProof/>
        </w:rPr>
        <w:tab/>
        <w:t xml:space="preserve">Horrocks, I., Patel-Schneider,P.F and van Harmelen, F., </w:t>
      </w:r>
      <w:r w:rsidRPr="00D12A89">
        <w:rPr>
          <w:i/>
          <w:noProof/>
        </w:rPr>
        <w:t>From SHIQ and RDF to OWL: The making of a web ontology language.</w:t>
      </w:r>
      <w:r>
        <w:rPr>
          <w:noProof/>
        </w:rPr>
        <w:t xml:space="preserve"> Journal of Web Semantics, 2003. </w:t>
      </w:r>
      <w:r w:rsidRPr="00D12A89">
        <w:rPr>
          <w:b/>
          <w:noProof/>
        </w:rPr>
        <w:t>1</w:t>
      </w:r>
      <w:r>
        <w:rPr>
          <w:noProof/>
        </w:rPr>
        <w:t>(1): p. 7-26.</w:t>
      </w:r>
    </w:p>
    <w:p w:rsidR="00D12A89" w:rsidRDefault="00D12A89" w:rsidP="00D12A89">
      <w:pPr>
        <w:spacing w:after="0"/>
        <w:ind w:left="720" w:hanging="720"/>
        <w:rPr>
          <w:noProof/>
        </w:rPr>
      </w:pPr>
      <w:r>
        <w:rPr>
          <w:noProof/>
        </w:rPr>
        <w:t>11.</w:t>
      </w:r>
      <w:r>
        <w:rPr>
          <w:noProof/>
        </w:rPr>
        <w:tab/>
        <w:t xml:space="preserve">Blake, J.A. and M.A. Harris, </w:t>
      </w:r>
      <w:r w:rsidRPr="00D12A89">
        <w:rPr>
          <w:i/>
          <w:noProof/>
        </w:rPr>
        <w:t>The Gene Ontology (GO) project: structured vocabularies for molecular biology and their application to genome and expression analysis.</w:t>
      </w:r>
      <w:r>
        <w:rPr>
          <w:noProof/>
        </w:rPr>
        <w:t xml:space="preserve"> Curr Protoc Bioinformatics, 2008. </w:t>
      </w:r>
      <w:r w:rsidRPr="00D12A89">
        <w:rPr>
          <w:b/>
          <w:noProof/>
        </w:rPr>
        <w:t>Chapter 7</w:t>
      </w:r>
      <w:r>
        <w:rPr>
          <w:noProof/>
        </w:rPr>
        <w:t>: p. Unit 7 2.</w:t>
      </w:r>
    </w:p>
    <w:p w:rsidR="00D12A89" w:rsidRDefault="00D12A89" w:rsidP="00D12A89">
      <w:pPr>
        <w:spacing w:after="0"/>
        <w:ind w:left="720" w:hanging="720"/>
        <w:rPr>
          <w:noProof/>
        </w:rPr>
      </w:pPr>
      <w:r>
        <w:rPr>
          <w:noProof/>
        </w:rPr>
        <w:t>12.</w:t>
      </w:r>
      <w:r>
        <w:rPr>
          <w:noProof/>
        </w:rPr>
        <w:tab/>
        <w:t xml:space="preserve">Musen, M., et al., </w:t>
      </w:r>
      <w:r w:rsidRPr="00D12A89">
        <w:rPr>
          <w:i/>
          <w:noProof/>
        </w:rPr>
        <w:t>BioPortal: Ontologies and Data Resources with the Click of a Mouse.</w:t>
      </w:r>
      <w:r>
        <w:rPr>
          <w:noProof/>
        </w:rPr>
        <w:t xml:space="preserve"> AMIA Annu Symp Proc, 2008: p. 1223-4.</w:t>
      </w:r>
    </w:p>
    <w:p w:rsidR="00D12A89" w:rsidRDefault="00D12A89" w:rsidP="00D12A89">
      <w:pPr>
        <w:spacing w:after="0"/>
        <w:ind w:left="720" w:hanging="720"/>
        <w:rPr>
          <w:noProof/>
        </w:rPr>
      </w:pPr>
      <w:r>
        <w:rPr>
          <w:noProof/>
        </w:rPr>
        <w:t>13.</w:t>
      </w:r>
      <w:r>
        <w:rPr>
          <w:noProof/>
        </w:rPr>
        <w:tab/>
        <w:t xml:space="preserve">Evren Sirin, B.P., Bernardo C Grau, Aditya Kalyanpur, Yarden Katz, </w:t>
      </w:r>
      <w:r w:rsidRPr="00D12A89">
        <w:rPr>
          <w:i/>
          <w:noProof/>
        </w:rPr>
        <w:t xml:space="preserve">Pellet: A practical OWL-DL reasoner </w:t>
      </w:r>
      <w:r>
        <w:rPr>
          <w:noProof/>
        </w:rPr>
        <w:t xml:space="preserve">Web Semantics: Science, Services and Agents on the World Wide Web, 2007. </w:t>
      </w:r>
      <w:r w:rsidRPr="00D12A89">
        <w:rPr>
          <w:b/>
          <w:noProof/>
        </w:rPr>
        <w:t>5</w:t>
      </w:r>
      <w:r>
        <w:rPr>
          <w:noProof/>
        </w:rPr>
        <w:t>(2): p. 51-53.</w:t>
      </w:r>
    </w:p>
    <w:p w:rsidR="00D12A89" w:rsidRDefault="00D12A89" w:rsidP="00D12A89">
      <w:pPr>
        <w:spacing w:after="0"/>
        <w:ind w:left="720" w:hanging="720"/>
        <w:rPr>
          <w:noProof/>
        </w:rPr>
      </w:pPr>
    </w:p>
    <w:p w:rsidR="00D12A89" w:rsidRDefault="005C14B5" w:rsidP="00472F55">
      <w:r>
        <w:fldChar w:fldCharType="end"/>
      </w:r>
    </w:p>
    <w:p w:rsidR="00D12A89" w:rsidRDefault="00D12A89">
      <w:pPr>
        <w:suppressAutoHyphens w:val="0"/>
        <w:spacing w:after="0"/>
        <w:jc w:val="left"/>
      </w:pPr>
      <w:r>
        <w:br w:type="page"/>
      </w:r>
    </w:p>
    <w:p w:rsidR="00D12A89" w:rsidRPr="002D735B" w:rsidRDefault="00D12A89" w:rsidP="00472F55">
      <w:r w:rsidRPr="00D12A89">
        <w:rPr>
          <w:b/>
        </w:rPr>
        <w:lastRenderedPageBreak/>
        <w:t>Supplemental Table 1</w:t>
      </w:r>
      <w:r>
        <w:t xml:space="preserve"> – OBI terms, IDs and definitions. See Excel File ‘</w:t>
      </w:r>
      <w:r w:rsidRPr="00D12A89">
        <w:t>OBITerm-ids.xls</w:t>
      </w:r>
      <w:r>
        <w:t>’</w:t>
      </w:r>
    </w:p>
    <w:sectPr w:rsidR="00D12A89" w:rsidRPr="002D735B" w:rsidSect="000E5838">
      <w:footerReference w:type="default" r:id="rId22"/>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joern Peters" w:date="2009-08-16T18:41:00Z" w:initials="BP">
    <w:p w:rsidR="002A5173" w:rsidRDefault="002A5173">
      <w:pPr>
        <w:pStyle w:val="CommentText"/>
      </w:pPr>
      <w:r>
        <w:rPr>
          <w:rStyle w:val="CommentReference"/>
        </w:rPr>
        <w:annotationRef/>
      </w:r>
      <w:r>
        <w:t xml:space="preserve">Abstract is a first draft.Needs major editing. Should be done at the end. </w:t>
      </w:r>
    </w:p>
  </w:comment>
  <w:comment w:id="1" w:author="Bjoern Peters" w:date="2009-08-16T18:41:00Z" w:initials="BP">
    <w:p w:rsidR="002A5173" w:rsidRDefault="002A5173">
      <w:pPr>
        <w:pStyle w:val="CommentText"/>
      </w:pPr>
      <w:r>
        <w:rPr>
          <w:rStyle w:val="CommentReference"/>
        </w:rPr>
        <w:annotationRef/>
      </w:r>
      <w:r>
        <w:t>DO NOT EDIT the introduction. Any edits will be reverted back to the original. Not that this section is perfect, but we can’t spend 90% of the editing time disagreeing on the right introduction. This is obviously NOT the contribution of the manuscript, and personally I thought we had two better versions than the current one, so editing it runs into diminishing returns.</w:t>
      </w:r>
    </w:p>
  </w:comment>
  <w:comment w:id="2" w:author="bpeters" w:date="2009-08-16T18:46:00Z" w:initials="b">
    <w:p w:rsidR="002A5173" w:rsidRDefault="002A5173" w:rsidP="00472F55">
      <w:pPr>
        <w:pStyle w:val="CommentText"/>
      </w:pPr>
      <w:r>
        <w:rPr>
          <w:rStyle w:val="CommentReference"/>
        </w:rPr>
        <w:annotationRef/>
      </w:r>
      <w:r>
        <w:t>Paragraph 1: Problem statement</w:t>
      </w:r>
    </w:p>
  </w:comment>
  <w:comment w:id="3" w:author="bpeters" w:date="2009-08-16T18:47:00Z" w:initials="b">
    <w:p w:rsidR="002A5173" w:rsidRDefault="002A5173" w:rsidP="00472F55">
      <w:pPr>
        <w:pStyle w:val="CommentText"/>
      </w:pPr>
      <w:r>
        <w:rPr>
          <w:rStyle w:val="CommentReference"/>
        </w:rPr>
        <w:annotationRef/>
      </w:r>
      <w:r>
        <w:t>Paragraph 2:  What OBI is, keeping in mind that this needs to be understood by non-ontologists</w:t>
      </w:r>
    </w:p>
  </w:comment>
  <w:comment w:id="4" w:author="bpeters" w:date="2009-08-16T18:55:00Z" w:initials="b">
    <w:p w:rsidR="002A5173" w:rsidRDefault="002A5173" w:rsidP="00472F55">
      <w:pPr>
        <w:pStyle w:val="CommentText"/>
      </w:pPr>
      <w:r>
        <w:rPr>
          <w:rStyle w:val="CommentReference"/>
        </w:rPr>
        <w:annotationRef/>
      </w:r>
      <w:r>
        <w:t xml:space="preserve">Paragraph3: The applications that become possible with OBI we can do now.  This could use some work. </w:t>
      </w:r>
    </w:p>
  </w:comment>
  <w:comment w:id="5" w:author="Bjoern Peters" w:date="2009-08-23T17:10:00Z" w:initials="BP">
    <w:p w:rsidR="002A5173" w:rsidRDefault="002A5173">
      <w:pPr>
        <w:pStyle w:val="CommentText"/>
      </w:pPr>
      <w:r>
        <w:rPr>
          <w:rStyle w:val="CommentReference"/>
        </w:rPr>
        <w:annotationRef/>
      </w:r>
      <w:r>
        <w:t>IAO  was not a framework on which we build, but was created as a result of OBI development. That is why it is discussed below, not here. Please don’t add it back in</w:t>
      </w:r>
    </w:p>
  </w:comment>
  <w:comment w:id="6" w:author="bpeters" w:date="2009-07-21T17:09:00Z" w:initials="b">
    <w:p w:rsidR="002A5173" w:rsidRDefault="002A5173">
      <w:pPr>
        <w:pStyle w:val="CommentText"/>
      </w:pPr>
      <w:r>
        <w:rPr>
          <w:rStyle w:val="CommentReference"/>
        </w:rPr>
        <w:annotationRef/>
      </w:r>
      <w:r>
        <w:t>Should list everything we have in the methods. Methods will not be part of the print article, but only supplemental online</w:t>
      </w:r>
    </w:p>
  </w:comment>
  <w:comment w:id="7" w:author="Bjoern Peters" w:date="2009-08-23T17:12:00Z" w:initials="BP">
    <w:p w:rsidR="002A5173" w:rsidRDefault="002A5173">
      <w:pPr>
        <w:pStyle w:val="CommentText"/>
      </w:pPr>
      <w:r>
        <w:rPr>
          <w:rStyle w:val="CommentReference"/>
        </w:rPr>
        <w:annotationRef/>
      </w:r>
      <w:r>
        <w:t>Needs to be calculated for the final version 1.0. ACTION ITEM</w:t>
      </w:r>
    </w:p>
  </w:comment>
  <w:comment w:id="8" w:author="Bjoern Peters" w:date="2009-08-23T17:18:00Z" w:initials="BP">
    <w:p w:rsidR="002A5173" w:rsidRDefault="002A5173">
      <w:pPr>
        <w:pStyle w:val="CommentText"/>
      </w:pPr>
      <w:r>
        <w:rPr>
          <w:rStyle w:val="CommentReference"/>
        </w:rPr>
        <w:annotationRef/>
      </w:r>
      <w:r>
        <w:t>Note this regarding plurals.</w:t>
      </w:r>
    </w:p>
  </w:comment>
  <w:comment w:id="9" w:author="Bjoern Peters" w:date="2009-08-23T17:12:00Z" w:initials="BP">
    <w:p w:rsidR="002A5173" w:rsidRDefault="002A5173">
      <w:pPr>
        <w:pStyle w:val="CommentText"/>
      </w:pPr>
      <w:r>
        <w:rPr>
          <w:rStyle w:val="CommentReference"/>
        </w:rPr>
        <w:annotationRef/>
      </w:r>
      <w:r>
        <w:t>Figure taken from the ISMB 2009 poster. Needs to be completed with all other core classes and  needs legend. ACTION ITEM</w:t>
      </w:r>
    </w:p>
  </w:comment>
  <w:comment w:id="10" w:author="Bjoern Peters" w:date="2009-08-23T17:13:00Z" w:initials="BP">
    <w:p w:rsidR="002A5173" w:rsidRDefault="002A5173">
      <w:pPr>
        <w:pStyle w:val="CommentText"/>
      </w:pPr>
      <w:r>
        <w:rPr>
          <w:rStyle w:val="CommentReference"/>
        </w:rPr>
        <w:annotationRef/>
      </w:r>
      <w:r>
        <w:t xml:space="preserve">Need to include species neutral anatomy as need (UBERON)?  IN TRACKER </w:t>
      </w:r>
    </w:p>
  </w:comment>
  <w:comment w:id="11" w:author="Bjoern Peters" w:date="2009-08-23T17:13:00Z" w:initials="BP">
    <w:p w:rsidR="002A5173" w:rsidRDefault="002A5173">
      <w:pPr>
        <w:pStyle w:val="CommentText"/>
      </w:pPr>
      <w:r>
        <w:rPr>
          <w:rStyle w:val="CommentReference"/>
        </w:rPr>
        <w:annotationRef/>
      </w:r>
      <w:r>
        <w:t xml:space="preserve">It seems that we should include the logical definition as well which refers to the chebi molecules. that is not currently in the file IN TRACKER BP. </w:t>
      </w:r>
    </w:p>
  </w:comment>
  <w:comment w:id="13" w:author="Melanie Courtot" w:date="2009-08-05T15:14:00Z" w:initials="MC">
    <w:p w:rsidR="002A5173" w:rsidRDefault="002A5173">
      <w:pPr>
        <w:pStyle w:val="CommentText"/>
      </w:pPr>
      <w:r>
        <w:rPr>
          <w:rStyle w:val="CommentReference"/>
        </w:rPr>
        <w:annotationRef/>
      </w:r>
      <w:r>
        <w:t>What is the objective there? Material tansformation?</w:t>
      </w:r>
    </w:p>
  </w:comment>
  <w:comment w:id="12" w:author="Bjoern Peters" w:date="2009-08-23T17:11:00Z" w:initials="BP">
    <w:p w:rsidR="002A5173" w:rsidRDefault="002A5173">
      <w:pPr>
        <w:pStyle w:val="CommentText"/>
      </w:pPr>
      <w:r>
        <w:rPr>
          <w:rStyle w:val="CommentReference"/>
        </w:rPr>
        <w:annotationRef/>
      </w:r>
      <w:r>
        <w:t>This example sucks. Need to find a better one; I looked a bit but couldn’t find one immediately. ACTION ITEM</w:t>
      </w:r>
    </w:p>
  </w:comment>
  <w:comment w:id="15" w:author="Fostel" w:date="2009-08-23T17:07:00Z" w:initials="JMF">
    <w:p w:rsidR="002A5173" w:rsidRDefault="002A5173">
      <w:pPr>
        <w:pStyle w:val="CommentText"/>
      </w:pPr>
      <w:r>
        <w:rPr>
          <w:rStyle w:val="CommentReference"/>
        </w:rPr>
        <w:annotationRef/>
      </w:r>
      <w:r>
        <w:t xml:space="preserve">objects?  are these material entities?  should we say specifically data objects? BP: YES, should not use objects. unclear from the file what you want though. </w:t>
      </w:r>
    </w:p>
  </w:comment>
  <w:comment w:id="14" w:author="Bjoern Peters" w:date="2009-08-23T17:29:00Z" w:initials="BP">
    <w:p w:rsidR="002A5173" w:rsidRDefault="002A5173">
      <w:pPr>
        <w:pStyle w:val="CommentText"/>
      </w:pPr>
      <w:r>
        <w:rPr>
          <w:rStyle w:val="CommentReference"/>
        </w:rPr>
        <w:annotationRef/>
      </w:r>
      <w:r>
        <w:t>James to rewrite</w:t>
      </w:r>
      <w:r w:rsidR="009F1177">
        <w:t xml:space="preserve"> this paragraph</w:t>
      </w:r>
      <w:r>
        <w:t>. the logical definitions of the classes do not match this (currently both objectives are achieved by both versions of clustering). also unclear how ‘cluster’ and ‘partition’ is different for a general reader. ACTION ITEM</w:t>
      </w:r>
    </w:p>
  </w:comment>
  <w:comment w:id="16" w:author="Bjoern Peters" w:date="2009-08-23T17:29:00Z" w:initials="BP">
    <w:p w:rsidR="009F1177" w:rsidRDefault="009F1177">
      <w:pPr>
        <w:pStyle w:val="CommentText"/>
      </w:pPr>
      <w:r>
        <w:rPr>
          <w:rStyle w:val="CommentReference"/>
        </w:rPr>
        <w:annotationRef/>
      </w:r>
      <w:r>
        <w:t>Alan to rewrite this section. Several statements are out of sync or in debate within IAO. specifically I am concerned about  measured / derived data item, report (?),  the location of ‘independent variable (IAO / OBI) etc. ACTION ITEM</w:t>
      </w:r>
    </w:p>
  </w:comment>
  <w:comment w:id="17" w:author="Bjoern Peters" w:date="2009-08-23T17:30:00Z" w:initials="BP">
    <w:p w:rsidR="002A5173" w:rsidRDefault="002A5173" w:rsidP="00472F55">
      <w:pPr>
        <w:pStyle w:val="CommentText"/>
      </w:pPr>
      <w:r>
        <w:rPr>
          <w:rStyle w:val="CommentReference"/>
        </w:rPr>
        <w:annotationRef/>
      </w:r>
      <w:r>
        <w:t>Barry</w:t>
      </w:r>
      <w:r w:rsidR="009F1177">
        <w:t xml:space="preserve"> or Alan</w:t>
      </w:r>
      <w:r>
        <w:t xml:space="preserve"> to add one sentence summary why this wasn’t tackled before. ACTION ITEM</w:t>
      </w:r>
    </w:p>
  </w:comment>
  <w:comment w:id="18" w:author="Allyson Lister" w:date="2009-07-21T17:09:00Z" w:initials="ALL">
    <w:p w:rsidR="002A5173" w:rsidRDefault="002A5173">
      <w:pPr>
        <w:pStyle w:val="CommentText"/>
      </w:pPr>
      <w:r>
        <w:rPr>
          <w:rStyle w:val="CommentReference"/>
        </w:rPr>
        <w:annotationRef/>
      </w:r>
      <w:r>
        <w:t>This part remains a little unclear.</w:t>
      </w:r>
    </w:p>
  </w:comment>
  <w:comment w:id="19" w:author="Bjoern Peters" w:date="2009-07-21T17:09:00Z" w:initials="BP">
    <w:p w:rsidR="002A5173" w:rsidRDefault="002A5173">
      <w:pPr>
        <w:pStyle w:val="CommentText"/>
      </w:pPr>
      <w:r>
        <w:rPr>
          <w:rStyle w:val="CommentReference"/>
        </w:rPr>
        <w:annotationRef/>
      </w:r>
      <w:r>
        <w:t>Needs to be added</w:t>
      </w:r>
    </w:p>
  </w:comment>
  <w:comment w:id="20" w:author="Allyson Lister" w:date="2009-07-21T17:09:00Z" w:initials="ALL">
    <w:p w:rsidR="002A5173" w:rsidRDefault="002A5173">
      <w:pPr>
        <w:pStyle w:val="CommentText"/>
      </w:pPr>
      <w:r>
        <w:rPr>
          <w:rStyle w:val="CommentReference"/>
        </w:rPr>
        <w:annotationRef/>
      </w:r>
      <w:r>
        <w:t>This sounds like we’re talking about the rules written down in an organizations’ documents, rather than the logic statements defining a particular organization type.</w:t>
      </w:r>
    </w:p>
  </w:comment>
  <w:comment w:id="21" w:author="Melanie Courtot" w:date="2009-08-05T16:10:00Z" w:initials="MC">
    <w:p w:rsidR="002A5173" w:rsidRDefault="002A5173">
      <w:pPr>
        <w:pStyle w:val="CommentText"/>
      </w:pPr>
      <w:r>
        <w:rPr>
          <w:rStyle w:val="CommentReference"/>
        </w:rPr>
        <w:annotationRef/>
      </w:r>
      <w:r>
        <w:t>Do we actually talk about organization rules anywhere in OBI?</w:t>
      </w:r>
    </w:p>
  </w:comment>
  <w:comment w:id="22" w:author="Allyson Lister" w:date="2009-07-21T17:09:00Z" w:initials="ALL">
    <w:p w:rsidR="002A5173" w:rsidRDefault="002A5173">
      <w:pPr>
        <w:pStyle w:val="CommentText"/>
      </w:pPr>
      <w:r>
        <w:rPr>
          <w:rStyle w:val="CommentReference"/>
        </w:rPr>
        <w:annotationRef/>
      </w:r>
      <w:r>
        <w:t>Already introduced.</w:t>
      </w:r>
    </w:p>
  </w:comment>
  <w:comment w:id="23" w:author="Allyson Lister" w:date="2009-07-21T17:09:00Z" w:initials="ALL">
    <w:p w:rsidR="002A5173" w:rsidRDefault="002A5173">
      <w:pPr>
        <w:pStyle w:val="CommentText"/>
      </w:pPr>
      <w:r>
        <w:rPr>
          <w:rStyle w:val="CommentReference"/>
        </w:rPr>
        <w:annotationRef/>
      </w:r>
      <w:r>
        <w:t>This “t” should perhaps be formatted somehow differently?</w:t>
      </w:r>
    </w:p>
  </w:comment>
  <w:comment w:id="25" w:author="Fostel" w:date="2009-07-21T17:09:00Z" w:initials="JMF">
    <w:p w:rsidR="002A5173" w:rsidRDefault="002A5173">
      <w:pPr>
        <w:pStyle w:val="CommentText"/>
      </w:pPr>
      <w:r>
        <w:rPr>
          <w:rStyle w:val="CommentReference"/>
        </w:rPr>
        <w:annotationRef/>
      </w:r>
      <w:r>
        <w:t>probably can take this whole clause out</w:t>
      </w:r>
    </w:p>
  </w:comment>
  <w:comment w:id="24" w:author="Allyson Lister" w:date="2009-07-21T17:09:00Z" w:initials="ALL">
    <w:p w:rsidR="002A5173" w:rsidRDefault="002A5173">
      <w:pPr>
        <w:pStyle w:val="CommentText"/>
      </w:pPr>
      <w:r>
        <w:rPr>
          <w:rStyle w:val="CommentReference"/>
        </w:rPr>
        <w:annotationRef/>
      </w:r>
      <w:r>
        <w:t>Agree with Jen.</w:t>
      </w:r>
    </w:p>
  </w:comment>
  <w:comment w:id="26" w:author="Malone" w:date="2009-08-16T17:48:00Z" w:initials="JR">
    <w:p w:rsidR="002A5173" w:rsidRDefault="002A5173" w:rsidP="006C71A4">
      <w:pPr>
        <w:pStyle w:val="CommentText"/>
      </w:pPr>
      <w:r>
        <w:rPr>
          <w:rStyle w:val="CommentReference"/>
        </w:rPr>
        <w:annotationRef/>
      </w:r>
      <w:r>
        <w:t>I’ve added this new intro paragraph, feel free to change as you see fit</w:t>
      </w:r>
    </w:p>
  </w:comment>
  <w:comment w:id="27" w:author="Allyson Lister" w:date="2009-07-21T17:09:00Z" w:initials="ALL">
    <w:p w:rsidR="002A5173" w:rsidRDefault="002A5173">
      <w:pPr>
        <w:pStyle w:val="CommentText"/>
      </w:pPr>
      <w:r>
        <w:rPr>
          <w:rStyle w:val="CommentReference"/>
        </w:rPr>
        <w:annotationRef/>
      </w:r>
      <w:r>
        <w:t>Probably need a short description of query by example?</w:t>
      </w:r>
    </w:p>
  </w:comment>
  <w:comment w:id="28" w:author="Bjoern Peters" w:date="2009-07-21T17:09:00Z" w:initials="BP">
    <w:p w:rsidR="002A5173" w:rsidRDefault="002A5173">
      <w:pPr>
        <w:pStyle w:val="CommentText"/>
      </w:pPr>
      <w:r>
        <w:rPr>
          <w:rStyle w:val="CommentReference"/>
        </w:rPr>
        <w:annotationRef/>
      </w:r>
      <w:r>
        <w:t>Add to discussion that it can (and is) being used for consistency checks as well, and give example</w:t>
      </w:r>
    </w:p>
  </w:comment>
  <w:comment w:id="29" w:author="Fostel" w:date="2009-07-21T17:09:00Z" w:initials="JMF">
    <w:p w:rsidR="002A5173" w:rsidRDefault="002A5173">
      <w:pPr>
        <w:pStyle w:val="CommentText"/>
      </w:pPr>
      <w:r>
        <w:rPr>
          <w:rStyle w:val="CommentReference"/>
        </w:rPr>
        <w:annotationRef/>
      </w:r>
      <w:r>
        <w:t xml:space="preserve">we should decide if we want figures, tables or  text for the use cases.  Right now we have one of each.  My vote would be short text and a figure  </w:t>
      </w:r>
      <w:r>
        <w:sym w:font="Wingdings" w:char="F04A"/>
      </w:r>
    </w:p>
  </w:comment>
  <w:comment w:id="30" w:author="bpeters" w:date="2009-07-21T17:09:00Z" w:initials="b">
    <w:p w:rsidR="002A5173" w:rsidRDefault="002A5173">
      <w:pPr>
        <w:pStyle w:val="CommentText"/>
      </w:pPr>
      <w:r>
        <w:rPr>
          <w:rStyle w:val="CommentReference"/>
        </w:rPr>
        <w:annotationRef/>
      </w:r>
      <w:r>
        <w:t xml:space="preserve">Only contains pasted in sections so far. </w:t>
      </w:r>
    </w:p>
  </w:comment>
  <w:comment w:id="31" w:author="Parkinson" w:date="2009-07-21T17:09:00Z" w:initials="H E">
    <w:p w:rsidR="002A5173" w:rsidRDefault="002A5173" w:rsidP="00472F55">
      <w:pPr>
        <w:pStyle w:val="CommentText"/>
      </w:pPr>
      <w:r>
        <w:rPr>
          <w:rStyle w:val="CommentReference"/>
        </w:rPr>
        <w:annotationRef/>
      </w:r>
      <w:r>
        <w:t>Needs an example to be clear.</w:t>
      </w:r>
    </w:p>
  </w:comment>
  <w:comment w:id="32" w:author="Allyson Lister" w:date="2009-07-21T17:09:00Z" w:initials="ALL">
    <w:p w:rsidR="002A5173" w:rsidRDefault="002A5173">
      <w:pPr>
        <w:pStyle w:val="CommentText"/>
      </w:pPr>
      <w:r>
        <w:rPr>
          <w:rStyle w:val="CommentReference"/>
        </w:rPr>
        <w:annotationRef/>
      </w:r>
      <w:r>
        <w:t>Introduction of a few challenges we overcame in the production of OBI. Other ideas?</w:t>
      </w:r>
    </w:p>
  </w:comment>
  <w:comment w:id="33" w:author="Allyson Lister" w:date="2009-07-21T17:09:00Z" w:initials="ALL">
    <w:p w:rsidR="002A5173" w:rsidRDefault="002A5173">
      <w:pPr>
        <w:pStyle w:val="CommentText"/>
      </w:pPr>
      <w:r>
        <w:rPr>
          <w:rStyle w:val="CommentReference"/>
        </w:rPr>
        <w:annotationRef/>
      </w:r>
      <w:r>
        <w:t>Explanation of those challenges introduced in the previous paragraph.</w:t>
      </w:r>
    </w:p>
  </w:comment>
  <w:comment w:id="34" w:author="Bjoern Peters" w:date="2009-07-21T17:09:00Z" w:initials="BP">
    <w:p w:rsidR="002A5173" w:rsidRDefault="002A5173">
      <w:pPr>
        <w:pStyle w:val="CommentText"/>
      </w:pPr>
      <w:r>
        <w:rPr>
          <w:rStyle w:val="CommentReference"/>
        </w:rPr>
        <w:annotationRef/>
      </w:r>
      <w:r>
        <w:t>Pasted from methods</w:t>
      </w:r>
    </w:p>
  </w:comment>
  <w:comment w:id="35" w:author="Parkinson" w:date="2009-07-21T17:09:00Z" w:initials="H E">
    <w:p w:rsidR="002A5173" w:rsidRDefault="002A5173" w:rsidP="00472F55">
      <w:pPr>
        <w:pStyle w:val="CommentText"/>
      </w:pPr>
      <w:r>
        <w:rPr>
          <w:rStyle w:val="CommentReference"/>
        </w:rPr>
        <w:annotationRef/>
      </w:r>
      <w:r>
        <w:t xml:space="preserve">Deleted as is this really needed – do we care more about the meta data than the content? </w:t>
      </w:r>
    </w:p>
  </w:comment>
  <w:comment w:id="36" w:author="Parkinson" w:date="2009-07-21T17:09:00Z" w:initials="H E">
    <w:p w:rsidR="002A5173" w:rsidRDefault="002A5173" w:rsidP="00472F55">
      <w:pPr>
        <w:pStyle w:val="CommentText"/>
      </w:pPr>
      <w:r>
        <w:rPr>
          <w:rStyle w:val="CommentReference"/>
        </w:rPr>
        <w:annotationRef/>
      </w:r>
      <w:r>
        <w:t>Will a Nat Biotech audience care about reasoners – I suspect not.</w:t>
      </w:r>
    </w:p>
  </w:comment>
  <w:comment w:id="37" w:author="Parkinson" w:date="2009-07-21T17:09:00Z" w:initials="H E">
    <w:p w:rsidR="002A5173" w:rsidRDefault="002A5173" w:rsidP="00472F55">
      <w:pPr>
        <w:pStyle w:val="CommentText"/>
      </w:pPr>
      <w:r>
        <w:rPr>
          <w:rStyle w:val="CommentReference"/>
        </w:rPr>
        <w:annotationRef/>
      </w:r>
      <w:r>
        <w:t>Needs an example to be clear.</w:t>
      </w:r>
    </w:p>
  </w:comment>
  <w:comment w:id="38" w:author="Alan Ruttenberg" w:date="2009-07-21T17:09:00Z" w:initials="AR">
    <w:p w:rsidR="002A5173" w:rsidRDefault="002A5173">
      <w:pPr>
        <w:pStyle w:val="CommentText"/>
      </w:pPr>
      <w:r>
        <w:rPr>
          <w:rStyle w:val="CommentReference"/>
        </w:rPr>
        <w:annotationRef/>
      </w:r>
      <w:r>
        <w:t>Cite MIREOT and perhaps Melanie’s “perfect release” google doc</w:t>
      </w:r>
    </w:p>
  </w:comment>
  <w:comment w:id="39" w:author="Parkinson" w:date="2009-07-21T17:09:00Z" w:initials="H E">
    <w:p w:rsidR="002A5173" w:rsidRDefault="002A5173" w:rsidP="00472F55">
      <w:pPr>
        <w:pStyle w:val="CommentText"/>
      </w:pPr>
      <w:r>
        <w:rPr>
          <w:rStyle w:val="CommentReference"/>
        </w:rPr>
        <w:annotationRef/>
      </w:r>
      <w:r>
        <w:t>needs to be earlier.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3275" w:rsidRDefault="00BE3275">
      <w:r>
        <w:separator/>
      </w:r>
    </w:p>
  </w:endnote>
  <w:endnote w:type="continuationSeparator" w:id="0">
    <w:p w:rsidR="00BE3275" w:rsidRDefault="00BE32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HG Mincho L">
    <w:charset w:val="00"/>
    <w:family w:val="auto"/>
    <w:pitch w:val="variable"/>
    <w:sig w:usb0="00000000" w:usb1="00000000" w:usb2="00000000" w:usb3="00000000" w:csb0="00000000" w:csb1="00000000"/>
  </w:font>
  <w:font w:name="Lucida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imbusRomNo9L-Regu">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173" w:rsidRDefault="002A5173">
    <w:pPr>
      <w:pStyle w:val="Footer"/>
      <w:ind w:right="360"/>
    </w:pPr>
    <w:r>
      <w:pict>
        <v:shapetype id="_x0000_t202" coordsize="21600,21600" o:spt="202" path="m,l,21600r21600,l21600,xe">
          <v:stroke joinstyle="miter"/>
          <v:path gradientshapeok="t" o:connecttype="rect"/>
        </v:shapetype>
        <v:shape id="_x0000_s1025" type="#_x0000_t202" style="position:absolute;left:0;text-align:left;margin-left:508.3pt;margin-top:.05pt;width:13.65pt;height:12.75pt;z-index:251657728;mso-wrap-distance-left:0;mso-wrap-distance-right:0;mso-position-horizontal-relative:page" stroked="f">
          <v:fill opacity="0" color2="black"/>
          <v:textbox inset="0,0,0,0">
            <w:txbxContent>
              <w:p w:rsidR="002A5173" w:rsidRDefault="002A5173">
                <w:pPr>
                  <w:pStyle w:val="Footer"/>
                </w:pPr>
                <w:r>
                  <w:rPr>
                    <w:rStyle w:val="PageNumber"/>
                  </w:rPr>
                  <w:fldChar w:fldCharType="begin"/>
                </w:r>
                <w:r>
                  <w:rPr>
                    <w:rStyle w:val="PageNumber"/>
                  </w:rPr>
                  <w:instrText xml:space="preserve"> PAGE </w:instrText>
                </w:r>
                <w:r>
                  <w:rPr>
                    <w:rStyle w:val="PageNumber"/>
                  </w:rPr>
                  <w:fldChar w:fldCharType="separate"/>
                </w:r>
                <w:r w:rsidR="009F1177">
                  <w:rPr>
                    <w:rStyle w:val="PageNumber"/>
                    <w:noProof/>
                  </w:rPr>
                  <w:t>7</w:t>
                </w:r>
                <w:r>
                  <w:rPr>
                    <w:rStyle w:val="PageNumber"/>
                  </w:rPr>
                  <w:fldChar w:fldCharType="end"/>
                </w:r>
              </w:p>
            </w:txbxContent>
          </v:textbox>
          <w10:wrap type="square" side="largest"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3275" w:rsidRDefault="00BE3275">
      <w:r>
        <w:separator/>
      </w:r>
    </w:p>
  </w:footnote>
  <w:footnote w:type="continuationSeparator" w:id="0">
    <w:p w:rsidR="00BE3275" w:rsidRDefault="00BE3275">
      <w:r>
        <w:continuationSeparator/>
      </w:r>
    </w:p>
  </w:footnote>
  <w:footnote w:id="1">
    <w:p w:rsidR="002A5173" w:rsidRPr="00F226B2" w:rsidRDefault="002A5173">
      <w:pPr>
        <w:pStyle w:val="FootnoteText"/>
      </w:pPr>
      <w:r>
        <w:rPr>
          <w:rStyle w:val="FootnoteReference"/>
        </w:rPr>
        <w:footnoteRef/>
      </w:r>
      <w:r>
        <w:t xml:space="preserve"> We represent </w:t>
      </w:r>
      <w:r w:rsidRPr="00BE5075">
        <w:rPr>
          <w:i/>
        </w:rPr>
        <w:t>objective</w:t>
      </w:r>
      <w:r>
        <w:t xml:space="preserve"> </w:t>
      </w:r>
      <w:r>
        <w:rPr>
          <w:i/>
        </w:rPr>
        <w:t>specifications</w:t>
      </w:r>
      <w:r>
        <w:t xml:space="preserve"> rather than objectives because we understand the former better than the latter. This is a case of a repeated pattern in OBI – when faced with difficult representation problems we sometimes define related terms that might be better understood, and which are still adequate to fulfill anticipated uses cases.</w:t>
      </w:r>
    </w:p>
  </w:footnote>
  <w:footnote w:id="2">
    <w:p w:rsidR="002A5173" w:rsidRDefault="002A5173">
      <w:pPr>
        <w:pStyle w:val="FootnoteText"/>
      </w:pPr>
      <w:r>
        <w:rPr>
          <w:rStyle w:val="FootnoteReference"/>
        </w:rPr>
        <w:footnoteRef/>
      </w:r>
      <w:r>
        <w:t xml:space="preserve"> </w:t>
      </w:r>
      <w:r w:rsidRPr="00B552C9">
        <w:t>http://www.stanford.edu/~loening/protocols/Site_Directed_Mutagenesis.pdf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13"/>
    <w:lvl w:ilvl="0">
      <w:start w:val="1"/>
      <w:numFmt w:val="bullet"/>
      <w:lvlText w:val=""/>
      <w:lvlJc w:val="left"/>
      <w:pPr>
        <w:tabs>
          <w:tab w:val="num" w:pos="720"/>
        </w:tabs>
        <w:ind w:left="720" w:hanging="360"/>
      </w:pPr>
      <w:rPr>
        <w:rFonts w:ascii="Symbol" w:hAnsi="Symbol"/>
      </w:rPr>
    </w:lvl>
  </w:abstractNum>
  <w:abstractNum w:abstractNumId="3">
    <w:nsid w:val="052E6908"/>
    <w:multiLevelType w:val="hybridMultilevel"/>
    <w:tmpl w:val="5C4C2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Helvetic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Light"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07CBE"/>
    <w:multiLevelType w:val="hybridMultilevel"/>
    <w:tmpl w:val="A8E0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Helvetic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Light"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401F4"/>
    <w:multiLevelType w:val="hybridMultilevel"/>
    <w:tmpl w:val="3EAE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Helvetic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Light"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56B43"/>
    <w:multiLevelType w:val="singleLevel"/>
    <w:tmpl w:val="E18E9EEC"/>
    <w:lvl w:ilvl="0">
      <w:start w:val="1"/>
      <w:numFmt w:val="decimal"/>
      <w:lvlText w:val="(%1)"/>
      <w:legacy w:legacy="1" w:legacySpace="0" w:legacyIndent="360"/>
      <w:lvlJc w:val="left"/>
      <w:pPr>
        <w:ind w:left="907" w:hanging="360"/>
      </w:pPr>
      <w:rPr>
        <w:b w:val="0"/>
      </w:rPr>
    </w:lvl>
  </w:abstractNum>
  <w:abstractNum w:abstractNumId="7">
    <w:nsid w:val="1C911AD0"/>
    <w:multiLevelType w:val="hybridMultilevel"/>
    <w:tmpl w:val="F73EAB3A"/>
    <w:lvl w:ilvl="0" w:tplc="D1DC8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A313C"/>
    <w:multiLevelType w:val="hybridMultilevel"/>
    <w:tmpl w:val="950C6A7A"/>
    <w:lvl w:ilvl="0" w:tplc="2E26E3D8">
      <w:start w:val="1"/>
      <w:numFmt w:val="bullet"/>
      <w:lvlText w:val="•"/>
      <w:lvlJc w:val="left"/>
      <w:pPr>
        <w:tabs>
          <w:tab w:val="num" w:pos="720"/>
        </w:tabs>
        <w:ind w:left="720" w:hanging="360"/>
      </w:pPr>
      <w:rPr>
        <w:rFonts w:ascii="Times New Roman" w:hAnsi="Times New Roman" w:hint="default"/>
      </w:rPr>
    </w:lvl>
    <w:lvl w:ilvl="1" w:tplc="81A06AFA">
      <w:start w:val="876"/>
      <w:numFmt w:val="bullet"/>
      <w:lvlText w:val="–"/>
      <w:lvlJc w:val="left"/>
      <w:pPr>
        <w:tabs>
          <w:tab w:val="num" w:pos="1440"/>
        </w:tabs>
        <w:ind w:left="1440" w:hanging="360"/>
      </w:pPr>
      <w:rPr>
        <w:rFonts w:ascii="Times New Roman" w:hAnsi="Times New Roman" w:hint="default"/>
      </w:rPr>
    </w:lvl>
    <w:lvl w:ilvl="2" w:tplc="546E755E" w:tentative="1">
      <w:start w:val="1"/>
      <w:numFmt w:val="bullet"/>
      <w:lvlText w:val="•"/>
      <w:lvlJc w:val="left"/>
      <w:pPr>
        <w:tabs>
          <w:tab w:val="num" w:pos="2160"/>
        </w:tabs>
        <w:ind w:left="2160" w:hanging="360"/>
      </w:pPr>
      <w:rPr>
        <w:rFonts w:ascii="Times New Roman" w:hAnsi="Times New Roman" w:hint="default"/>
      </w:rPr>
    </w:lvl>
    <w:lvl w:ilvl="3" w:tplc="31C47E0C" w:tentative="1">
      <w:start w:val="1"/>
      <w:numFmt w:val="bullet"/>
      <w:lvlText w:val="•"/>
      <w:lvlJc w:val="left"/>
      <w:pPr>
        <w:tabs>
          <w:tab w:val="num" w:pos="2880"/>
        </w:tabs>
        <w:ind w:left="2880" w:hanging="360"/>
      </w:pPr>
      <w:rPr>
        <w:rFonts w:ascii="Times New Roman" w:hAnsi="Times New Roman" w:hint="default"/>
      </w:rPr>
    </w:lvl>
    <w:lvl w:ilvl="4" w:tplc="FEC46BAA" w:tentative="1">
      <w:start w:val="1"/>
      <w:numFmt w:val="bullet"/>
      <w:lvlText w:val="•"/>
      <w:lvlJc w:val="left"/>
      <w:pPr>
        <w:tabs>
          <w:tab w:val="num" w:pos="3600"/>
        </w:tabs>
        <w:ind w:left="3600" w:hanging="360"/>
      </w:pPr>
      <w:rPr>
        <w:rFonts w:ascii="Times New Roman" w:hAnsi="Times New Roman" w:hint="default"/>
      </w:rPr>
    </w:lvl>
    <w:lvl w:ilvl="5" w:tplc="E30248BE" w:tentative="1">
      <w:start w:val="1"/>
      <w:numFmt w:val="bullet"/>
      <w:lvlText w:val="•"/>
      <w:lvlJc w:val="left"/>
      <w:pPr>
        <w:tabs>
          <w:tab w:val="num" w:pos="4320"/>
        </w:tabs>
        <w:ind w:left="4320" w:hanging="360"/>
      </w:pPr>
      <w:rPr>
        <w:rFonts w:ascii="Times New Roman" w:hAnsi="Times New Roman" w:hint="default"/>
      </w:rPr>
    </w:lvl>
    <w:lvl w:ilvl="6" w:tplc="1B90A66C" w:tentative="1">
      <w:start w:val="1"/>
      <w:numFmt w:val="bullet"/>
      <w:lvlText w:val="•"/>
      <w:lvlJc w:val="left"/>
      <w:pPr>
        <w:tabs>
          <w:tab w:val="num" w:pos="5040"/>
        </w:tabs>
        <w:ind w:left="5040" w:hanging="360"/>
      </w:pPr>
      <w:rPr>
        <w:rFonts w:ascii="Times New Roman" w:hAnsi="Times New Roman" w:hint="default"/>
      </w:rPr>
    </w:lvl>
    <w:lvl w:ilvl="7" w:tplc="07D23D9E" w:tentative="1">
      <w:start w:val="1"/>
      <w:numFmt w:val="bullet"/>
      <w:lvlText w:val="•"/>
      <w:lvlJc w:val="left"/>
      <w:pPr>
        <w:tabs>
          <w:tab w:val="num" w:pos="5760"/>
        </w:tabs>
        <w:ind w:left="5760" w:hanging="360"/>
      </w:pPr>
      <w:rPr>
        <w:rFonts w:ascii="Times New Roman" w:hAnsi="Times New Roman" w:hint="default"/>
      </w:rPr>
    </w:lvl>
    <w:lvl w:ilvl="8" w:tplc="4E0A6BA0" w:tentative="1">
      <w:start w:val="1"/>
      <w:numFmt w:val="bullet"/>
      <w:lvlText w:val="•"/>
      <w:lvlJc w:val="left"/>
      <w:pPr>
        <w:tabs>
          <w:tab w:val="num" w:pos="6480"/>
        </w:tabs>
        <w:ind w:left="6480" w:hanging="360"/>
      </w:pPr>
      <w:rPr>
        <w:rFonts w:ascii="Times New Roman" w:hAnsi="Times New Roman" w:hint="default"/>
      </w:rPr>
    </w:lvl>
  </w:abstractNum>
  <w:abstractNum w:abstractNumId="9">
    <w:nsid w:val="3411324C"/>
    <w:multiLevelType w:val="hybridMultilevel"/>
    <w:tmpl w:val="AFF86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F432A5"/>
    <w:multiLevelType w:val="multilevel"/>
    <w:tmpl w:val="4DAC426E"/>
    <w:lvl w:ilvl="0">
      <w:start w:val="1"/>
      <w:numFmt w:val="bullet"/>
      <w:lvlText w:val=""/>
      <w:lvlJc w:val="left"/>
      <w:pPr>
        <w:tabs>
          <w:tab w:val="num" w:pos="0"/>
        </w:tabs>
        <w:ind w:left="0" w:firstLine="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5C6D0F4D"/>
    <w:multiLevelType w:val="hybridMultilevel"/>
    <w:tmpl w:val="5838AD84"/>
    <w:lvl w:ilvl="0" w:tplc="0BAE59FA">
      <w:start w:val="1"/>
      <w:numFmt w:val="bullet"/>
      <w:lvlText w:val="•"/>
      <w:lvlJc w:val="left"/>
      <w:pPr>
        <w:tabs>
          <w:tab w:val="num" w:pos="720"/>
        </w:tabs>
        <w:ind w:left="720" w:hanging="360"/>
      </w:pPr>
      <w:rPr>
        <w:rFonts w:ascii="Times New Roman" w:hAnsi="Times New Roman" w:hint="default"/>
      </w:rPr>
    </w:lvl>
    <w:lvl w:ilvl="1" w:tplc="2174BFAC" w:tentative="1">
      <w:start w:val="1"/>
      <w:numFmt w:val="bullet"/>
      <w:lvlText w:val="•"/>
      <w:lvlJc w:val="left"/>
      <w:pPr>
        <w:tabs>
          <w:tab w:val="num" w:pos="1440"/>
        </w:tabs>
        <w:ind w:left="1440" w:hanging="360"/>
      </w:pPr>
      <w:rPr>
        <w:rFonts w:ascii="Times New Roman" w:hAnsi="Times New Roman" w:hint="default"/>
      </w:rPr>
    </w:lvl>
    <w:lvl w:ilvl="2" w:tplc="9C480B88" w:tentative="1">
      <w:start w:val="1"/>
      <w:numFmt w:val="bullet"/>
      <w:lvlText w:val="•"/>
      <w:lvlJc w:val="left"/>
      <w:pPr>
        <w:tabs>
          <w:tab w:val="num" w:pos="2160"/>
        </w:tabs>
        <w:ind w:left="2160" w:hanging="360"/>
      </w:pPr>
      <w:rPr>
        <w:rFonts w:ascii="Times New Roman" w:hAnsi="Times New Roman" w:hint="default"/>
      </w:rPr>
    </w:lvl>
    <w:lvl w:ilvl="3" w:tplc="A6C44B92" w:tentative="1">
      <w:start w:val="1"/>
      <w:numFmt w:val="bullet"/>
      <w:lvlText w:val="•"/>
      <w:lvlJc w:val="left"/>
      <w:pPr>
        <w:tabs>
          <w:tab w:val="num" w:pos="2880"/>
        </w:tabs>
        <w:ind w:left="2880" w:hanging="360"/>
      </w:pPr>
      <w:rPr>
        <w:rFonts w:ascii="Times New Roman" w:hAnsi="Times New Roman" w:hint="default"/>
      </w:rPr>
    </w:lvl>
    <w:lvl w:ilvl="4" w:tplc="B3D0A1FA" w:tentative="1">
      <w:start w:val="1"/>
      <w:numFmt w:val="bullet"/>
      <w:lvlText w:val="•"/>
      <w:lvlJc w:val="left"/>
      <w:pPr>
        <w:tabs>
          <w:tab w:val="num" w:pos="3600"/>
        </w:tabs>
        <w:ind w:left="3600" w:hanging="360"/>
      </w:pPr>
      <w:rPr>
        <w:rFonts w:ascii="Times New Roman" w:hAnsi="Times New Roman" w:hint="default"/>
      </w:rPr>
    </w:lvl>
    <w:lvl w:ilvl="5" w:tplc="815AD27C" w:tentative="1">
      <w:start w:val="1"/>
      <w:numFmt w:val="bullet"/>
      <w:lvlText w:val="•"/>
      <w:lvlJc w:val="left"/>
      <w:pPr>
        <w:tabs>
          <w:tab w:val="num" w:pos="4320"/>
        </w:tabs>
        <w:ind w:left="4320" w:hanging="360"/>
      </w:pPr>
      <w:rPr>
        <w:rFonts w:ascii="Times New Roman" w:hAnsi="Times New Roman" w:hint="default"/>
      </w:rPr>
    </w:lvl>
    <w:lvl w:ilvl="6" w:tplc="9B523842" w:tentative="1">
      <w:start w:val="1"/>
      <w:numFmt w:val="bullet"/>
      <w:lvlText w:val="•"/>
      <w:lvlJc w:val="left"/>
      <w:pPr>
        <w:tabs>
          <w:tab w:val="num" w:pos="5040"/>
        </w:tabs>
        <w:ind w:left="5040" w:hanging="360"/>
      </w:pPr>
      <w:rPr>
        <w:rFonts w:ascii="Times New Roman" w:hAnsi="Times New Roman" w:hint="default"/>
      </w:rPr>
    </w:lvl>
    <w:lvl w:ilvl="7" w:tplc="BEB6D016" w:tentative="1">
      <w:start w:val="1"/>
      <w:numFmt w:val="bullet"/>
      <w:lvlText w:val="•"/>
      <w:lvlJc w:val="left"/>
      <w:pPr>
        <w:tabs>
          <w:tab w:val="num" w:pos="5760"/>
        </w:tabs>
        <w:ind w:left="5760" w:hanging="360"/>
      </w:pPr>
      <w:rPr>
        <w:rFonts w:ascii="Times New Roman" w:hAnsi="Times New Roman" w:hint="default"/>
      </w:rPr>
    </w:lvl>
    <w:lvl w:ilvl="8" w:tplc="77986EB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D850EDF"/>
    <w:multiLevelType w:val="multilevel"/>
    <w:tmpl w:val="5838AD84"/>
    <w:lvl w:ilvl="0">
      <w:start w:val="1"/>
      <w:numFmt w:val="bullet"/>
      <w:lvlText w:val="•"/>
      <w:lvlJc w:val="left"/>
      <w:pPr>
        <w:tabs>
          <w:tab w:val="num" w:pos="720"/>
        </w:tabs>
        <w:ind w:left="720" w:hanging="360"/>
      </w:pPr>
      <w:rPr>
        <w:i/>
        <w:iCs/>
        <w:sz w:val="22"/>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3">
    <w:nsid w:val="5F033F55"/>
    <w:multiLevelType w:val="hybridMultilevel"/>
    <w:tmpl w:val="D592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3477C7"/>
    <w:multiLevelType w:val="multilevel"/>
    <w:tmpl w:val="9B16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6"/>
  </w:num>
  <w:num w:numId="5">
    <w:abstractNumId w:val="14"/>
  </w:num>
  <w:num w:numId="6">
    <w:abstractNumId w:val="9"/>
  </w:num>
  <w:num w:numId="7">
    <w:abstractNumId w:val="8"/>
  </w:num>
  <w:num w:numId="8">
    <w:abstractNumId w:val="4"/>
  </w:num>
  <w:num w:numId="9">
    <w:abstractNumId w:val="5"/>
  </w:num>
  <w:num w:numId="10">
    <w:abstractNumId w:val="3"/>
  </w:num>
  <w:num w:numId="11">
    <w:abstractNumId w:val="11"/>
  </w:num>
  <w:num w:numId="12">
    <w:abstractNumId w:val="7"/>
  </w:num>
  <w:num w:numId="13">
    <w:abstractNumId w:val="12"/>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2"/>
  <w:displayBackgroundShape/>
  <w:embedSystemFonts/>
  <w:stylePaneFormatFilter w:val="3F08"/>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1266">
      <o:colormenu v:ext="edit" fillcolor="none [4]" strokecolor="none [3213]" shadowcolor="none [2]"/>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
  <w:docVars>
    <w:docVar w:name="EN.InstantFormat" w:val="C:\Users\Bjoern Peters\Documents\obi\docs\papers\release\Release-Manuscript-Master.d"/>
    <w:docVar w:name="EN.Layout" w:val="橄拳萨Ϫڴ찔揆"/>
    <w:docVar w:name="EN.Libraries" w:val="T"/>
  </w:docVars>
  <w:rsids>
    <w:rsidRoot w:val="00704AB4"/>
    <w:rsid w:val="00035FE3"/>
    <w:rsid w:val="000531AA"/>
    <w:rsid w:val="0005699D"/>
    <w:rsid w:val="00075C27"/>
    <w:rsid w:val="000E5838"/>
    <w:rsid w:val="00196ACB"/>
    <w:rsid w:val="001D400D"/>
    <w:rsid w:val="001F0707"/>
    <w:rsid w:val="00226710"/>
    <w:rsid w:val="002A5173"/>
    <w:rsid w:val="002C2639"/>
    <w:rsid w:val="00332826"/>
    <w:rsid w:val="003563CB"/>
    <w:rsid w:val="003A7F05"/>
    <w:rsid w:val="003F7E0C"/>
    <w:rsid w:val="004646F0"/>
    <w:rsid w:val="00472F55"/>
    <w:rsid w:val="005452CE"/>
    <w:rsid w:val="00562165"/>
    <w:rsid w:val="005666F2"/>
    <w:rsid w:val="005C14B5"/>
    <w:rsid w:val="005F79E5"/>
    <w:rsid w:val="006130BF"/>
    <w:rsid w:val="00633627"/>
    <w:rsid w:val="006667FF"/>
    <w:rsid w:val="0068762F"/>
    <w:rsid w:val="00687EFB"/>
    <w:rsid w:val="006C71A4"/>
    <w:rsid w:val="00704AB4"/>
    <w:rsid w:val="00793AE7"/>
    <w:rsid w:val="007B6198"/>
    <w:rsid w:val="0089622A"/>
    <w:rsid w:val="008C56F9"/>
    <w:rsid w:val="00906AF6"/>
    <w:rsid w:val="009F1177"/>
    <w:rsid w:val="00A15FC5"/>
    <w:rsid w:val="00A329F4"/>
    <w:rsid w:val="00A844DF"/>
    <w:rsid w:val="00AF7266"/>
    <w:rsid w:val="00B108FF"/>
    <w:rsid w:val="00BC23B8"/>
    <w:rsid w:val="00BD0BE1"/>
    <w:rsid w:val="00BD3169"/>
    <w:rsid w:val="00BE3275"/>
    <w:rsid w:val="00BE5075"/>
    <w:rsid w:val="00C60839"/>
    <w:rsid w:val="00CF2710"/>
    <w:rsid w:val="00D12A89"/>
    <w:rsid w:val="00D7260F"/>
    <w:rsid w:val="00DB1937"/>
    <w:rsid w:val="00E97A68"/>
    <w:rsid w:val="00EA79CE"/>
    <w:rsid w:val="00ED30C1"/>
    <w:rsid w:val="00F54811"/>
    <w:rsid w:val="00F94AE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4]" strokecolor="none [3213]"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4" w:qFormat="1"/>
  </w:latentStyles>
  <w:style w:type="paragraph" w:default="1" w:styleId="Normal">
    <w:name w:val="Normal"/>
    <w:qFormat/>
    <w:rsid w:val="002D735B"/>
    <w:pPr>
      <w:suppressAutoHyphens/>
      <w:spacing w:after="120"/>
      <w:jc w:val="both"/>
    </w:pPr>
    <w:rPr>
      <w:sz w:val="22"/>
      <w:szCs w:val="24"/>
      <w:lang w:eastAsia="ar-SA"/>
    </w:rPr>
  </w:style>
  <w:style w:type="paragraph" w:styleId="Heading1">
    <w:name w:val="heading 1"/>
    <w:basedOn w:val="Normal"/>
    <w:next w:val="BodyText"/>
    <w:qFormat/>
    <w:rsid w:val="000E5838"/>
    <w:pPr>
      <w:tabs>
        <w:tab w:val="num" w:pos="0"/>
      </w:tabs>
      <w:spacing w:before="280" w:after="280"/>
      <w:jc w:val="center"/>
      <w:outlineLvl w:val="0"/>
    </w:pPr>
    <w:rPr>
      <w:b/>
      <w:bCs/>
      <w:kern w:val="1"/>
      <w:sz w:val="36"/>
      <w:szCs w:val="48"/>
    </w:rPr>
  </w:style>
  <w:style w:type="paragraph" w:styleId="Heading2">
    <w:name w:val="heading 2"/>
    <w:basedOn w:val="Normal"/>
    <w:next w:val="BodyText"/>
    <w:qFormat/>
    <w:rsid w:val="000E5838"/>
    <w:pPr>
      <w:tabs>
        <w:tab w:val="num" w:pos="0"/>
      </w:tabs>
      <w:spacing w:before="280" w:after="280"/>
      <w:outlineLvl w:val="1"/>
    </w:pPr>
    <w:rPr>
      <w:b/>
      <w:bCs/>
      <w:sz w:val="36"/>
      <w:szCs w:val="36"/>
    </w:rPr>
  </w:style>
  <w:style w:type="paragraph" w:styleId="Heading3">
    <w:name w:val="heading 3"/>
    <w:basedOn w:val="Normal"/>
    <w:next w:val="Normal"/>
    <w:qFormat/>
    <w:rsid w:val="000E5838"/>
    <w:pPr>
      <w:keepNext/>
      <w:tabs>
        <w:tab w:val="num" w:pos="0"/>
      </w:tabs>
      <w:spacing w:before="240" w:after="60"/>
      <w:outlineLvl w:val="2"/>
    </w:pPr>
    <w:rPr>
      <w:rFonts w:ascii="Arial" w:hAnsi="Arial" w:cs="Arial"/>
      <w:b/>
      <w:bCs/>
      <w:sz w:val="28"/>
      <w:szCs w:val="26"/>
    </w:rPr>
  </w:style>
  <w:style w:type="paragraph" w:styleId="Heading4">
    <w:name w:val="heading 4"/>
    <w:basedOn w:val="Normal"/>
    <w:next w:val="Normal"/>
    <w:link w:val="Heading4Char"/>
    <w:qFormat/>
    <w:rsid w:val="00920318"/>
    <w:pPr>
      <w:keepNext/>
      <w:tabs>
        <w:tab w:val="num" w:pos="0"/>
      </w:tabs>
      <w:spacing w:before="120" w:after="60"/>
      <w:outlineLvl w:val="3"/>
    </w:pPr>
    <w:rPr>
      <w:b/>
      <w:b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E5838"/>
    <w:rPr>
      <w:rFonts w:ascii="Symbol" w:hAnsi="Symbol"/>
    </w:rPr>
  </w:style>
  <w:style w:type="character" w:customStyle="1" w:styleId="WW8Num1z1">
    <w:name w:val="WW8Num1z1"/>
    <w:rsid w:val="000E5838"/>
    <w:rPr>
      <w:rFonts w:ascii="Courier New" w:hAnsi="Courier New" w:cs="Arial"/>
    </w:rPr>
  </w:style>
  <w:style w:type="character" w:customStyle="1" w:styleId="WW8Num1z2">
    <w:name w:val="WW8Num1z2"/>
    <w:rsid w:val="000E5838"/>
    <w:rPr>
      <w:rFonts w:ascii="Wingdings" w:hAnsi="Wingdings"/>
    </w:rPr>
  </w:style>
  <w:style w:type="character" w:customStyle="1" w:styleId="WW8Num2z0">
    <w:name w:val="WW8Num2z0"/>
    <w:rsid w:val="000E5838"/>
    <w:rPr>
      <w:rFonts w:ascii="Cambria" w:eastAsia="Cambria" w:hAnsi="Cambria" w:cs="Times New Roman"/>
    </w:rPr>
  </w:style>
  <w:style w:type="character" w:customStyle="1" w:styleId="WW8Num2z1">
    <w:name w:val="WW8Num2z1"/>
    <w:rsid w:val="000E5838"/>
    <w:rPr>
      <w:rFonts w:ascii="Courier New" w:hAnsi="Courier New"/>
    </w:rPr>
  </w:style>
  <w:style w:type="character" w:customStyle="1" w:styleId="WW8Num2z2">
    <w:name w:val="WW8Num2z2"/>
    <w:rsid w:val="000E5838"/>
    <w:rPr>
      <w:rFonts w:ascii="Wingdings" w:hAnsi="Wingdings"/>
    </w:rPr>
  </w:style>
  <w:style w:type="character" w:customStyle="1" w:styleId="WW8Num2z3">
    <w:name w:val="WW8Num2z3"/>
    <w:rsid w:val="000E5838"/>
    <w:rPr>
      <w:rFonts w:ascii="Symbol" w:hAnsi="Symbol"/>
    </w:rPr>
  </w:style>
  <w:style w:type="character" w:customStyle="1" w:styleId="WW8Num3z0">
    <w:name w:val="WW8Num3z0"/>
    <w:rsid w:val="000E5838"/>
    <w:rPr>
      <w:rFonts w:ascii="Symbol" w:hAnsi="Symbol"/>
      <w:sz w:val="20"/>
    </w:rPr>
  </w:style>
  <w:style w:type="character" w:customStyle="1" w:styleId="WW8Num3z1">
    <w:name w:val="WW8Num3z1"/>
    <w:rsid w:val="000E5838"/>
    <w:rPr>
      <w:rFonts w:ascii="Courier New" w:hAnsi="Courier New"/>
      <w:sz w:val="20"/>
    </w:rPr>
  </w:style>
  <w:style w:type="character" w:customStyle="1" w:styleId="WW8Num3z2">
    <w:name w:val="WW8Num3z2"/>
    <w:rsid w:val="000E5838"/>
    <w:rPr>
      <w:rFonts w:ascii="Wingdings" w:hAnsi="Wingdings"/>
      <w:sz w:val="20"/>
    </w:rPr>
  </w:style>
  <w:style w:type="character" w:customStyle="1" w:styleId="WW8Num4z0">
    <w:name w:val="WW8Num4z0"/>
    <w:rsid w:val="000E5838"/>
    <w:rPr>
      <w:rFonts w:ascii="Symbol" w:hAnsi="Symbol"/>
      <w:sz w:val="20"/>
    </w:rPr>
  </w:style>
  <w:style w:type="character" w:customStyle="1" w:styleId="WW8Num4z1">
    <w:name w:val="WW8Num4z1"/>
    <w:rsid w:val="000E5838"/>
    <w:rPr>
      <w:rFonts w:ascii="Courier New" w:hAnsi="Courier New"/>
      <w:sz w:val="20"/>
    </w:rPr>
  </w:style>
  <w:style w:type="character" w:customStyle="1" w:styleId="WW8Num4z2">
    <w:name w:val="WW8Num4z2"/>
    <w:rsid w:val="000E5838"/>
    <w:rPr>
      <w:rFonts w:ascii="Wingdings" w:hAnsi="Wingdings"/>
      <w:sz w:val="20"/>
    </w:rPr>
  </w:style>
  <w:style w:type="character" w:customStyle="1" w:styleId="WW8Num5z0">
    <w:name w:val="WW8Num5z0"/>
    <w:rsid w:val="000E5838"/>
    <w:rPr>
      <w:rFonts w:ascii="Symbol" w:hAnsi="Symbol"/>
      <w:sz w:val="20"/>
    </w:rPr>
  </w:style>
  <w:style w:type="character" w:customStyle="1" w:styleId="WW8Num5z1">
    <w:name w:val="WW8Num5z1"/>
    <w:rsid w:val="000E5838"/>
    <w:rPr>
      <w:rFonts w:ascii="Courier New" w:hAnsi="Courier New"/>
      <w:sz w:val="20"/>
    </w:rPr>
  </w:style>
  <w:style w:type="character" w:customStyle="1" w:styleId="WW8Num5z2">
    <w:name w:val="WW8Num5z2"/>
    <w:rsid w:val="000E5838"/>
    <w:rPr>
      <w:rFonts w:ascii="Wingdings" w:hAnsi="Wingdings"/>
      <w:sz w:val="20"/>
    </w:rPr>
  </w:style>
  <w:style w:type="character" w:customStyle="1" w:styleId="WW8Num6z0">
    <w:name w:val="WW8Num6z0"/>
    <w:rsid w:val="000E5838"/>
    <w:rPr>
      <w:rFonts w:ascii="Symbol" w:hAnsi="Symbol"/>
      <w:sz w:val="22"/>
    </w:rPr>
  </w:style>
  <w:style w:type="character" w:customStyle="1" w:styleId="WW8Num6z1">
    <w:name w:val="WW8Num6z1"/>
    <w:rsid w:val="000E5838"/>
    <w:rPr>
      <w:rFonts w:ascii="Courier New" w:hAnsi="Courier New" w:cs="Arial"/>
    </w:rPr>
  </w:style>
  <w:style w:type="character" w:customStyle="1" w:styleId="WW8Num6z2">
    <w:name w:val="WW8Num6z2"/>
    <w:rsid w:val="000E5838"/>
    <w:rPr>
      <w:rFonts w:ascii="Wingdings" w:hAnsi="Wingdings"/>
    </w:rPr>
  </w:style>
  <w:style w:type="character" w:customStyle="1" w:styleId="WW8Num6z3">
    <w:name w:val="WW8Num6z3"/>
    <w:rsid w:val="000E5838"/>
    <w:rPr>
      <w:rFonts w:ascii="Symbol" w:hAnsi="Symbol"/>
    </w:rPr>
  </w:style>
  <w:style w:type="character" w:customStyle="1" w:styleId="WW8Num7z0">
    <w:name w:val="WW8Num7z0"/>
    <w:rsid w:val="000E5838"/>
    <w:rPr>
      <w:rFonts w:ascii="Symbol" w:hAnsi="Symbol"/>
      <w:sz w:val="20"/>
    </w:rPr>
  </w:style>
  <w:style w:type="character" w:customStyle="1" w:styleId="WW8Num7z1">
    <w:name w:val="WW8Num7z1"/>
    <w:rsid w:val="000E5838"/>
    <w:rPr>
      <w:rFonts w:ascii="Courier New" w:hAnsi="Courier New"/>
      <w:sz w:val="20"/>
    </w:rPr>
  </w:style>
  <w:style w:type="character" w:customStyle="1" w:styleId="WW8Num7z2">
    <w:name w:val="WW8Num7z2"/>
    <w:rsid w:val="000E5838"/>
    <w:rPr>
      <w:rFonts w:ascii="Wingdings" w:hAnsi="Wingdings"/>
      <w:sz w:val="20"/>
    </w:rPr>
  </w:style>
  <w:style w:type="character" w:customStyle="1" w:styleId="WW8Num8z0">
    <w:name w:val="WW8Num8z0"/>
    <w:rsid w:val="000E5838"/>
    <w:rPr>
      <w:rFonts w:ascii="Symbol" w:hAnsi="Symbol"/>
      <w:sz w:val="20"/>
    </w:rPr>
  </w:style>
  <w:style w:type="character" w:customStyle="1" w:styleId="WW8Num8z1">
    <w:name w:val="WW8Num8z1"/>
    <w:rsid w:val="000E5838"/>
    <w:rPr>
      <w:rFonts w:ascii="Courier New" w:hAnsi="Courier New"/>
      <w:sz w:val="20"/>
    </w:rPr>
  </w:style>
  <w:style w:type="character" w:customStyle="1" w:styleId="WW8Num8z2">
    <w:name w:val="WW8Num8z2"/>
    <w:rsid w:val="000E5838"/>
    <w:rPr>
      <w:rFonts w:ascii="Wingdings" w:hAnsi="Wingdings"/>
      <w:sz w:val="20"/>
    </w:rPr>
  </w:style>
  <w:style w:type="character" w:customStyle="1" w:styleId="WW8Num9z0">
    <w:name w:val="WW8Num9z0"/>
    <w:rsid w:val="000E5838"/>
    <w:rPr>
      <w:rFonts w:ascii="Symbol" w:hAnsi="Symbol"/>
      <w:sz w:val="20"/>
    </w:rPr>
  </w:style>
  <w:style w:type="character" w:customStyle="1" w:styleId="WW8Num9z1">
    <w:name w:val="WW8Num9z1"/>
    <w:rsid w:val="000E5838"/>
    <w:rPr>
      <w:rFonts w:ascii="Courier New" w:hAnsi="Courier New"/>
      <w:sz w:val="20"/>
    </w:rPr>
  </w:style>
  <w:style w:type="character" w:customStyle="1" w:styleId="WW8Num9z2">
    <w:name w:val="WW8Num9z2"/>
    <w:rsid w:val="000E5838"/>
    <w:rPr>
      <w:rFonts w:ascii="Wingdings" w:hAnsi="Wingdings"/>
      <w:sz w:val="20"/>
    </w:rPr>
  </w:style>
  <w:style w:type="character" w:customStyle="1" w:styleId="WW8Num10z0">
    <w:name w:val="WW8Num10z0"/>
    <w:rsid w:val="000E5838"/>
    <w:rPr>
      <w:rFonts w:ascii="Symbol" w:hAnsi="Symbol"/>
    </w:rPr>
  </w:style>
  <w:style w:type="character" w:customStyle="1" w:styleId="WW8Num10z1">
    <w:name w:val="WW8Num10z1"/>
    <w:rsid w:val="000E5838"/>
    <w:rPr>
      <w:rFonts w:ascii="Courier New" w:hAnsi="Courier New" w:cs="Arial"/>
    </w:rPr>
  </w:style>
  <w:style w:type="character" w:customStyle="1" w:styleId="WW8Num10z2">
    <w:name w:val="WW8Num10z2"/>
    <w:rsid w:val="000E5838"/>
    <w:rPr>
      <w:rFonts w:ascii="Wingdings" w:hAnsi="Wingdings"/>
    </w:rPr>
  </w:style>
  <w:style w:type="character" w:customStyle="1" w:styleId="WW8Num11z0">
    <w:name w:val="WW8Num11z0"/>
    <w:rsid w:val="000E5838"/>
    <w:rPr>
      <w:rFonts w:ascii="Symbol" w:hAnsi="Symbol"/>
      <w:sz w:val="20"/>
    </w:rPr>
  </w:style>
  <w:style w:type="character" w:customStyle="1" w:styleId="WW8Num11z1">
    <w:name w:val="WW8Num11z1"/>
    <w:rsid w:val="000E5838"/>
    <w:rPr>
      <w:rFonts w:ascii="Courier New" w:hAnsi="Courier New"/>
      <w:sz w:val="20"/>
    </w:rPr>
  </w:style>
  <w:style w:type="character" w:customStyle="1" w:styleId="WW8Num11z2">
    <w:name w:val="WW8Num11z2"/>
    <w:rsid w:val="000E5838"/>
    <w:rPr>
      <w:rFonts w:ascii="Wingdings" w:hAnsi="Wingdings"/>
      <w:sz w:val="20"/>
    </w:rPr>
  </w:style>
  <w:style w:type="character" w:customStyle="1" w:styleId="WW8Num12z0">
    <w:name w:val="WW8Num12z0"/>
    <w:rsid w:val="000E5838"/>
    <w:rPr>
      <w:rFonts w:ascii="Symbol" w:hAnsi="Symbol"/>
      <w:sz w:val="20"/>
    </w:rPr>
  </w:style>
  <w:style w:type="character" w:customStyle="1" w:styleId="WW8Num12z1">
    <w:name w:val="WW8Num12z1"/>
    <w:rsid w:val="000E5838"/>
    <w:rPr>
      <w:rFonts w:ascii="Courier New" w:hAnsi="Courier New"/>
      <w:sz w:val="20"/>
    </w:rPr>
  </w:style>
  <w:style w:type="character" w:customStyle="1" w:styleId="WW8Num12z2">
    <w:name w:val="WW8Num12z2"/>
    <w:rsid w:val="000E5838"/>
    <w:rPr>
      <w:rFonts w:ascii="Wingdings" w:hAnsi="Wingdings"/>
      <w:sz w:val="20"/>
    </w:rPr>
  </w:style>
  <w:style w:type="character" w:customStyle="1" w:styleId="WW8Num13z0">
    <w:name w:val="WW8Num13z0"/>
    <w:rsid w:val="000E5838"/>
    <w:rPr>
      <w:rFonts w:ascii="Symbol" w:hAnsi="Symbol"/>
    </w:rPr>
  </w:style>
  <w:style w:type="character" w:customStyle="1" w:styleId="WW8Num13z1">
    <w:name w:val="WW8Num13z1"/>
    <w:rsid w:val="000E5838"/>
    <w:rPr>
      <w:rFonts w:ascii="Courier New" w:hAnsi="Courier New" w:cs="Arial"/>
    </w:rPr>
  </w:style>
  <w:style w:type="character" w:customStyle="1" w:styleId="WW8Num13z2">
    <w:name w:val="WW8Num13z2"/>
    <w:rsid w:val="000E5838"/>
    <w:rPr>
      <w:rFonts w:ascii="Wingdings" w:hAnsi="Wingdings"/>
    </w:rPr>
  </w:style>
  <w:style w:type="character" w:customStyle="1" w:styleId="WW8Num14z0">
    <w:name w:val="WW8Num14z0"/>
    <w:rsid w:val="000E5838"/>
    <w:rPr>
      <w:rFonts w:ascii="Symbol" w:hAnsi="Symbol"/>
    </w:rPr>
  </w:style>
  <w:style w:type="character" w:customStyle="1" w:styleId="WW8Num14z1">
    <w:name w:val="WW8Num14z1"/>
    <w:rsid w:val="000E5838"/>
    <w:rPr>
      <w:rFonts w:ascii="Courier New" w:hAnsi="Courier New" w:cs="Arial"/>
    </w:rPr>
  </w:style>
  <w:style w:type="character" w:customStyle="1" w:styleId="WW8Num14z2">
    <w:name w:val="WW8Num14z2"/>
    <w:rsid w:val="000E5838"/>
    <w:rPr>
      <w:rFonts w:ascii="Wingdings" w:hAnsi="Wingdings"/>
    </w:rPr>
  </w:style>
  <w:style w:type="character" w:customStyle="1" w:styleId="WW8Num17z0">
    <w:name w:val="WW8Num17z0"/>
    <w:rsid w:val="000E5838"/>
    <w:rPr>
      <w:rFonts w:ascii="Symbol" w:hAnsi="Symbol"/>
      <w:sz w:val="20"/>
    </w:rPr>
  </w:style>
  <w:style w:type="character" w:customStyle="1" w:styleId="WW8Num17z1">
    <w:name w:val="WW8Num17z1"/>
    <w:rsid w:val="000E5838"/>
    <w:rPr>
      <w:rFonts w:ascii="Courier New" w:hAnsi="Courier New"/>
      <w:sz w:val="20"/>
    </w:rPr>
  </w:style>
  <w:style w:type="character" w:customStyle="1" w:styleId="WW8Num17z2">
    <w:name w:val="WW8Num17z2"/>
    <w:rsid w:val="000E5838"/>
    <w:rPr>
      <w:rFonts w:ascii="Wingdings" w:hAnsi="Wingdings"/>
      <w:sz w:val="20"/>
    </w:rPr>
  </w:style>
  <w:style w:type="character" w:customStyle="1" w:styleId="DefaultParagraphFont1">
    <w:name w:val="Default Paragraph Font1"/>
    <w:rsid w:val="000E5838"/>
  </w:style>
  <w:style w:type="character" w:customStyle="1" w:styleId="CharChar">
    <w:name w:val="Char Char"/>
    <w:basedOn w:val="DefaultParagraphFont1"/>
    <w:rsid w:val="000E5838"/>
    <w:rPr>
      <w:rFonts w:ascii="Arial" w:hAnsi="Arial" w:cs="Arial"/>
      <w:b/>
      <w:bCs/>
      <w:sz w:val="28"/>
      <w:szCs w:val="26"/>
      <w:lang w:val="en-US" w:eastAsia="ar-SA" w:bidi="ar-SA"/>
    </w:rPr>
  </w:style>
  <w:style w:type="character" w:customStyle="1" w:styleId="CharChar1">
    <w:name w:val="Char Char1"/>
    <w:basedOn w:val="DefaultParagraphFont1"/>
    <w:rsid w:val="000E5838"/>
    <w:rPr>
      <w:b/>
      <w:bCs/>
      <w:sz w:val="36"/>
      <w:szCs w:val="36"/>
      <w:lang w:val="en-US" w:eastAsia="ar-SA" w:bidi="ar-SA"/>
    </w:rPr>
  </w:style>
  <w:style w:type="character" w:styleId="Hyperlink">
    <w:name w:val="Hyperlink"/>
    <w:basedOn w:val="DefaultParagraphFont1"/>
    <w:rsid w:val="000E5838"/>
    <w:rPr>
      <w:color w:val="0000FF"/>
      <w:u w:val="single"/>
    </w:rPr>
  </w:style>
  <w:style w:type="character" w:customStyle="1" w:styleId="FootnoteCharacters">
    <w:name w:val="Footnote Characters"/>
    <w:basedOn w:val="DefaultParagraphFont1"/>
    <w:rsid w:val="000E5838"/>
    <w:rPr>
      <w:vertAlign w:val="superscript"/>
    </w:rPr>
  </w:style>
  <w:style w:type="character" w:styleId="PageNumber">
    <w:name w:val="page number"/>
    <w:basedOn w:val="DefaultParagraphFont1"/>
    <w:rsid w:val="000E5838"/>
  </w:style>
  <w:style w:type="character" w:styleId="FollowedHyperlink">
    <w:name w:val="FollowedHyperlink"/>
    <w:basedOn w:val="DefaultParagraphFont1"/>
    <w:rsid w:val="000E5838"/>
    <w:rPr>
      <w:color w:val="800080"/>
      <w:u w:val="single"/>
    </w:rPr>
  </w:style>
  <w:style w:type="character" w:styleId="CommentReference">
    <w:name w:val="annotation reference"/>
    <w:basedOn w:val="DefaultParagraphFont1"/>
    <w:rsid w:val="000E5838"/>
    <w:rPr>
      <w:sz w:val="16"/>
      <w:szCs w:val="16"/>
    </w:rPr>
  </w:style>
  <w:style w:type="character" w:styleId="FootnoteReference">
    <w:name w:val="footnote reference"/>
    <w:semiHidden/>
    <w:rsid w:val="000E5838"/>
    <w:rPr>
      <w:vertAlign w:val="superscript"/>
    </w:rPr>
  </w:style>
  <w:style w:type="character" w:styleId="EndnoteReference">
    <w:name w:val="endnote reference"/>
    <w:semiHidden/>
    <w:rsid w:val="000E5838"/>
    <w:rPr>
      <w:vertAlign w:val="superscript"/>
    </w:rPr>
  </w:style>
  <w:style w:type="character" w:customStyle="1" w:styleId="EndnoteCharacters">
    <w:name w:val="Endnote Characters"/>
    <w:rsid w:val="000E5838"/>
  </w:style>
  <w:style w:type="paragraph" w:customStyle="1" w:styleId="Heading">
    <w:name w:val="Heading"/>
    <w:basedOn w:val="Normal"/>
    <w:next w:val="BodyText"/>
    <w:rsid w:val="000E5838"/>
    <w:pPr>
      <w:keepNext/>
      <w:spacing w:before="240"/>
    </w:pPr>
    <w:rPr>
      <w:rFonts w:ascii="Arial" w:eastAsia="HG Mincho L" w:hAnsi="Arial" w:cs="Lucidasans"/>
      <w:sz w:val="28"/>
      <w:szCs w:val="28"/>
    </w:rPr>
  </w:style>
  <w:style w:type="paragraph" w:styleId="BodyText">
    <w:name w:val="Body Text"/>
    <w:basedOn w:val="Normal"/>
    <w:rsid w:val="000E5838"/>
  </w:style>
  <w:style w:type="paragraph" w:styleId="List">
    <w:name w:val="List"/>
    <w:basedOn w:val="BodyText"/>
    <w:rsid w:val="000E5838"/>
    <w:rPr>
      <w:rFonts w:cs="Lucidasans"/>
    </w:rPr>
  </w:style>
  <w:style w:type="paragraph" w:styleId="Caption">
    <w:name w:val="caption"/>
    <w:basedOn w:val="Normal"/>
    <w:qFormat/>
    <w:rsid w:val="000E5838"/>
    <w:pPr>
      <w:suppressLineNumbers/>
      <w:spacing w:before="120"/>
    </w:pPr>
    <w:rPr>
      <w:rFonts w:cs="Lucidasans"/>
      <w:i/>
      <w:iCs/>
      <w:sz w:val="24"/>
    </w:rPr>
  </w:style>
  <w:style w:type="paragraph" w:customStyle="1" w:styleId="Index">
    <w:name w:val="Index"/>
    <w:basedOn w:val="Normal"/>
    <w:rsid w:val="000E5838"/>
    <w:pPr>
      <w:suppressLineNumbers/>
    </w:pPr>
    <w:rPr>
      <w:rFonts w:cs="Lucidasans"/>
    </w:rPr>
  </w:style>
  <w:style w:type="paragraph" w:styleId="Footer">
    <w:name w:val="footer"/>
    <w:basedOn w:val="Normal"/>
    <w:rsid w:val="000E5838"/>
    <w:pPr>
      <w:tabs>
        <w:tab w:val="center" w:pos="4320"/>
        <w:tab w:val="right" w:pos="8640"/>
      </w:tabs>
    </w:pPr>
  </w:style>
  <w:style w:type="paragraph" w:customStyle="1" w:styleId="StyleBefore5ptAfter5pt">
    <w:name w:val="Style Before:  5 pt After:  5 pt"/>
    <w:basedOn w:val="Normal"/>
    <w:rsid w:val="000E5838"/>
    <w:rPr>
      <w:szCs w:val="20"/>
    </w:rPr>
  </w:style>
  <w:style w:type="paragraph" w:styleId="FootnoteText">
    <w:name w:val="footnote text"/>
    <w:basedOn w:val="Normal"/>
    <w:semiHidden/>
    <w:rsid w:val="000E5838"/>
    <w:pPr>
      <w:spacing w:after="0"/>
      <w:jc w:val="left"/>
    </w:pPr>
    <w:rPr>
      <w:sz w:val="20"/>
      <w:szCs w:val="20"/>
      <w:lang w:val="en-GB"/>
    </w:rPr>
  </w:style>
  <w:style w:type="paragraph" w:styleId="BalloonText">
    <w:name w:val="Balloon Text"/>
    <w:basedOn w:val="Normal"/>
    <w:rsid w:val="000E5838"/>
    <w:rPr>
      <w:rFonts w:ascii="Tahoma" w:hAnsi="Tahoma" w:cs="Tahoma"/>
      <w:sz w:val="16"/>
      <w:szCs w:val="16"/>
    </w:rPr>
  </w:style>
  <w:style w:type="paragraph" w:styleId="CommentText">
    <w:name w:val="annotation text"/>
    <w:basedOn w:val="Normal"/>
    <w:link w:val="CommentTextChar"/>
    <w:rsid w:val="000E5838"/>
    <w:rPr>
      <w:sz w:val="20"/>
      <w:szCs w:val="20"/>
    </w:rPr>
  </w:style>
  <w:style w:type="paragraph" w:styleId="CommentSubject">
    <w:name w:val="annotation subject"/>
    <w:basedOn w:val="CommentText"/>
    <w:next w:val="CommentText"/>
    <w:rsid w:val="000E5838"/>
    <w:rPr>
      <w:b/>
      <w:bCs/>
    </w:rPr>
  </w:style>
  <w:style w:type="paragraph" w:customStyle="1" w:styleId="Framecontents">
    <w:name w:val="Frame contents"/>
    <w:basedOn w:val="BodyText"/>
    <w:rsid w:val="000E5838"/>
  </w:style>
  <w:style w:type="character" w:customStyle="1" w:styleId="ext-reflink">
    <w:name w:val="ext-reflink"/>
    <w:basedOn w:val="DefaultParagraphFont"/>
    <w:rsid w:val="003661F5"/>
  </w:style>
  <w:style w:type="paragraph" w:styleId="Header">
    <w:name w:val="header"/>
    <w:basedOn w:val="Normal"/>
    <w:link w:val="HeaderChar"/>
    <w:rsid w:val="00805A4D"/>
    <w:pPr>
      <w:tabs>
        <w:tab w:val="center" w:pos="4680"/>
        <w:tab w:val="right" w:pos="9360"/>
      </w:tabs>
    </w:pPr>
  </w:style>
  <w:style w:type="character" w:customStyle="1" w:styleId="HeaderChar">
    <w:name w:val="Header Char"/>
    <w:basedOn w:val="DefaultParagraphFont"/>
    <w:link w:val="Header"/>
    <w:rsid w:val="00805A4D"/>
    <w:rPr>
      <w:rFonts w:ascii="Verdana" w:hAnsi="Verdana"/>
      <w:sz w:val="22"/>
      <w:szCs w:val="24"/>
      <w:lang w:eastAsia="ar-SA"/>
    </w:rPr>
  </w:style>
  <w:style w:type="paragraph" w:styleId="HTMLPreformatted">
    <w:name w:val="HTML Preformatted"/>
    <w:basedOn w:val="Normal"/>
    <w:link w:val="HTMLPreformattedChar"/>
    <w:uiPriority w:val="99"/>
    <w:unhideWhenUsed/>
    <w:rsid w:val="0043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334C7"/>
    <w:rPr>
      <w:rFonts w:ascii="Courier New" w:hAnsi="Courier New" w:cs="Courier New"/>
    </w:rPr>
  </w:style>
  <w:style w:type="paragraph" w:styleId="ListParagraph">
    <w:name w:val="List Paragraph"/>
    <w:basedOn w:val="Normal"/>
    <w:uiPriority w:val="34"/>
    <w:qFormat/>
    <w:rsid w:val="00AF123D"/>
    <w:pPr>
      <w:ind w:left="720"/>
    </w:pPr>
  </w:style>
  <w:style w:type="paragraph" w:styleId="Revision">
    <w:name w:val="Revision"/>
    <w:hidden/>
    <w:uiPriority w:val="99"/>
    <w:semiHidden/>
    <w:rsid w:val="0020142C"/>
    <w:rPr>
      <w:rFonts w:ascii="Verdana" w:hAnsi="Verdana"/>
      <w:sz w:val="22"/>
      <w:szCs w:val="24"/>
      <w:lang w:eastAsia="ar-SA"/>
    </w:rPr>
  </w:style>
  <w:style w:type="paragraph" w:styleId="Subtitle">
    <w:name w:val="Subtitle"/>
    <w:basedOn w:val="Normal"/>
    <w:next w:val="Normal"/>
    <w:link w:val="SubtitleChar"/>
    <w:qFormat/>
    <w:rsid w:val="00C9406F"/>
    <w:pPr>
      <w:spacing w:after="60"/>
      <w:jc w:val="center"/>
      <w:outlineLvl w:val="1"/>
    </w:pPr>
    <w:rPr>
      <w:rFonts w:ascii="Cambria" w:hAnsi="Cambria"/>
      <w:sz w:val="24"/>
    </w:rPr>
  </w:style>
  <w:style w:type="character" w:customStyle="1" w:styleId="SubtitleChar">
    <w:name w:val="Subtitle Char"/>
    <w:basedOn w:val="DefaultParagraphFont"/>
    <w:link w:val="Subtitle"/>
    <w:rsid w:val="00C9406F"/>
    <w:rPr>
      <w:rFonts w:ascii="Cambria" w:eastAsia="Times New Roman" w:hAnsi="Cambria" w:cs="Times New Roman"/>
      <w:sz w:val="24"/>
      <w:szCs w:val="24"/>
      <w:lang w:eastAsia="ar-SA"/>
    </w:rPr>
  </w:style>
  <w:style w:type="paragraph" w:customStyle="1" w:styleId="Authorname">
    <w:name w:val="Author name"/>
    <w:rsid w:val="001E504A"/>
    <w:pPr>
      <w:spacing w:before="160" w:line="300" w:lineRule="exact"/>
    </w:pPr>
    <w:rPr>
      <w:rFonts w:ascii="Helvetica-Light" w:hAnsi="Helvetica-Light"/>
      <w:i/>
      <w:iCs/>
      <w:sz w:val="26"/>
    </w:rPr>
  </w:style>
  <w:style w:type="table" w:styleId="TableGrid">
    <w:name w:val="Table Grid"/>
    <w:basedOn w:val="TableNormal"/>
    <w:rsid w:val="001E504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qFormat/>
    <w:rsid w:val="008B42F8"/>
    <w:rPr>
      <w:b/>
      <w:bCs/>
    </w:rPr>
  </w:style>
  <w:style w:type="paragraph" w:customStyle="1" w:styleId="bodyparagrpah">
    <w:name w:val="body paragrpah"/>
    <w:basedOn w:val="Normal"/>
    <w:rsid w:val="001211AC"/>
  </w:style>
  <w:style w:type="paragraph" w:customStyle="1" w:styleId="BodyParagraph">
    <w:name w:val="Body Paragraph"/>
    <w:basedOn w:val="Normal"/>
    <w:qFormat/>
    <w:rsid w:val="00CD6A2A"/>
    <w:pPr>
      <w:widowControl w:val="0"/>
      <w:suppressAutoHyphens w:val="0"/>
      <w:autoSpaceDE w:val="0"/>
      <w:autoSpaceDN w:val="0"/>
      <w:adjustRightInd w:val="0"/>
      <w:spacing w:before="60" w:after="60"/>
      <w:jc w:val="left"/>
    </w:pPr>
  </w:style>
  <w:style w:type="character" w:customStyle="1" w:styleId="Heading4Char">
    <w:name w:val="Heading 4 Char"/>
    <w:basedOn w:val="DefaultParagraphFont"/>
    <w:link w:val="Heading4"/>
    <w:rsid w:val="006C71A4"/>
    <w:rPr>
      <w:b/>
      <w:bCs/>
      <w:sz w:val="22"/>
      <w:szCs w:val="28"/>
      <w:u w:val="single"/>
      <w:lang w:eastAsia="ar-SA"/>
    </w:rPr>
  </w:style>
  <w:style w:type="character" w:customStyle="1" w:styleId="CommentTextChar">
    <w:name w:val="Comment Text Char"/>
    <w:basedOn w:val="DefaultParagraphFont"/>
    <w:link w:val="CommentText"/>
    <w:rsid w:val="006C71A4"/>
    <w:rPr>
      <w:lang w:eastAsia="ar-SA"/>
    </w:rPr>
  </w:style>
</w:styles>
</file>

<file path=word/webSettings.xml><?xml version="1.0" encoding="utf-8"?>
<w:webSettings xmlns:r="http://schemas.openxmlformats.org/officeDocument/2006/relationships" xmlns:w="http://schemas.openxmlformats.org/wordprocessingml/2006/main">
  <w:divs>
    <w:div w:id="39785470">
      <w:bodyDiv w:val="1"/>
      <w:marLeft w:val="0"/>
      <w:marRight w:val="0"/>
      <w:marTop w:val="0"/>
      <w:marBottom w:val="0"/>
      <w:divBdr>
        <w:top w:val="none" w:sz="0" w:space="0" w:color="auto"/>
        <w:left w:val="none" w:sz="0" w:space="0" w:color="auto"/>
        <w:bottom w:val="none" w:sz="0" w:space="0" w:color="auto"/>
        <w:right w:val="none" w:sz="0" w:space="0" w:color="auto"/>
      </w:divBdr>
      <w:divsChild>
        <w:div w:id="747381165">
          <w:marLeft w:val="0"/>
          <w:marRight w:val="0"/>
          <w:marTop w:val="0"/>
          <w:marBottom w:val="0"/>
          <w:divBdr>
            <w:top w:val="none" w:sz="0" w:space="0" w:color="auto"/>
            <w:left w:val="none" w:sz="0" w:space="0" w:color="auto"/>
            <w:bottom w:val="none" w:sz="0" w:space="0" w:color="auto"/>
            <w:right w:val="none" w:sz="0" w:space="0" w:color="auto"/>
          </w:divBdr>
          <w:divsChild>
            <w:div w:id="11104384">
              <w:marLeft w:val="0"/>
              <w:marRight w:val="0"/>
              <w:marTop w:val="0"/>
              <w:marBottom w:val="0"/>
              <w:divBdr>
                <w:top w:val="none" w:sz="0" w:space="0" w:color="auto"/>
                <w:left w:val="none" w:sz="0" w:space="0" w:color="auto"/>
                <w:bottom w:val="none" w:sz="0" w:space="0" w:color="auto"/>
                <w:right w:val="none" w:sz="0" w:space="0" w:color="auto"/>
              </w:divBdr>
            </w:div>
            <w:div w:id="2098166277">
              <w:marLeft w:val="0"/>
              <w:marRight w:val="0"/>
              <w:marTop w:val="0"/>
              <w:marBottom w:val="0"/>
              <w:divBdr>
                <w:top w:val="none" w:sz="0" w:space="0" w:color="auto"/>
                <w:left w:val="none" w:sz="0" w:space="0" w:color="auto"/>
                <w:bottom w:val="none" w:sz="0" w:space="0" w:color="auto"/>
                <w:right w:val="none" w:sz="0" w:space="0" w:color="auto"/>
              </w:divBdr>
            </w:div>
          </w:divsChild>
        </w:div>
        <w:div w:id="1866358217">
          <w:marLeft w:val="0"/>
          <w:marRight w:val="0"/>
          <w:marTop w:val="0"/>
          <w:marBottom w:val="0"/>
          <w:divBdr>
            <w:top w:val="none" w:sz="0" w:space="0" w:color="auto"/>
            <w:left w:val="none" w:sz="0" w:space="0" w:color="auto"/>
            <w:bottom w:val="none" w:sz="0" w:space="0" w:color="auto"/>
            <w:right w:val="none" w:sz="0" w:space="0" w:color="auto"/>
          </w:divBdr>
        </w:div>
      </w:divsChild>
    </w:div>
    <w:div w:id="414522723">
      <w:bodyDiv w:val="1"/>
      <w:marLeft w:val="0"/>
      <w:marRight w:val="0"/>
      <w:marTop w:val="0"/>
      <w:marBottom w:val="0"/>
      <w:divBdr>
        <w:top w:val="none" w:sz="0" w:space="0" w:color="auto"/>
        <w:left w:val="none" w:sz="0" w:space="0" w:color="auto"/>
        <w:bottom w:val="none" w:sz="0" w:space="0" w:color="auto"/>
        <w:right w:val="none" w:sz="0" w:space="0" w:color="auto"/>
      </w:divBdr>
      <w:divsChild>
        <w:div w:id="187914277">
          <w:marLeft w:val="0"/>
          <w:marRight w:val="0"/>
          <w:marTop w:val="0"/>
          <w:marBottom w:val="0"/>
          <w:divBdr>
            <w:top w:val="none" w:sz="0" w:space="0" w:color="auto"/>
            <w:left w:val="none" w:sz="0" w:space="0" w:color="auto"/>
            <w:bottom w:val="none" w:sz="0" w:space="0" w:color="auto"/>
            <w:right w:val="none" w:sz="0" w:space="0" w:color="auto"/>
          </w:divBdr>
          <w:divsChild>
            <w:div w:id="983385522">
              <w:marLeft w:val="0"/>
              <w:marRight w:val="0"/>
              <w:marTop w:val="0"/>
              <w:marBottom w:val="0"/>
              <w:divBdr>
                <w:top w:val="none" w:sz="0" w:space="0" w:color="auto"/>
                <w:left w:val="none" w:sz="0" w:space="0" w:color="auto"/>
                <w:bottom w:val="none" w:sz="0" w:space="0" w:color="auto"/>
                <w:right w:val="none" w:sz="0" w:space="0" w:color="auto"/>
              </w:divBdr>
              <w:divsChild>
                <w:div w:id="729496875">
                  <w:marLeft w:val="0"/>
                  <w:marRight w:val="0"/>
                  <w:marTop w:val="0"/>
                  <w:marBottom w:val="0"/>
                  <w:divBdr>
                    <w:top w:val="none" w:sz="0" w:space="0" w:color="auto"/>
                    <w:left w:val="none" w:sz="0" w:space="0" w:color="auto"/>
                    <w:bottom w:val="none" w:sz="0" w:space="0" w:color="auto"/>
                    <w:right w:val="none" w:sz="0" w:space="0" w:color="auto"/>
                  </w:divBdr>
                </w:div>
                <w:div w:id="1063720666">
                  <w:marLeft w:val="0"/>
                  <w:marRight w:val="0"/>
                  <w:marTop w:val="0"/>
                  <w:marBottom w:val="0"/>
                  <w:divBdr>
                    <w:top w:val="none" w:sz="0" w:space="0" w:color="auto"/>
                    <w:left w:val="none" w:sz="0" w:space="0" w:color="auto"/>
                    <w:bottom w:val="none" w:sz="0" w:space="0" w:color="auto"/>
                    <w:right w:val="none" w:sz="0" w:space="0" w:color="auto"/>
                  </w:divBdr>
                </w:div>
              </w:divsChild>
            </w:div>
            <w:div w:id="1222330750">
              <w:marLeft w:val="0"/>
              <w:marRight w:val="0"/>
              <w:marTop w:val="0"/>
              <w:marBottom w:val="0"/>
              <w:divBdr>
                <w:top w:val="none" w:sz="0" w:space="0" w:color="auto"/>
                <w:left w:val="none" w:sz="0" w:space="0" w:color="auto"/>
                <w:bottom w:val="none" w:sz="0" w:space="0" w:color="auto"/>
                <w:right w:val="none" w:sz="0" w:space="0" w:color="auto"/>
              </w:divBdr>
            </w:div>
          </w:divsChild>
        </w:div>
        <w:div w:id="579023879">
          <w:marLeft w:val="0"/>
          <w:marRight w:val="0"/>
          <w:marTop w:val="0"/>
          <w:marBottom w:val="0"/>
          <w:divBdr>
            <w:top w:val="none" w:sz="0" w:space="0" w:color="auto"/>
            <w:left w:val="none" w:sz="0" w:space="0" w:color="auto"/>
            <w:bottom w:val="none" w:sz="0" w:space="0" w:color="auto"/>
            <w:right w:val="none" w:sz="0" w:space="0" w:color="auto"/>
          </w:divBdr>
          <w:divsChild>
            <w:div w:id="131683152">
              <w:marLeft w:val="0"/>
              <w:marRight w:val="0"/>
              <w:marTop w:val="0"/>
              <w:marBottom w:val="0"/>
              <w:divBdr>
                <w:top w:val="none" w:sz="0" w:space="0" w:color="auto"/>
                <w:left w:val="none" w:sz="0" w:space="0" w:color="auto"/>
                <w:bottom w:val="none" w:sz="0" w:space="0" w:color="auto"/>
                <w:right w:val="none" w:sz="0" w:space="0" w:color="auto"/>
              </w:divBdr>
              <w:divsChild>
                <w:div w:id="292103429">
                  <w:marLeft w:val="0"/>
                  <w:marRight w:val="0"/>
                  <w:marTop w:val="0"/>
                  <w:marBottom w:val="0"/>
                  <w:divBdr>
                    <w:top w:val="none" w:sz="0" w:space="0" w:color="auto"/>
                    <w:left w:val="none" w:sz="0" w:space="0" w:color="auto"/>
                    <w:bottom w:val="none" w:sz="0" w:space="0" w:color="auto"/>
                    <w:right w:val="none" w:sz="0" w:space="0" w:color="auto"/>
                  </w:divBdr>
                </w:div>
                <w:div w:id="317803502">
                  <w:marLeft w:val="0"/>
                  <w:marRight w:val="0"/>
                  <w:marTop w:val="0"/>
                  <w:marBottom w:val="0"/>
                  <w:divBdr>
                    <w:top w:val="none" w:sz="0" w:space="0" w:color="auto"/>
                    <w:left w:val="none" w:sz="0" w:space="0" w:color="auto"/>
                    <w:bottom w:val="none" w:sz="0" w:space="0" w:color="auto"/>
                    <w:right w:val="none" w:sz="0" w:space="0" w:color="auto"/>
                  </w:divBdr>
                </w:div>
                <w:div w:id="1288587024">
                  <w:marLeft w:val="0"/>
                  <w:marRight w:val="0"/>
                  <w:marTop w:val="0"/>
                  <w:marBottom w:val="0"/>
                  <w:divBdr>
                    <w:top w:val="none" w:sz="0" w:space="0" w:color="auto"/>
                    <w:left w:val="none" w:sz="0" w:space="0" w:color="auto"/>
                    <w:bottom w:val="none" w:sz="0" w:space="0" w:color="auto"/>
                    <w:right w:val="none" w:sz="0" w:space="0" w:color="auto"/>
                  </w:divBdr>
                </w:div>
                <w:div w:id="1296254094">
                  <w:marLeft w:val="0"/>
                  <w:marRight w:val="0"/>
                  <w:marTop w:val="0"/>
                  <w:marBottom w:val="0"/>
                  <w:divBdr>
                    <w:top w:val="none" w:sz="0" w:space="0" w:color="auto"/>
                    <w:left w:val="none" w:sz="0" w:space="0" w:color="auto"/>
                    <w:bottom w:val="none" w:sz="0" w:space="0" w:color="auto"/>
                    <w:right w:val="none" w:sz="0" w:space="0" w:color="auto"/>
                  </w:divBdr>
                </w:div>
              </w:divsChild>
            </w:div>
            <w:div w:id="875965694">
              <w:marLeft w:val="0"/>
              <w:marRight w:val="0"/>
              <w:marTop w:val="0"/>
              <w:marBottom w:val="0"/>
              <w:divBdr>
                <w:top w:val="none" w:sz="0" w:space="0" w:color="auto"/>
                <w:left w:val="none" w:sz="0" w:space="0" w:color="auto"/>
                <w:bottom w:val="none" w:sz="0" w:space="0" w:color="auto"/>
                <w:right w:val="none" w:sz="0" w:space="0" w:color="auto"/>
              </w:divBdr>
            </w:div>
          </w:divsChild>
        </w:div>
        <w:div w:id="2023585585">
          <w:marLeft w:val="0"/>
          <w:marRight w:val="0"/>
          <w:marTop w:val="0"/>
          <w:marBottom w:val="0"/>
          <w:divBdr>
            <w:top w:val="none" w:sz="0" w:space="0" w:color="auto"/>
            <w:left w:val="none" w:sz="0" w:space="0" w:color="auto"/>
            <w:bottom w:val="none" w:sz="0" w:space="0" w:color="auto"/>
            <w:right w:val="none" w:sz="0" w:space="0" w:color="auto"/>
          </w:divBdr>
        </w:div>
      </w:divsChild>
    </w:div>
    <w:div w:id="464392377">
      <w:bodyDiv w:val="1"/>
      <w:marLeft w:val="0"/>
      <w:marRight w:val="0"/>
      <w:marTop w:val="0"/>
      <w:marBottom w:val="0"/>
      <w:divBdr>
        <w:top w:val="none" w:sz="0" w:space="0" w:color="auto"/>
        <w:left w:val="none" w:sz="0" w:space="0" w:color="auto"/>
        <w:bottom w:val="none" w:sz="0" w:space="0" w:color="auto"/>
        <w:right w:val="none" w:sz="0" w:space="0" w:color="auto"/>
      </w:divBdr>
      <w:divsChild>
        <w:div w:id="542908719">
          <w:marLeft w:val="0"/>
          <w:marRight w:val="0"/>
          <w:marTop w:val="0"/>
          <w:marBottom w:val="0"/>
          <w:divBdr>
            <w:top w:val="none" w:sz="0" w:space="0" w:color="auto"/>
            <w:left w:val="none" w:sz="0" w:space="0" w:color="auto"/>
            <w:bottom w:val="none" w:sz="0" w:space="0" w:color="auto"/>
            <w:right w:val="none" w:sz="0" w:space="0" w:color="auto"/>
          </w:divBdr>
          <w:divsChild>
            <w:div w:id="375861746">
              <w:marLeft w:val="0"/>
              <w:marRight w:val="0"/>
              <w:marTop w:val="0"/>
              <w:marBottom w:val="0"/>
              <w:divBdr>
                <w:top w:val="none" w:sz="0" w:space="0" w:color="auto"/>
                <w:left w:val="none" w:sz="0" w:space="0" w:color="auto"/>
                <w:bottom w:val="none" w:sz="0" w:space="0" w:color="auto"/>
                <w:right w:val="none" w:sz="0" w:space="0" w:color="auto"/>
              </w:divBdr>
              <w:divsChild>
                <w:div w:id="1390377996">
                  <w:marLeft w:val="0"/>
                  <w:marRight w:val="0"/>
                  <w:marTop w:val="0"/>
                  <w:marBottom w:val="0"/>
                  <w:divBdr>
                    <w:top w:val="none" w:sz="0" w:space="0" w:color="auto"/>
                    <w:left w:val="none" w:sz="0" w:space="0" w:color="auto"/>
                    <w:bottom w:val="none" w:sz="0" w:space="0" w:color="auto"/>
                    <w:right w:val="none" w:sz="0" w:space="0" w:color="auto"/>
                  </w:divBdr>
                </w:div>
              </w:divsChild>
            </w:div>
            <w:div w:id="379982848">
              <w:marLeft w:val="0"/>
              <w:marRight w:val="0"/>
              <w:marTop w:val="0"/>
              <w:marBottom w:val="0"/>
              <w:divBdr>
                <w:top w:val="none" w:sz="0" w:space="0" w:color="auto"/>
                <w:left w:val="none" w:sz="0" w:space="0" w:color="auto"/>
                <w:bottom w:val="none" w:sz="0" w:space="0" w:color="auto"/>
                <w:right w:val="none" w:sz="0" w:space="0" w:color="auto"/>
              </w:divBdr>
              <w:divsChild>
                <w:div w:id="1213496936">
                  <w:marLeft w:val="0"/>
                  <w:marRight w:val="0"/>
                  <w:marTop w:val="0"/>
                  <w:marBottom w:val="0"/>
                  <w:divBdr>
                    <w:top w:val="none" w:sz="0" w:space="0" w:color="auto"/>
                    <w:left w:val="none" w:sz="0" w:space="0" w:color="auto"/>
                    <w:bottom w:val="none" w:sz="0" w:space="0" w:color="auto"/>
                    <w:right w:val="none" w:sz="0" w:space="0" w:color="auto"/>
                  </w:divBdr>
                </w:div>
              </w:divsChild>
            </w:div>
            <w:div w:id="1367486693">
              <w:marLeft w:val="0"/>
              <w:marRight w:val="0"/>
              <w:marTop w:val="0"/>
              <w:marBottom w:val="0"/>
              <w:divBdr>
                <w:top w:val="none" w:sz="0" w:space="0" w:color="auto"/>
                <w:left w:val="none" w:sz="0" w:space="0" w:color="auto"/>
                <w:bottom w:val="none" w:sz="0" w:space="0" w:color="auto"/>
                <w:right w:val="none" w:sz="0" w:space="0" w:color="auto"/>
              </w:divBdr>
              <w:divsChild>
                <w:div w:id="4015905">
                  <w:marLeft w:val="0"/>
                  <w:marRight w:val="0"/>
                  <w:marTop w:val="0"/>
                  <w:marBottom w:val="0"/>
                  <w:divBdr>
                    <w:top w:val="none" w:sz="0" w:space="0" w:color="auto"/>
                    <w:left w:val="none" w:sz="0" w:space="0" w:color="auto"/>
                    <w:bottom w:val="none" w:sz="0" w:space="0" w:color="auto"/>
                    <w:right w:val="none" w:sz="0" w:space="0" w:color="auto"/>
                  </w:divBdr>
                </w:div>
              </w:divsChild>
            </w:div>
            <w:div w:id="1426731147">
              <w:marLeft w:val="0"/>
              <w:marRight w:val="0"/>
              <w:marTop w:val="0"/>
              <w:marBottom w:val="0"/>
              <w:divBdr>
                <w:top w:val="none" w:sz="0" w:space="0" w:color="auto"/>
                <w:left w:val="none" w:sz="0" w:space="0" w:color="auto"/>
                <w:bottom w:val="none" w:sz="0" w:space="0" w:color="auto"/>
                <w:right w:val="none" w:sz="0" w:space="0" w:color="auto"/>
              </w:divBdr>
              <w:divsChild>
                <w:div w:id="920918513">
                  <w:marLeft w:val="0"/>
                  <w:marRight w:val="0"/>
                  <w:marTop w:val="0"/>
                  <w:marBottom w:val="0"/>
                  <w:divBdr>
                    <w:top w:val="none" w:sz="0" w:space="0" w:color="auto"/>
                    <w:left w:val="none" w:sz="0" w:space="0" w:color="auto"/>
                    <w:bottom w:val="none" w:sz="0" w:space="0" w:color="auto"/>
                    <w:right w:val="none" w:sz="0" w:space="0" w:color="auto"/>
                  </w:divBdr>
                </w:div>
              </w:divsChild>
            </w:div>
            <w:div w:id="1564099108">
              <w:marLeft w:val="0"/>
              <w:marRight w:val="0"/>
              <w:marTop w:val="0"/>
              <w:marBottom w:val="0"/>
              <w:divBdr>
                <w:top w:val="none" w:sz="0" w:space="0" w:color="auto"/>
                <w:left w:val="none" w:sz="0" w:space="0" w:color="auto"/>
                <w:bottom w:val="none" w:sz="0" w:space="0" w:color="auto"/>
                <w:right w:val="none" w:sz="0" w:space="0" w:color="auto"/>
              </w:divBdr>
            </w:div>
            <w:div w:id="1713461538">
              <w:marLeft w:val="0"/>
              <w:marRight w:val="0"/>
              <w:marTop w:val="0"/>
              <w:marBottom w:val="0"/>
              <w:divBdr>
                <w:top w:val="none" w:sz="0" w:space="0" w:color="auto"/>
                <w:left w:val="none" w:sz="0" w:space="0" w:color="auto"/>
                <w:bottom w:val="none" w:sz="0" w:space="0" w:color="auto"/>
                <w:right w:val="none" w:sz="0" w:space="0" w:color="auto"/>
              </w:divBdr>
              <w:divsChild>
                <w:div w:id="2125954840">
                  <w:marLeft w:val="0"/>
                  <w:marRight w:val="0"/>
                  <w:marTop w:val="0"/>
                  <w:marBottom w:val="0"/>
                  <w:divBdr>
                    <w:top w:val="none" w:sz="0" w:space="0" w:color="auto"/>
                    <w:left w:val="none" w:sz="0" w:space="0" w:color="auto"/>
                    <w:bottom w:val="none" w:sz="0" w:space="0" w:color="auto"/>
                    <w:right w:val="none" w:sz="0" w:space="0" w:color="auto"/>
                  </w:divBdr>
                </w:div>
              </w:divsChild>
            </w:div>
            <w:div w:id="1777752967">
              <w:marLeft w:val="0"/>
              <w:marRight w:val="0"/>
              <w:marTop w:val="0"/>
              <w:marBottom w:val="0"/>
              <w:divBdr>
                <w:top w:val="none" w:sz="0" w:space="0" w:color="auto"/>
                <w:left w:val="none" w:sz="0" w:space="0" w:color="auto"/>
                <w:bottom w:val="none" w:sz="0" w:space="0" w:color="auto"/>
                <w:right w:val="none" w:sz="0" w:space="0" w:color="auto"/>
              </w:divBdr>
            </w:div>
            <w:div w:id="1781607712">
              <w:marLeft w:val="0"/>
              <w:marRight w:val="0"/>
              <w:marTop w:val="0"/>
              <w:marBottom w:val="0"/>
              <w:divBdr>
                <w:top w:val="none" w:sz="0" w:space="0" w:color="auto"/>
                <w:left w:val="none" w:sz="0" w:space="0" w:color="auto"/>
                <w:bottom w:val="none" w:sz="0" w:space="0" w:color="auto"/>
                <w:right w:val="none" w:sz="0" w:space="0" w:color="auto"/>
              </w:divBdr>
              <w:divsChild>
                <w:div w:id="273482218">
                  <w:marLeft w:val="0"/>
                  <w:marRight w:val="0"/>
                  <w:marTop w:val="0"/>
                  <w:marBottom w:val="0"/>
                  <w:divBdr>
                    <w:top w:val="none" w:sz="0" w:space="0" w:color="auto"/>
                    <w:left w:val="none" w:sz="0" w:space="0" w:color="auto"/>
                    <w:bottom w:val="none" w:sz="0" w:space="0" w:color="auto"/>
                    <w:right w:val="none" w:sz="0" w:space="0" w:color="auto"/>
                  </w:divBdr>
                </w:div>
              </w:divsChild>
            </w:div>
            <w:div w:id="1814564364">
              <w:marLeft w:val="0"/>
              <w:marRight w:val="0"/>
              <w:marTop w:val="0"/>
              <w:marBottom w:val="0"/>
              <w:divBdr>
                <w:top w:val="none" w:sz="0" w:space="0" w:color="auto"/>
                <w:left w:val="none" w:sz="0" w:space="0" w:color="auto"/>
                <w:bottom w:val="none" w:sz="0" w:space="0" w:color="auto"/>
                <w:right w:val="none" w:sz="0" w:space="0" w:color="auto"/>
              </w:divBdr>
              <w:divsChild>
                <w:div w:id="516046154">
                  <w:marLeft w:val="0"/>
                  <w:marRight w:val="0"/>
                  <w:marTop w:val="0"/>
                  <w:marBottom w:val="0"/>
                  <w:divBdr>
                    <w:top w:val="none" w:sz="0" w:space="0" w:color="auto"/>
                    <w:left w:val="none" w:sz="0" w:space="0" w:color="auto"/>
                    <w:bottom w:val="none" w:sz="0" w:space="0" w:color="auto"/>
                    <w:right w:val="none" w:sz="0" w:space="0" w:color="auto"/>
                  </w:divBdr>
                </w:div>
              </w:divsChild>
            </w:div>
            <w:div w:id="18331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238">
      <w:bodyDiv w:val="1"/>
      <w:marLeft w:val="0"/>
      <w:marRight w:val="0"/>
      <w:marTop w:val="0"/>
      <w:marBottom w:val="0"/>
      <w:divBdr>
        <w:top w:val="none" w:sz="0" w:space="0" w:color="auto"/>
        <w:left w:val="none" w:sz="0" w:space="0" w:color="auto"/>
        <w:bottom w:val="none" w:sz="0" w:space="0" w:color="auto"/>
        <w:right w:val="none" w:sz="0" w:space="0" w:color="auto"/>
      </w:divBdr>
      <w:divsChild>
        <w:div w:id="769474433">
          <w:marLeft w:val="0"/>
          <w:marRight w:val="0"/>
          <w:marTop w:val="0"/>
          <w:marBottom w:val="0"/>
          <w:divBdr>
            <w:top w:val="none" w:sz="0" w:space="0" w:color="auto"/>
            <w:left w:val="none" w:sz="0" w:space="0" w:color="auto"/>
            <w:bottom w:val="none" w:sz="0" w:space="0" w:color="auto"/>
            <w:right w:val="none" w:sz="0" w:space="0" w:color="auto"/>
          </w:divBdr>
          <w:divsChild>
            <w:div w:id="67701834">
              <w:marLeft w:val="0"/>
              <w:marRight w:val="0"/>
              <w:marTop w:val="0"/>
              <w:marBottom w:val="0"/>
              <w:divBdr>
                <w:top w:val="none" w:sz="0" w:space="0" w:color="auto"/>
                <w:left w:val="none" w:sz="0" w:space="0" w:color="auto"/>
                <w:bottom w:val="none" w:sz="0" w:space="0" w:color="auto"/>
                <w:right w:val="none" w:sz="0" w:space="0" w:color="auto"/>
              </w:divBdr>
            </w:div>
            <w:div w:id="2052538293">
              <w:marLeft w:val="0"/>
              <w:marRight w:val="0"/>
              <w:marTop w:val="0"/>
              <w:marBottom w:val="0"/>
              <w:divBdr>
                <w:top w:val="none" w:sz="0" w:space="0" w:color="auto"/>
                <w:left w:val="none" w:sz="0" w:space="0" w:color="auto"/>
                <w:bottom w:val="none" w:sz="0" w:space="0" w:color="auto"/>
                <w:right w:val="none" w:sz="0" w:space="0" w:color="auto"/>
              </w:divBdr>
            </w:div>
          </w:divsChild>
        </w:div>
        <w:div w:id="1399984680">
          <w:marLeft w:val="0"/>
          <w:marRight w:val="0"/>
          <w:marTop w:val="0"/>
          <w:marBottom w:val="0"/>
          <w:divBdr>
            <w:top w:val="none" w:sz="0" w:space="0" w:color="auto"/>
            <w:left w:val="none" w:sz="0" w:space="0" w:color="auto"/>
            <w:bottom w:val="none" w:sz="0" w:space="0" w:color="auto"/>
            <w:right w:val="none" w:sz="0" w:space="0" w:color="auto"/>
          </w:divBdr>
        </w:div>
      </w:divsChild>
    </w:div>
    <w:div w:id="600990874">
      <w:bodyDiv w:val="1"/>
      <w:marLeft w:val="0"/>
      <w:marRight w:val="0"/>
      <w:marTop w:val="0"/>
      <w:marBottom w:val="0"/>
      <w:divBdr>
        <w:top w:val="none" w:sz="0" w:space="0" w:color="auto"/>
        <w:left w:val="none" w:sz="0" w:space="0" w:color="auto"/>
        <w:bottom w:val="none" w:sz="0" w:space="0" w:color="auto"/>
        <w:right w:val="none" w:sz="0" w:space="0" w:color="auto"/>
      </w:divBdr>
    </w:div>
    <w:div w:id="933130024">
      <w:bodyDiv w:val="1"/>
      <w:marLeft w:val="0"/>
      <w:marRight w:val="0"/>
      <w:marTop w:val="0"/>
      <w:marBottom w:val="0"/>
      <w:divBdr>
        <w:top w:val="none" w:sz="0" w:space="0" w:color="auto"/>
        <w:left w:val="none" w:sz="0" w:space="0" w:color="auto"/>
        <w:bottom w:val="none" w:sz="0" w:space="0" w:color="auto"/>
        <w:right w:val="none" w:sz="0" w:space="0" w:color="auto"/>
      </w:divBdr>
    </w:div>
    <w:div w:id="948583050">
      <w:bodyDiv w:val="1"/>
      <w:marLeft w:val="0"/>
      <w:marRight w:val="0"/>
      <w:marTop w:val="0"/>
      <w:marBottom w:val="0"/>
      <w:divBdr>
        <w:top w:val="none" w:sz="0" w:space="0" w:color="auto"/>
        <w:left w:val="none" w:sz="0" w:space="0" w:color="auto"/>
        <w:bottom w:val="none" w:sz="0" w:space="0" w:color="auto"/>
        <w:right w:val="none" w:sz="0" w:space="0" w:color="auto"/>
      </w:divBdr>
    </w:div>
    <w:div w:id="1038360327">
      <w:bodyDiv w:val="1"/>
      <w:marLeft w:val="0"/>
      <w:marRight w:val="0"/>
      <w:marTop w:val="0"/>
      <w:marBottom w:val="0"/>
      <w:divBdr>
        <w:top w:val="none" w:sz="0" w:space="0" w:color="auto"/>
        <w:left w:val="none" w:sz="0" w:space="0" w:color="auto"/>
        <w:bottom w:val="none" w:sz="0" w:space="0" w:color="auto"/>
        <w:right w:val="none" w:sz="0" w:space="0" w:color="auto"/>
      </w:divBdr>
      <w:divsChild>
        <w:div w:id="248277631">
          <w:marLeft w:val="0"/>
          <w:marRight w:val="0"/>
          <w:marTop w:val="0"/>
          <w:marBottom w:val="0"/>
          <w:divBdr>
            <w:top w:val="none" w:sz="0" w:space="0" w:color="auto"/>
            <w:left w:val="none" w:sz="0" w:space="0" w:color="auto"/>
            <w:bottom w:val="none" w:sz="0" w:space="0" w:color="auto"/>
            <w:right w:val="none" w:sz="0" w:space="0" w:color="auto"/>
          </w:divBdr>
        </w:div>
        <w:div w:id="409740362">
          <w:marLeft w:val="0"/>
          <w:marRight w:val="0"/>
          <w:marTop w:val="0"/>
          <w:marBottom w:val="0"/>
          <w:divBdr>
            <w:top w:val="none" w:sz="0" w:space="0" w:color="auto"/>
            <w:left w:val="none" w:sz="0" w:space="0" w:color="auto"/>
            <w:bottom w:val="none" w:sz="0" w:space="0" w:color="auto"/>
            <w:right w:val="none" w:sz="0" w:space="0" w:color="auto"/>
          </w:divBdr>
        </w:div>
        <w:div w:id="711803504">
          <w:marLeft w:val="0"/>
          <w:marRight w:val="0"/>
          <w:marTop w:val="0"/>
          <w:marBottom w:val="0"/>
          <w:divBdr>
            <w:top w:val="none" w:sz="0" w:space="0" w:color="auto"/>
            <w:left w:val="none" w:sz="0" w:space="0" w:color="auto"/>
            <w:bottom w:val="none" w:sz="0" w:space="0" w:color="auto"/>
            <w:right w:val="none" w:sz="0" w:space="0" w:color="auto"/>
          </w:divBdr>
        </w:div>
        <w:div w:id="1026129040">
          <w:marLeft w:val="0"/>
          <w:marRight w:val="0"/>
          <w:marTop w:val="0"/>
          <w:marBottom w:val="0"/>
          <w:divBdr>
            <w:top w:val="none" w:sz="0" w:space="0" w:color="auto"/>
            <w:left w:val="none" w:sz="0" w:space="0" w:color="auto"/>
            <w:bottom w:val="none" w:sz="0" w:space="0" w:color="auto"/>
            <w:right w:val="none" w:sz="0" w:space="0" w:color="auto"/>
          </w:divBdr>
        </w:div>
        <w:div w:id="1160190866">
          <w:marLeft w:val="0"/>
          <w:marRight w:val="0"/>
          <w:marTop w:val="0"/>
          <w:marBottom w:val="0"/>
          <w:divBdr>
            <w:top w:val="none" w:sz="0" w:space="0" w:color="auto"/>
            <w:left w:val="none" w:sz="0" w:space="0" w:color="auto"/>
            <w:bottom w:val="none" w:sz="0" w:space="0" w:color="auto"/>
            <w:right w:val="none" w:sz="0" w:space="0" w:color="auto"/>
          </w:divBdr>
        </w:div>
        <w:div w:id="1347514404">
          <w:marLeft w:val="0"/>
          <w:marRight w:val="0"/>
          <w:marTop w:val="0"/>
          <w:marBottom w:val="0"/>
          <w:divBdr>
            <w:top w:val="none" w:sz="0" w:space="0" w:color="auto"/>
            <w:left w:val="none" w:sz="0" w:space="0" w:color="auto"/>
            <w:bottom w:val="none" w:sz="0" w:space="0" w:color="auto"/>
            <w:right w:val="none" w:sz="0" w:space="0" w:color="auto"/>
          </w:divBdr>
        </w:div>
        <w:div w:id="1349017310">
          <w:marLeft w:val="0"/>
          <w:marRight w:val="0"/>
          <w:marTop w:val="0"/>
          <w:marBottom w:val="0"/>
          <w:divBdr>
            <w:top w:val="none" w:sz="0" w:space="0" w:color="auto"/>
            <w:left w:val="none" w:sz="0" w:space="0" w:color="auto"/>
            <w:bottom w:val="none" w:sz="0" w:space="0" w:color="auto"/>
            <w:right w:val="none" w:sz="0" w:space="0" w:color="auto"/>
          </w:divBdr>
        </w:div>
        <w:div w:id="1428382031">
          <w:marLeft w:val="0"/>
          <w:marRight w:val="0"/>
          <w:marTop w:val="0"/>
          <w:marBottom w:val="0"/>
          <w:divBdr>
            <w:top w:val="none" w:sz="0" w:space="0" w:color="auto"/>
            <w:left w:val="none" w:sz="0" w:space="0" w:color="auto"/>
            <w:bottom w:val="none" w:sz="0" w:space="0" w:color="auto"/>
            <w:right w:val="none" w:sz="0" w:space="0" w:color="auto"/>
          </w:divBdr>
        </w:div>
        <w:div w:id="1704093711">
          <w:marLeft w:val="0"/>
          <w:marRight w:val="0"/>
          <w:marTop w:val="0"/>
          <w:marBottom w:val="0"/>
          <w:divBdr>
            <w:top w:val="none" w:sz="0" w:space="0" w:color="auto"/>
            <w:left w:val="none" w:sz="0" w:space="0" w:color="auto"/>
            <w:bottom w:val="none" w:sz="0" w:space="0" w:color="auto"/>
            <w:right w:val="none" w:sz="0" w:space="0" w:color="auto"/>
          </w:divBdr>
        </w:div>
      </w:divsChild>
    </w:div>
    <w:div w:id="1378506554">
      <w:bodyDiv w:val="1"/>
      <w:marLeft w:val="0"/>
      <w:marRight w:val="0"/>
      <w:marTop w:val="0"/>
      <w:marBottom w:val="0"/>
      <w:divBdr>
        <w:top w:val="none" w:sz="0" w:space="0" w:color="auto"/>
        <w:left w:val="none" w:sz="0" w:space="0" w:color="auto"/>
        <w:bottom w:val="none" w:sz="0" w:space="0" w:color="auto"/>
        <w:right w:val="none" w:sz="0" w:space="0" w:color="auto"/>
      </w:divBdr>
      <w:divsChild>
        <w:div w:id="30157837">
          <w:marLeft w:val="547"/>
          <w:marRight w:val="0"/>
          <w:marTop w:val="115"/>
          <w:marBottom w:val="0"/>
          <w:divBdr>
            <w:top w:val="none" w:sz="0" w:space="0" w:color="auto"/>
            <w:left w:val="none" w:sz="0" w:space="0" w:color="auto"/>
            <w:bottom w:val="none" w:sz="0" w:space="0" w:color="auto"/>
            <w:right w:val="none" w:sz="0" w:space="0" w:color="auto"/>
          </w:divBdr>
        </w:div>
        <w:div w:id="182405076">
          <w:marLeft w:val="547"/>
          <w:marRight w:val="0"/>
          <w:marTop w:val="115"/>
          <w:marBottom w:val="0"/>
          <w:divBdr>
            <w:top w:val="none" w:sz="0" w:space="0" w:color="auto"/>
            <w:left w:val="none" w:sz="0" w:space="0" w:color="auto"/>
            <w:bottom w:val="none" w:sz="0" w:space="0" w:color="auto"/>
            <w:right w:val="none" w:sz="0" w:space="0" w:color="auto"/>
          </w:divBdr>
        </w:div>
        <w:div w:id="654257703">
          <w:marLeft w:val="547"/>
          <w:marRight w:val="0"/>
          <w:marTop w:val="115"/>
          <w:marBottom w:val="0"/>
          <w:divBdr>
            <w:top w:val="none" w:sz="0" w:space="0" w:color="auto"/>
            <w:left w:val="none" w:sz="0" w:space="0" w:color="auto"/>
            <w:bottom w:val="none" w:sz="0" w:space="0" w:color="auto"/>
            <w:right w:val="none" w:sz="0" w:space="0" w:color="auto"/>
          </w:divBdr>
        </w:div>
        <w:div w:id="658845427">
          <w:marLeft w:val="547"/>
          <w:marRight w:val="0"/>
          <w:marTop w:val="115"/>
          <w:marBottom w:val="0"/>
          <w:divBdr>
            <w:top w:val="none" w:sz="0" w:space="0" w:color="auto"/>
            <w:left w:val="none" w:sz="0" w:space="0" w:color="auto"/>
            <w:bottom w:val="none" w:sz="0" w:space="0" w:color="auto"/>
            <w:right w:val="none" w:sz="0" w:space="0" w:color="auto"/>
          </w:divBdr>
        </w:div>
        <w:div w:id="823425720">
          <w:marLeft w:val="547"/>
          <w:marRight w:val="0"/>
          <w:marTop w:val="115"/>
          <w:marBottom w:val="0"/>
          <w:divBdr>
            <w:top w:val="none" w:sz="0" w:space="0" w:color="auto"/>
            <w:left w:val="none" w:sz="0" w:space="0" w:color="auto"/>
            <w:bottom w:val="none" w:sz="0" w:space="0" w:color="auto"/>
            <w:right w:val="none" w:sz="0" w:space="0" w:color="auto"/>
          </w:divBdr>
        </w:div>
        <w:div w:id="1000501391">
          <w:marLeft w:val="547"/>
          <w:marRight w:val="0"/>
          <w:marTop w:val="115"/>
          <w:marBottom w:val="0"/>
          <w:divBdr>
            <w:top w:val="none" w:sz="0" w:space="0" w:color="auto"/>
            <w:left w:val="none" w:sz="0" w:space="0" w:color="auto"/>
            <w:bottom w:val="none" w:sz="0" w:space="0" w:color="auto"/>
            <w:right w:val="none" w:sz="0" w:space="0" w:color="auto"/>
          </w:divBdr>
        </w:div>
        <w:div w:id="1007295371">
          <w:marLeft w:val="1166"/>
          <w:marRight w:val="0"/>
          <w:marTop w:val="96"/>
          <w:marBottom w:val="0"/>
          <w:divBdr>
            <w:top w:val="none" w:sz="0" w:space="0" w:color="auto"/>
            <w:left w:val="none" w:sz="0" w:space="0" w:color="auto"/>
            <w:bottom w:val="none" w:sz="0" w:space="0" w:color="auto"/>
            <w:right w:val="none" w:sz="0" w:space="0" w:color="auto"/>
          </w:divBdr>
        </w:div>
        <w:div w:id="1209143860">
          <w:marLeft w:val="547"/>
          <w:marRight w:val="0"/>
          <w:marTop w:val="115"/>
          <w:marBottom w:val="0"/>
          <w:divBdr>
            <w:top w:val="none" w:sz="0" w:space="0" w:color="auto"/>
            <w:left w:val="none" w:sz="0" w:space="0" w:color="auto"/>
            <w:bottom w:val="none" w:sz="0" w:space="0" w:color="auto"/>
            <w:right w:val="none" w:sz="0" w:space="0" w:color="auto"/>
          </w:divBdr>
        </w:div>
        <w:div w:id="1497916738">
          <w:marLeft w:val="1166"/>
          <w:marRight w:val="0"/>
          <w:marTop w:val="96"/>
          <w:marBottom w:val="0"/>
          <w:divBdr>
            <w:top w:val="none" w:sz="0" w:space="0" w:color="auto"/>
            <w:left w:val="none" w:sz="0" w:space="0" w:color="auto"/>
            <w:bottom w:val="none" w:sz="0" w:space="0" w:color="auto"/>
            <w:right w:val="none" w:sz="0" w:space="0" w:color="auto"/>
          </w:divBdr>
        </w:div>
        <w:div w:id="1960911100">
          <w:marLeft w:val="547"/>
          <w:marRight w:val="0"/>
          <w:marTop w:val="115"/>
          <w:marBottom w:val="0"/>
          <w:divBdr>
            <w:top w:val="none" w:sz="0" w:space="0" w:color="auto"/>
            <w:left w:val="none" w:sz="0" w:space="0" w:color="auto"/>
            <w:bottom w:val="none" w:sz="0" w:space="0" w:color="auto"/>
            <w:right w:val="none" w:sz="0" w:space="0" w:color="auto"/>
          </w:divBdr>
        </w:div>
        <w:div w:id="1999336105">
          <w:marLeft w:val="1166"/>
          <w:marRight w:val="0"/>
          <w:marTop w:val="96"/>
          <w:marBottom w:val="0"/>
          <w:divBdr>
            <w:top w:val="none" w:sz="0" w:space="0" w:color="auto"/>
            <w:left w:val="none" w:sz="0" w:space="0" w:color="auto"/>
            <w:bottom w:val="none" w:sz="0" w:space="0" w:color="auto"/>
            <w:right w:val="none" w:sz="0" w:space="0" w:color="auto"/>
          </w:divBdr>
        </w:div>
      </w:divsChild>
    </w:div>
    <w:div w:id="1695378469">
      <w:bodyDiv w:val="1"/>
      <w:marLeft w:val="0"/>
      <w:marRight w:val="0"/>
      <w:marTop w:val="0"/>
      <w:marBottom w:val="0"/>
      <w:divBdr>
        <w:top w:val="none" w:sz="0" w:space="0" w:color="auto"/>
        <w:left w:val="none" w:sz="0" w:space="0" w:color="auto"/>
        <w:bottom w:val="none" w:sz="0" w:space="0" w:color="auto"/>
        <w:right w:val="none" w:sz="0" w:space="0" w:color="auto"/>
      </w:divBdr>
    </w:div>
    <w:div w:id="1879782271">
      <w:bodyDiv w:val="1"/>
      <w:marLeft w:val="0"/>
      <w:marRight w:val="0"/>
      <w:marTop w:val="0"/>
      <w:marBottom w:val="0"/>
      <w:divBdr>
        <w:top w:val="none" w:sz="0" w:space="0" w:color="auto"/>
        <w:left w:val="none" w:sz="0" w:space="0" w:color="auto"/>
        <w:bottom w:val="none" w:sz="0" w:space="0" w:color="auto"/>
        <w:right w:val="none" w:sz="0" w:space="0" w:color="auto"/>
      </w:divBdr>
      <w:divsChild>
        <w:div w:id="585574896">
          <w:marLeft w:val="547"/>
          <w:marRight w:val="0"/>
          <w:marTop w:val="77"/>
          <w:marBottom w:val="0"/>
          <w:divBdr>
            <w:top w:val="none" w:sz="0" w:space="0" w:color="auto"/>
            <w:left w:val="none" w:sz="0" w:space="0" w:color="auto"/>
            <w:bottom w:val="none" w:sz="0" w:space="0" w:color="auto"/>
            <w:right w:val="none" w:sz="0" w:space="0" w:color="auto"/>
          </w:divBdr>
        </w:div>
        <w:div w:id="799878277">
          <w:marLeft w:val="547"/>
          <w:marRight w:val="0"/>
          <w:marTop w:val="77"/>
          <w:marBottom w:val="0"/>
          <w:divBdr>
            <w:top w:val="none" w:sz="0" w:space="0" w:color="auto"/>
            <w:left w:val="none" w:sz="0" w:space="0" w:color="auto"/>
            <w:bottom w:val="none" w:sz="0" w:space="0" w:color="auto"/>
            <w:right w:val="none" w:sz="0" w:space="0" w:color="auto"/>
          </w:divBdr>
        </w:div>
        <w:div w:id="1806311464">
          <w:marLeft w:val="547"/>
          <w:marRight w:val="0"/>
          <w:marTop w:val="77"/>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purl.obofoundryobolibrary.org/obo/obi.owl" TargetMode="External"/><Relationship Id="rId13" Type="http://schemas.openxmlformats.org/officeDocument/2006/relationships/image" Target="media/image4.emf"/><Relationship Id="rId18" Type="http://schemas.openxmlformats.org/officeDocument/2006/relationships/hyperlink" Target="http://www.ncbi.nlm.nih.gov/pubmed/18467421?ordinalpos=3&amp;itool=EntrezSystem2.PEntrez.Pubmed.Pubmed_ResultsPanel.Pubmed_DefaultReportPanel.Pubmed_RVDocSum" TargetMode="External"/><Relationship Id="rId3" Type="http://schemas.openxmlformats.org/officeDocument/2006/relationships/settings" Target="settings.xml"/><Relationship Id="rId21" Type="http://schemas.openxmlformats.org/officeDocument/2006/relationships/hyperlink" Target="http://purl.obolibaryfoundry.org/obo/obi.owl"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www.ncbi.nlm.nih.gov/pubmed/18447634?ordinalpos=2&amp;itool=EntrezSystem2.PEntrez.Pubmed.Pubmed_ResultsPanel.Pubmed_DefaultReportPanel.Pubmed_RVDocSum" TargetMode="External"/><Relationship Id="rId2" Type="http://schemas.openxmlformats.org/officeDocument/2006/relationships/styles" Target="styles.xml"/><Relationship Id="rId16" Type="http://schemas.openxmlformats.org/officeDocument/2006/relationships/hyperlink" Target="http://www.ncbi.nlm.nih.gov/pubmed/18688244?ordinalpos=1&amp;itool=EntrezSystem2.PEntrez.Pubmed.Pubmed_ResultsPanel.Pubmed_DefaultReportPanel.Pubmed_RVDocSum" TargetMode="External"/><Relationship Id="rId20" Type="http://schemas.openxmlformats.org/officeDocument/2006/relationships/hyperlink" Target="http://obi-ontology.org/page/OBI_Minimal_meta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hyperlink" Target="http://en.wikipedia.org/wiki" TargetMode="External"/><Relationship Id="rId19" Type="http://schemas.openxmlformats.org/officeDocument/2006/relationships/hyperlink" Target="http://www.ncbi.nlm.nih.gov/pubmed/19483092?ordinalpos=2&amp;itool=EntrezSystem2.PEntrez.Pubmed.Pubmed_ResultsPanel.Pubmed_DefaultReportPanel.Pubmed_RVDocSum"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19</Pages>
  <Words>9422</Words>
  <Characters>53712</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Journal Vote Result: we will submit to Nature Biotechnology first and as a backup PLoS Computational Biology</vt:lpstr>
    </vt:vector>
  </TitlesOfParts>
  <Company/>
  <LinksUpToDate>false</LinksUpToDate>
  <CharactersWithSpaces>63008</CharactersWithSpaces>
  <SharedDoc>false</SharedDoc>
  <HLinks>
    <vt:vector size="42" baseType="variant">
      <vt:variant>
        <vt:i4>1703959</vt:i4>
      </vt:variant>
      <vt:variant>
        <vt:i4>58</vt:i4>
      </vt:variant>
      <vt:variant>
        <vt:i4>0</vt:i4>
      </vt:variant>
      <vt:variant>
        <vt:i4>5</vt:i4>
      </vt:variant>
      <vt:variant>
        <vt:lpwstr>http://purl.obolibaryfoundry.org/obo/obi.owl</vt:lpwstr>
      </vt:variant>
      <vt:variant>
        <vt:lpwstr/>
      </vt:variant>
      <vt:variant>
        <vt:i4>4653158</vt:i4>
      </vt:variant>
      <vt:variant>
        <vt:i4>41</vt:i4>
      </vt:variant>
      <vt:variant>
        <vt:i4>0</vt:i4>
      </vt:variant>
      <vt:variant>
        <vt:i4>5</vt:i4>
      </vt:variant>
      <vt:variant>
        <vt:lpwstr>http://obi-ontology.org/page/OBI_Minimal_metadata</vt:lpwstr>
      </vt:variant>
      <vt:variant>
        <vt:lpwstr/>
      </vt:variant>
      <vt:variant>
        <vt:i4>1704016</vt:i4>
      </vt:variant>
      <vt:variant>
        <vt:i4>19</vt:i4>
      </vt:variant>
      <vt:variant>
        <vt:i4>0</vt:i4>
      </vt:variant>
      <vt:variant>
        <vt:i4>5</vt:i4>
      </vt:variant>
      <vt:variant>
        <vt:lpwstr>http://sourceforge.net/tracker/?group_id=177891&amp;atid=886178</vt:lpwstr>
      </vt:variant>
      <vt:variant>
        <vt:lpwstr/>
      </vt:variant>
      <vt:variant>
        <vt:i4>2686987</vt:i4>
      </vt:variant>
      <vt:variant>
        <vt:i4>16</vt:i4>
      </vt:variant>
      <vt:variant>
        <vt:i4>0</vt:i4>
      </vt:variant>
      <vt:variant>
        <vt:i4>5</vt:i4>
      </vt:variant>
      <vt:variant>
        <vt:lpwstr>http://obi-ontology.org/page/Consortium</vt:lpwstr>
      </vt:variant>
      <vt:variant>
        <vt:lpwstr/>
      </vt:variant>
      <vt:variant>
        <vt:i4>1179663</vt:i4>
      </vt:variant>
      <vt:variant>
        <vt:i4>0</vt:i4>
      </vt:variant>
      <vt:variant>
        <vt:i4>0</vt:i4>
      </vt:variant>
      <vt:variant>
        <vt:i4>5</vt:i4>
      </vt:variant>
      <vt:variant>
        <vt:lpwstr>http://purl.obofoundryobolibrary.org/obo/obi.owl</vt:lpwstr>
      </vt:variant>
      <vt:variant>
        <vt:lpwstr/>
      </vt:variant>
      <vt:variant>
        <vt:i4>6291457</vt:i4>
      </vt:variant>
      <vt:variant>
        <vt:i4>23789</vt:i4>
      </vt:variant>
      <vt:variant>
        <vt:i4>1028</vt:i4>
      </vt:variant>
      <vt:variant>
        <vt:i4>1</vt:i4>
      </vt:variant>
      <vt:variant>
        <vt:lpwstr>assayManuscript</vt:lpwstr>
      </vt:variant>
      <vt:variant>
        <vt:lpwstr/>
      </vt:variant>
      <vt:variant>
        <vt:i4>8192033</vt:i4>
      </vt:variant>
      <vt:variant>
        <vt:i4>32801</vt:i4>
      </vt:variant>
      <vt:variant>
        <vt:i4>1029</vt:i4>
      </vt:variant>
      <vt:variant>
        <vt:i4>1</vt:i4>
      </vt:variant>
      <vt:variant>
        <vt:lpwstr>GenePattern-Use-case-image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Vote Result: we will submit to Nature Biotechnology first and as a backup PLoS Computational Biology</dc:title>
  <dc:creator>Bjoern</dc:creator>
  <cp:lastModifiedBy>Bjoern Peters</cp:lastModifiedBy>
  <cp:revision>6</cp:revision>
  <cp:lastPrinted>2009-05-18T23:16:00Z</cp:lastPrinted>
  <dcterms:created xsi:type="dcterms:W3CDTF">2009-08-17T01:20:00Z</dcterms:created>
  <dcterms:modified xsi:type="dcterms:W3CDTF">2009-08-24T00:30:00Z</dcterms:modified>
</cp:coreProperties>
</file>