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F55" w:rsidRPr="004E7516" w:rsidRDefault="00472F55" w:rsidP="00472F55">
      <w:pPr>
        <w:pStyle w:val="Heading1"/>
      </w:pPr>
      <w:r w:rsidRPr="004E7516">
        <w:t xml:space="preserve">An Ontology of Biomedical Investigations </w:t>
      </w:r>
    </w:p>
    <w:p w:rsidR="00472F55" w:rsidRPr="004E7516" w:rsidRDefault="00472F55" w:rsidP="00472F55">
      <w:pPr>
        <w:pStyle w:val="Heading3"/>
      </w:pPr>
      <w:r w:rsidRPr="004E7516">
        <w:t>Authors</w:t>
      </w:r>
    </w:p>
    <w:p w:rsidR="00472F55" w:rsidRDefault="00472F55" w:rsidP="00472F55">
      <w:pPr>
        <w:pStyle w:val="Authorname"/>
        <w:jc w:val="both"/>
        <w:rPr>
          <w:sz w:val="24"/>
          <w:szCs w:val="24"/>
        </w:rPr>
      </w:pPr>
      <w:r>
        <w:rPr>
          <w:sz w:val="24"/>
          <w:szCs w:val="24"/>
        </w:rPr>
        <w:t>The OBI consortium (in alphabetical order): Ryan Brinkman</w:t>
      </w:r>
      <w:r>
        <w:rPr>
          <w:sz w:val="24"/>
          <w:szCs w:val="24"/>
          <w:vertAlign w:val="superscript"/>
        </w:rPr>
        <w:t>1</w:t>
      </w:r>
      <w:r>
        <w:rPr>
          <w:sz w:val="24"/>
          <w:szCs w:val="24"/>
        </w:rPr>
        <w:t>, Bill Bug</w:t>
      </w:r>
      <w:r>
        <w:rPr>
          <w:sz w:val="24"/>
          <w:szCs w:val="24"/>
          <w:vertAlign w:val="superscript"/>
        </w:rPr>
        <w:t>2</w:t>
      </w:r>
      <w:r>
        <w:rPr>
          <w:sz w:val="24"/>
          <w:szCs w:val="24"/>
        </w:rPr>
        <w:t>, Helen Causton</w:t>
      </w:r>
      <w:r>
        <w:rPr>
          <w:sz w:val="24"/>
          <w:szCs w:val="24"/>
          <w:vertAlign w:val="superscript"/>
        </w:rPr>
        <w:t>3</w:t>
      </w:r>
      <w:r>
        <w:rPr>
          <w:sz w:val="24"/>
          <w:szCs w:val="24"/>
        </w:rPr>
        <w:t>, Kevin Clancy, Cristian Cocos, Mélanie Courtot</w:t>
      </w:r>
      <w:r>
        <w:rPr>
          <w:sz w:val="24"/>
          <w:szCs w:val="24"/>
          <w:vertAlign w:val="superscript"/>
        </w:rPr>
        <w:t>1</w:t>
      </w:r>
      <w:r>
        <w:rPr>
          <w:sz w:val="24"/>
          <w:szCs w:val="24"/>
        </w:rPr>
        <w:t>, Dirk Derom</w:t>
      </w:r>
      <w:r>
        <w:rPr>
          <w:sz w:val="24"/>
          <w:szCs w:val="24"/>
          <w:vertAlign w:val="superscript"/>
        </w:rPr>
        <w:t>4</w:t>
      </w:r>
      <w:r>
        <w:rPr>
          <w:sz w:val="24"/>
          <w:szCs w:val="24"/>
        </w:rPr>
        <w:t>, Eric Deutsch</w:t>
      </w:r>
      <w:r>
        <w:rPr>
          <w:sz w:val="24"/>
          <w:szCs w:val="24"/>
          <w:vertAlign w:val="superscript"/>
        </w:rPr>
        <w:t>5</w:t>
      </w:r>
      <w:r>
        <w:rPr>
          <w:sz w:val="24"/>
          <w:szCs w:val="24"/>
        </w:rPr>
        <w:t>, Liju Fan</w:t>
      </w:r>
      <w:r>
        <w:rPr>
          <w:sz w:val="24"/>
          <w:szCs w:val="24"/>
          <w:vertAlign w:val="superscript"/>
        </w:rPr>
        <w:t>6</w:t>
      </w:r>
      <w:r>
        <w:rPr>
          <w:sz w:val="24"/>
          <w:szCs w:val="24"/>
        </w:rPr>
        <w:t>, Dawn Field</w:t>
      </w:r>
      <w:r>
        <w:rPr>
          <w:sz w:val="24"/>
          <w:szCs w:val="24"/>
          <w:vertAlign w:val="superscript"/>
        </w:rPr>
        <w:t>7</w:t>
      </w:r>
      <w:r>
        <w:rPr>
          <w:sz w:val="24"/>
          <w:szCs w:val="24"/>
        </w:rPr>
        <w:t>, Jennifer Fostel</w:t>
      </w:r>
      <w:r>
        <w:rPr>
          <w:sz w:val="24"/>
          <w:szCs w:val="24"/>
          <w:vertAlign w:val="superscript"/>
        </w:rPr>
        <w:t>8</w:t>
      </w:r>
      <w:r>
        <w:rPr>
          <w:sz w:val="24"/>
          <w:szCs w:val="24"/>
        </w:rPr>
        <w:t>, Gilberto Fragoso</w:t>
      </w:r>
      <w:r>
        <w:rPr>
          <w:sz w:val="24"/>
          <w:szCs w:val="24"/>
          <w:vertAlign w:val="superscript"/>
        </w:rPr>
        <w:t>3</w:t>
      </w:r>
      <w:r>
        <w:rPr>
          <w:sz w:val="24"/>
          <w:szCs w:val="24"/>
        </w:rPr>
        <w:t>, Frank Gibson</w:t>
      </w:r>
      <w:r>
        <w:rPr>
          <w:sz w:val="24"/>
          <w:szCs w:val="24"/>
          <w:vertAlign w:val="superscript"/>
        </w:rPr>
        <w:t>9</w:t>
      </w:r>
      <w:r>
        <w:rPr>
          <w:sz w:val="24"/>
          <w:szCs w:val="24"/>
        </w:rPr>
        <w:t>, Tanya Gray, Jason Greenbaum</w:t>
      </w:r>
      <w:r>
        <w:rPr>
          <w:sz w:val="24"/>
          <w:szCs w:val="24"/>
          <w:vertAlign w:val="superscript"/>
        </w:rPr>
        <w:t>10</w:t>
      </w:r>
      <w:r>
        <w:rPr>
          <w:sz w:val="24"/>
          <w:szCs w:val="24"/>
        </w:rPr>
        <w:t>, Pierre Grenon, Jeff Grethe</w:t>
      </w:r>
      <w:r>
        <w:rPr>
          <w:sz w:val="24"/>
          <w:szCs w:val="24"/>
          <w:vertAlign w:val="superscript"/>
        </w:rPr>
        <w:t>7</w:t>
      </w:r>
      <w:r>
        <w:rPr>
          <w:sz w:val="24"/>
          <w:szCs w:val="24"/>
        </w:rPr>
        <w:t>, Yongqun He</w:t>
      </w:r>
      <w:r>
        <w:rPr>
          <w:sz w:val="24"/>
          <w:szCs w:val="24"/>
          <w:vertAlign w:val="superscript"/>
        </w:rPr>
        <w:t>11</w:t>
      </w:r>
      <w:r>
        <w:rPr>
          <w:sz w:val="24"/>
          <w:szCs w:val="24"/>
        </w:rPr>
        <w:t>, Mervi Heiskanen, Tina Hernandez-Boussard</w:t>
      </w:r>
      <w:r>
        <w:rPr>
          <w:sz w:val="24"/>
          <w:szCs w:val="24"/>
          <w:vertAlign w:val="superscript"/>
        </w:rPr>
        <w:t>7</w:t>
      </w:r>
      <w:r>
        <w:rPr>
          <w:sz w:val="24"/>
          <w:szCs w:val="24"/>
        </w:rPr>
        <w:t>, Philip Lord, Allyson Lister</w:t>
      </w:r>
      <w:r>
        <w:rPr>
          <w:sz w:val="24"/>
          <w:szCs w:val="24"/>
          <w:vertAlign w:val="superscript"/>
        </w:rPr>
        <w:t>12</w:t>
      </w:r>
      <w:r>
        <w:rPr>
          <w:sz w:val="24"/>
          <w:szCs w:val="24"/>
        </w:rPr>
        <w:t>, James Malone, Elisabetta Manduchi, Luisa Montecchi, Norman Morrison</w:t>
      </w:r>
      <w:r>
        <w:rPr>
          <w:sz w:val="24"/>
          <w:szCs w:val="24"/>
          <w:vertAlign w:val="superscript"/>
        </w:rPr>
        <w:t>3</w:t>
      </w:r>
      <w:r>
        <w:rPr>
          <w:sz w:val="24"/>
          <w:szCs w:val="24"/>
        </w:rPr>
        <w:t>, Chris Mungall</w:t>
      </w:r>
      <w:r>
        <w:rPr>
          <w:sz w:val="24"/>
          <w:szCs w:val="24"/>
          <w:vertAlign w:val="superscript"/>
        </w:rPr>
        <w:t>13</w:t>
      </w:r>
      <w:r>
        <w:rPr>
          <w:sz w:val="24"/>
          <w:szCs w:val="24"/>
        </w:rPr>
        <w:t>, Helen Parkinson</w:t>
      </w:r>
      <w:r>
        <w:rPr>
          <w:sz w:val="24"/>
          <w:szCs w:val="24"/>
          <w:vertAlign w:val="superscript"/>
        </w:rPr>
        <w:t>3</w:t>
      </w:r>
      <w:r>
        <w:rPr>
          <w:sz w:val="24"/>
          <w:szCs w:val="24"/>
        </w:rPr>
        <w:t>, Bjoern Peters</w:t>
      </w:r>
      <w:r>
        <w:rPr>
          <w:sz w:val="24"/>
          <w:szCs w:val="24"/>
          <w:vertAlign w:val="superscript"/>
        </w:rPr>
        <w:t>10</w:t>
      </w:r>
      <w:r>
        <w:rPr>
          <w:sz w:val="24"/>
          <w:szCs w:val="24"/>
        </w:rPr>
        <w:t>, Matthew Pocock, Philippe Rocca-Serra</w:t>
      </w:r>
      <w:r>
        <w:rPr>
          <w:sz w:val="24"/>
          <w:szCs w:val="24"/>
          <w:vertAlign w:val="superscript"/>
        </w:rPr>
        <w:t>3</w:t>
      </w:r>
      <w:r>
        <w:rPr>
          <w:sz w:val="24"/>
          <w:szCs w:val="24"/>
        </w:rPr>
        <w:t>, Daniel Rubin, Alan Ruttenberg</w:t>
      </w:r>
      <w:r>
        <w:rPr>
          <w:sz w:val="24"/>
          <w:szCs w:val="24"/>
          <w:vertAlign w:val="superscript"/>
        </w:rPr>
        <w:t>14</w:t>
      </w:r>
      <w:r>
        <w:rPr>
          <w:sz w:val="24"/>
          <w:szCs w:val="24"/>
        </w:rPr>
        <w:t>, Susanna-Assunta Sansone</w:t>
      </w:r>
      <w:r>
        <w:rPr>
          <w:sz w:val="24"/>
          <w:szCs w:val="24"/>
          <w:vertAlign w:val="superscript"/>
        </w:rPr>
        <w:t>3</w:t>
      </w:r>
      <w:r>
        <w:rPr>
          <w:sz w:val="24"/>
          <w:szCs w:val="24"/>
        </w:rPr>
        <w:t>, Richard Scheuermann</w:t>
      </w:r>
      <w:r>
        <w:rPr>
          <w:sz w:val="24"/>
          <w:szCs w:val="24"/>
          <w:vertAlign w:val="superscript"/>
        </w:rPr>
        <w:t>15</w:t>
      </w:r>
      <w:r>
        <w:rPr>
          <w:sz w:val="24"/>
          <w:szCs w:val="24"/>
        </w:rPr>
        <w:t>, Daniel Schober</w:t>
      </w:r>
      <w:r>
        <w:rPr>
          <w:sz w:val="24"/>
          <w:szCs w:val="24"/>
          <w:vertAlign w:val="superscript"/>
        </w:rPr>
        <w:t>16</w:t>
      </w:r>
      <w:r>
        <w:rPr>
          <w:sz w:val="24"/>
          <w:szCs w:val="24"/>
        </w:rPr>
        <w:t>, Barry Smith</w:t>
      </w:r>
      <w:r>
        <w:rPr>
          <w:sz w:val="24"/>
          <w:szCs w:val="24"/>
          <w:vertAlign w:val="superscript"/>
        </w:rPr>
        <w:t>17</w:t>
      </w:r>
      <w:r>
        <w:rPr>
          <w:sz w:val="24"/>
          <w:szCs w:val="24"/>
        </w:rPr>
        <w:t>, Larisa N. Soldatova</w:t>
      </w:r>
      <w:r>
        <w:rPr>
          <w:sz w:val="24"/>
          <w:szCs w:val="24"/>
          <w:vertAlign w:val="superscript"/>
        </w:rPr>
        <w:t>18</w:t>
      </w:r>
      <w:r>
        <w:rPr>
          <w:sz w:val="24"/>
          <w:szCs w:val="24"/>
        </w:rPr>
        <w:t>, Holger Stenzhorn, Christian J. Stoeckert Jr.</w:t>
      </w:r>
      <w:r>
        <w:rPr>
          <w:sz w:val="24"/>
          <w:szCs w:val="24"/>
          <w:vertAlign w:val="superscript"/>
        </w:rPr>
        <w:t>19</w:t>
      </w:r>
      <w:r>
        <w:rPr>
          <w:sz w:val="24"/>
          <w:szCs w:val="24"/>
        </w:rPr>
        <w:t>, Chris Taylor</w:t>
      </w:r>
      <w:r>
        <w:rPr>
          <w:sz w:val="24"/>
          <w:szCs w:val="24"/>
          <w:vertAlign w:val="superscript"/>
        </w:rPr>
        <w:t>3</w:t>
      </w:r>
      <w:r>
        <w:rPr>
          <w:sz w:val="24"/>
          <w:szCs w:val="24"/>
        </w:rPr>
        <w:t>, Randi Vita</w:t>
      </w:r>
      <w:r>
        <w:rPr>
          <w:sz w:val="24"/>
          <w:szCs w:val="24"/>
          <w:vertAlign w:val="superscript"/>
        </w:rPr>
        <w:t>10</w:t>
      </w:r>
      <w:r>
        <w:rPr>
          <w:sz w:val="24"/>
          <w:szCs w:val="24"/>
        </w:rPr>
        <w:t>, John Westbrook, Joe White, Patricia L. Whetzel</w:t>
      </w:r>
      <w:r>
        <w:rPr>
          <w:sz w:val="24"/>
          <w:szCs w:val="24"/>
          <w:vertAlign w:val="superscript"/>
        </w:rPr>
        <w:t>7</w:t>
      </w:r>
      <w:r>
        <w:rPr>
          <w:sz w:val="24"/>
          <w:szCs w:val="24"/>
        </w:rPr>
        <w:t>, Stefan Wiemann, Jie Zheng</w:t>
      </w:r>
      <w:r>
        <w:rPr>
          <w:sz w:val="24"/>
          <w:szCs w:val="24"/>
          <w:vertAlign w:val="superscript"/>
        </w:rPr>
        <w:t>19</w:t>
      </w:r>
    </w:p>
    <w:p w:rsidR="00472F55" w:rsidRPr="002D735B" w:rsidRDefault="00472F55" w:rsidP="00472F55">
      <w:pPr>
        <w:pStyle w:val="Heading3"/>
      </w:pPr>
      <w:r w:rsidRPr="002D735B">
        <w:t>Affiliations</w:t>
      </w:r>
    </w:p>
    <w:p w:rsidR="00472F55" w:rsidRPr="004E7516" w:rsidRDefault="00472F55" w:rsidP="00472F55">
      <w:r>
        <w:rPr>
          <w:vertAlign w:val="superscript"/>
        </w:rPr>
        <w:t>1</w:t>
      </w:r>
      <w:r>
        <w:t xml:space="preserve">BC Cancer Agency, Vancouver, Canada; </w:t>
      </w:r>
      <w:r>
        <w:rPr>
          <w:vertAlign w:val="superscript"/>
        </w:rPr>
        <w:t>2</w:t>
      </w:r>
      <w:r>
        <w:t xml:space="preserve">National Center for Microscopy Imaging Research, UCSD, CA, USA; </w:t>
      </w:r>
      <w:r>
        <w:rPr>
          <w:vertAlign w:val="superscript"/>
        </w:rPr>
        <w:t>3</w:t>
      </w:r>
      <w:r>
        <w:t xml:space="preserve">The European Bioinformatics Institute, Cambridge, UK; </w:t>
      </w:r>
      <w:r>
        <w:rPr>
          <w:vertAlign w:val="superscript"/>
        </w:rPr>
        <w:t>4</w:t>
      </w:r>
      <w:r>
        <w:t>Victoria University of Wellington, New Zealand;</w:t>
      </w:r>
      <w:r>
        <w:rPr>
          <w:rFonts w:ascii="Arial" w:hAnsi="Arial" w:cs="Arial"/>
        </w:rPr>
        <w:t xml:space="preserve"> </w:t>
      </w:r>
      <w:r>
        <w:rPr>
          <w:vertAlign w:val="superscript"/>
        </w:rPr>
        <w:t>5</w:t>
      </w:r>
      <w:r>
        <w:t xml:space="preserve">ISB, Seattle, WA, USA; </w:t>
      </w:r>
      <w:r>
        <w:rPr>
          <w:vertAlign w:val="superscript"/>
        </w:rPr>
        <w:t>6</w:t>
      </w:r>
      <w:r>
        <w:t>Ontology Workshop, LLC, Columbia, MD, USA;</w:t>
      </w:r>
      <w:r>
        <w:rPr>
          <w:rFonts w:ascii="Arial" w:hAnsi="Arial" w:cs="Arial"/>
          <w:vertAlign w:val="superscript"/>
        </w:rPr>
        <w:t xml:space="preserve"> 7</w:t>
      </w:r>
      <w:r>
        <w:t xml:space="preserve">Stanford University Medical School, Stanford, CA, USA; </w:t>
      </w:r>
      <w:r>
        <w:rPr>
          <w:vertAlign w:val="superscript"/>
        </w:rPr>
        <w:t>8</w:t>
      </w:r>
      <w:r>
        <w:t>SRA Global Health Sector, Durham, NC, USA;</w:t>
      </w:r>
      <w:r>
        <w:rPr>
          <w:rFonts w:ascii="Arial" w:hAnsi="Arial" w:cs="Arial"/>
          <w:vertAlign w:val="superscript"/>
        </w:rPr>
        <w:t xml:space="preserve"> 9</w:t>
      </w:r>
      <w:r>
        <w:t>Abcam plc, Cambridge, UK;</w:t>
      </w:r>
      <w:r>
        <w:rPr>
          <w:rFonts w:ascii="Arial" w:hAnsi="Arial" w:cs="Arial"/>
          <w:vertAlign w:val="superscript"/>
        </w:rPr>
        <w:t xml:space="preserve"> 10</w:t>
      </w:r>
      <w:r>
        <w:t xml:space="preserve">La Jolla Institute for Allergy and Immunology, La Jolla, CA, USA; </w:t>
      </w:r>
      <w:r>
        <w:rPr>
          <w:vertAlign w:val="superscript"/>
        </w:rPr>
        <w:t>11</w:t>
      </w:r>
      <w:r>
        <w:t xml:space="preserve">University of Michigan, Ann Arbor, USA; </w:t>
      </w:r>
      <w:r>
        <w:rPr>
          <w:rFonts w:ascii="Arial" w:hAnsi="Arial" w:cs="Arial"/>
          <w:vertAlign w:val="superscript"/>
        </w:rPr>
        <w:t>12</w:t>
      </w:r>
      <w:r>
        <w:t xml:space="preserve">Newcastle University, Newcastle upon Tyne, UK; </w:t>
      </w:r>
      <w:r>
        <w:rPr>
          <w:vertAlign w:val="superscript"/>
          <w:lang w:val="en-GB" w:eastAsia="de-DE"/>
        </w:rPr>
        <w:t>13</w:t>
      </w:r>
      <w:r>
        <w:rPr>
          <w:lang w:val="en-GB" w:eastAsia="de-DE"/>
        </w:rPr>
        <w:t>Lawrence Berkely National Lab, Berkely, CA, USA;</w:t>
      </w:r>
      <w:r>
        <w:rPr>
          <w:vertAlign w:val="superscript"/>
        </w:rPr>
        <w:t>14</w:t>
      </w:r>
      <w:r>
        <w:t xml:space="preserve">Science Commons, Cambridge, MA, USA; </w:t>
      </w:r>
      <w:r>
        <w:rPr>
          <w:vertAlign w:val="superscript"/>
        </w:rPr>
        <w:t>15</w:t>
      </w:r>
      <w:r>
        <w:t xml:space="preserve">Southwestern Medical Center, USA; </w:t>
      </w:r>
      <w:r>
        <w:rPr>
          <w:vertAlign w:val="superscript"/>
        </w:rPr>
        <w:t>16</w:t>
      </w:r>
      <w:r>
        <w:rPr>
          <w:lang w:val="en-GB" w:eastAsia="de-DE"/>
        </w:rPr>
        <w:t xml:space="preserve">IMBI, University Medical Center, Freiburg, Germany; </w:t>
      </w:r>
      <w:r>
        <w:rPr>
          <w:vertAlign w:val="superscript"/>
        </w:rPr>
        <w:t>17</w:t>
      </w:r>
      <w:r>
        <w:t>University at Buffalo, Buffalo, NY, USA;</w:t>
      </w:r>
      <w:r>
        <w:rPr>
          <w:vertAlign w:val="superscript"/>
        </w:rPr>
        <w:t xml:space="preserve"> 18</w:t>
      </w:r>
      <w:r>
        <w:t xml:space="preserve">Aberystwyth University, Wales, UK; </w:t>
      </w:r>
      <w:r>
        <w:rPr>
          <w:vertAlign w:val="superscript"/>
        </w:rPr>
        <w:t>19</w:t>
      </w:r>
      <w:r>
        <w:t>University of Pennsylvania School of Medicine, Philadelphia, PA, USA</w:t>
      </w:r>
      <w:r w:rsidR="00855933">
        <w:rPr>
          <w:lang w:val="en-GB" w:eastAsia="de-DE"/>
        </w:rPr>
        <w:t xml:space="preserve"> </w:t>
      </w:r>
    </w:p>
    <w:p w:rsidR="00472F55" w:rsidRPr="004E7516" w:rsidRDefault="00472F55" w:rsidP="00472F55">
      <w:pPr>
        <w:pStyle w:val="Heading2"/>
      </w:pPr>
      <w:commentRangeStart w:id="0"/>
      <w:r w:rsidRPr="004E7516">
        <w:t xml:space="preserve">Abstract </w:t>
      </w:r>
    </w:p>
    <w:commentRangeEnd w:id="0"/>
    <w:p w:rsidR="006C71A4" w:rsidRDefault="006130BF" w:rsidP="006C71A4">
      <w:r>
        <w:rPr>
          <w:rStyle w:val="CommentReference"/>
        </w:rPr>
        <w:commentReference w:id="0"/>
      </w:r>
      <w:r w:rsidR="006C71A4" w:rsidRPr="006C71A4">
        <w:t>The goal of OBI is to enable a formal representation of biomedical investigations that captures the experimental evidence on which their findings are based. The scope of OBI includes: materials made in and produced for investigations, research objectives, experimental protocols, roles of people in investigations and processing and publication of data gathered in investigations. Use of OBI will allow comparison of experimental data from the wide array of scientific disciplines represented by domain experts in the OBI consortium. OBI follows the principles laid out by the OBO foundry, and integrates tightly with other foundry candidate ontologies, such as GO (www.geneontology.org) and ChEBI (www.ebi.ac.uk/chebi/) whose terms are used to describe biological reality. The use of OBI by the scientific community to represent or annotate their investigations within electronic data resources will facilitate interdisciplinary data synthesis, enable access to their data on the semantic web and improve third-party understanding of information related to life-science and clinical investigations.</w:t>
      </w:r>
    </w:p>
    <w:p w:rsidR="00472F55" w:rsidRPr="004E7516" w:rsidRDefault="00472F55" w:rsidP="00472F55">
      <w:pPr>
        <w:pStyle w:val="Heading2"/>
      </w:pPr>
      <w:commentRangeStart w:id="1"/>
      <w:r w:rsidRPr="004E7516">
        <w:t xml:space="preserve">Introduction </w:t>
      </w:r>
      <w:commentRangeEnd w:id="1"/>
      <w:r w:rsidR="006130BF">
        <w:rPr>
          <w:rStyle w:val="CommentReference"/>
          <w:b w:val="0"/>
          <w:bCs w:val="0"/>
        </w:rPr>
        <w:commentReference w:id="1"/>
      </w:r>
    </w:p>
    <w:p w:rsidR="00BE5075" w:rsidRDefault="00472F55" w:rsidP="006130BF">
      <w:commentRangeStart w:id="2"/>
      <w:r w:rsidRPr="00A52973">
        <w:lastRenderedPageBreak/>
        <w:t xml:space="preserve">Information derived </w:t>
      </w:r>
      <w:r>
        <w:t xml:space="preserve">in biomedical investigations </w:t>
      </w:r>
      <w:r w:rsidRPr="00A52973">
        <w:t xml:space="preserve">is increasingly being captured </w:t>
      </w:r>
      <w:r>
        <w:t>in structured electronic format</w:t>
      </w:r>
      <w:r w:rsidRPr="00A52973">
        <w:t xml:space="preserve"> and made available through public database resources </w:t>
      </w:r>
      <w:r>
        <w:t>as a complement</w:t>
      </w:r>
      <w:r w:rsidRPr="00A52973">
        <w:t xml:space="preserve"> to its reporting in traditional </w:t>
      </w:r>
      <w:r>
        <w:t>print journal publications</w:t>
      </w:r>
      <w:r w:rsidRPr="00A52973">
        <w:t>.</w:t>
      </w:r>
      <w:r>
        <w:t xml:space="preserve"> </w:t>
      </w:r>
      <w:r w:rsidRPr="00FE6CA0">
        <w:t xml:space="preserve">For many years, </w:t>
      </w:r>
      <w:r>
        <w:t>different</w:t>
      </w:r>
      <w:r w:rsidRPr="00FE6CA0">
        <w:t xml:space="preserve"> formats </w:t>
      </w:r>
      <w:r>
        <w:t xml:space="preserve">to </w:t>
      </w:r>
      <w:r w:rsidRPr="00FE6CA0">
        <w:t>describ</w:t>
      </w:r>
      <w:r>
        <w:t>e</w:t>
      </w:r>
      <w:r w:rsidRPr="00FE6CA0">
        <w:t xml:space="preserve"> </w:t>
      </w:r>
      <w:r>
        <w:t xml:space="preserve">experiments </w:t>
      </w:r>
      <w:r w:rsidRPr="00FE6CA0">
        <w:t xml:space="preserve">have been developed in parallel, as research communities tended to focus on one type of </w:t>
      </w:r>
      <w:r>
        <w:t xml:space="preserve">methodology </w:t>
      </w:r>
      <w:r w:rsidRPr="00FE6CA0">
        <w:t xml:space="preserve">at a time </w:t>
      </w:r>
      <w:r w:rsidR="00B1058A">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5309F4">
        <w:rPr>
          <w:rFonts w:cs="Arial"/>
          <w:color w:val="696969"/>
          <w:lang w:eastAsia="en-US"/>
        </w:rPr>
        <w:instrText xml:space="preserve"> ADDIN EN.CITE </w:instrText>
      </w:r>
      <w:r w:rsidR="005309F4">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5309F4">
        <w:rPr>
          <w:rFonts w:cs="Arial"/>
          <w:color w:val="696969"/>
          <w:lang w:eastAsia="en-US"/>
        </w:rPr>
        <w:instrText xml:space="preserve"> ADDIN EN.CITE.DATA </w:instrText>
      </w:r>
      <w:r w:rsidR="005309F4">
        <w:rPr>
          <w:rFonts w:cs="Arial"/>
          <w:color w:val="696969"/>
          <w:lang w:eastAsia="en-US"/>
        </w:rPr>
      </w:r>
      <w:r w:rsidR="005309F4">
        <w:rPr>
          <w:rFonts w:cs="Arial"/>
          <w:color w:val="696969"/>
          <w:lang w:eastAsia="en-US"/>
        </w:rPr>
        <w:fldChar w:fldCharType="end"/>
      </w:r>
      <w:r w:rsidR="00B1058A">
        <w:rPr>
          <w:rFonts w:cs="Arial"/>
          <w:color w:val="696969"/>
          <w:lang w:eastAsia="en-US"/>
        </w:rPr>
        <w:fldChar w:fldCharType="separate"/>
      </w:r>
      <w:r w:rsidR="000531AA">
        <w:rPr>
          <w:rFonts w:cs="Arial"/>
          <w:noProof/>
          <w:color w:val="696969"/>
          <w:lang w:eastAsia="en-US"/>
        </w:rPr>
        <w:t>[1, 2]</w:t>
      </w:r>
      <w:r w:rsidR="00B1058A">
        <w:rPr>
          <w:rFonts w:cs="Arial"/>
          <w:color w:val="696969"/>
          <w:lang w:eastAsia="en-US"/>
        </w:rPr>
        <w:fldChar w:fldCharType="end"/>
      </w:r>
      <w:r w:rsidRPr="00FE6CA0">
        <w:t xml:space="preserve">. However, even though the ‘many communities – many standards’ development methodology meant that each community could create something </w:t>
      </w:r>
      <w:r>
        <w:t>focused on</w:t>
      </w:r>
      <w:r w:rsidRPr="00FE6CA0">
        <w:t xml:space="preserve"> their needs, </w:t>
      </w:r>
      <w:r>
        <w:t xml:space="preserve">these </w:t>
      </w:r>
      <w:r w:rsidRPr="00FE6CA0">
        <w:t>standards overlapp</w:t>
      </w:r>
      <w:r>
        <w:t xml:space="preserve">ed - </w:t>
      </w:r>
      <w:r w:rsidRPr="00FE6CA0">
        <w:t xml:space="preserve">the common features of different </w:t>
      </w:r>
      <w:r>
        <w:t xml:space="preserve">investigations </w:t>
      </w:r>
      <w:r w:rsidRPr="00FE6CA0">
        <w:t>were being described in different way</w:t>
      </w:r>
      <w:r>
        <w:t>s</w:t>
      </w:r>
      <w:r w:rsidRPr="00FE6CA0">
        <w:t>.</w:t>
      </w:r>
      <w:r>
        <w:t xml:space="preserve"> This situation lead to difficulty for representing cross-</w:t>
      </w:r>
      <w:r w:rsidR="006130BF" w:rsidDel="006130BF">
        <w:t xml:space="preserve"> </w:t>
      </w:r>
      <w:r w:rsidR="006130BF">
        <w:t>d</w:t>
      </w:r>
      <w:r>
        <w:t xml:space="preserve">isciplinary experiments, and for those who would do integrative meta-analyses that spanned the work of multiples scientific communities, such as translational medicine efforts. </w:t>
      </w:r>
      <w:r w:rsidRPr="00A52973">
        <w:t xml:space="preserve">In order to </w:t>
      </w:r>
      <w:r>
        <w:t xml:space="preserve">work with different </w:t>
      </w:r>
      <w:r w:rsidRPr="00A52973">
        <w:t>database systems</w:t>
      </w:r>
      <w:r w:rsidR="00AF7266">
        <w:t xml:space="preserve">, </w:t>
      </w:r>
      <w:r w:rsidRPr="00A52973">
        <w:t xml:space="preserve">key features of an </w:t>
      </w:r>
      <w:r>
        <w:t xml:space="preserve">investigation need to be described in a common, unambiguous manner. Minimally, </w:t>
      </w:r>
      <w:r w:rsidR="00AF7266">
        <w:t xml:space="preserve">this </w:t>
      </w:r>
      <w:r>
        <w:t xml:space="preserve">requires shared standards for the representation of </w:t>
      </w:r>
      <w:r w:rsidR="00AF7266">
        <w:t xml:space="preserve">the </w:t>
      </w:r>
      <w:r>
        <w:t>source and preparation of samples used in an investigation, assay methods, and data analyses applied in the course of coming to published conclusions.</w:t>
      </w:r>
    </w:p>
    <w:commentRangeEnd w:id="2"/>
    <w:p w:rsidR="00BE5075" w:rsidRDefault="00472F55" w:rsidP="006130BF">
      <w:r>
        <w:rPr>
          <w:rStyle w:val="CommentReference"/>
        </w:rPr>
        <w:commentReference w:id="2"/>
      </w:r>
      <w:commentRangeStart w:id="3"/>
      <w:r w:rsidRPr="004E7516">
        <w:t xml:space="preserve">To address this need, here we report the development of the Ontology for Biomedical Investigations (OBI; </w:t>
      </w:r>
      <w:hyperlink r:id="rId8" w:history="1">
        <w:r w:rsidRPr="00322A5A">
          <w:rPr>
            <w:rStyle w:val="Hyperlink"/>
          </w:rPr>
          <w:t>http://purl.obolibrary.org/obo/obi.owl</w:t>
        </w:r>
      </w:hyperlink>
      <w:r w:rsidRPr="004E7516">
        <w:t xml:space="preserve">), designed to enable consistent </w:t>
      </w:r>
      <w:r>
        <w:t>representation</w:t>
      </w:r>
      <w:r w:rsidRPr="004E7516">
        <w:t xml:space="preserve"> of investigations </w:t>
      </w:r>
      <w:r>
        <w:t>across</w:t>
      </w:r>
      <w:r w:rsidRPr="004E7516">
        <w:t xml:space="preserve"> the </w:t>
      </w:r>
      <w:r>
        <w:t>full range of</w:t>
      </w:r>
      <w:r w:rsidRPr="004E7516">
        <w:t xml:space="preserve"> </w:t>
      </w:r>
      <w:r>
        <w:t xml:space="preserve">experiment-based </w:t>
      </w:r>
      <w:r w:rsidRPr="004E7516">
        <w:t xml:space="preserve">biomedical </w:t>
      </w:r>
      <w:r>
        <w:t>research</w:t>
      </w:r>
      <w:r w:rsidRPr="004E7516">
        <w:t xml:space="preserve">. </w:t>
      </w:r>
      <w:r>
        <w:t xml:space="preserve">For those unfamiliar with the use of ontologies OBI functions first as a well-designed terminology. As such, </w:t>
      </w:r>
      <w:r w:rsidRPr="004E7516">
        <w:rPr>
          <w:highlight w:val="yellow"/>
        </w:rPr>
        <w:t xml:space="preserve">OBI provides a standardized vocabulary </w:t>
      </w:r>
      <w:r>
        <w:rPr>
          <w:highlight w:val="yellow"/>
        </w:rPr>
        <w:t>for entities in biomedical investigations and</w:t>
      </w:r>
      <w:r w:rsidRPr="004E7516">
        <w:rPr>
          <w:highlight w:val="yellow"/>
        </w:rPr>
        <w:t xml:space="preserve"> a textual definition for each </w:t>
      </w:r>
      <w:r>
        <w:rPr>
          <w:highlight w:val="yellow"/>
        </w:rPr>
        <w:t>entity and is therefore suitable for term or keyword based indexing of data associated with investigations.</w:t>
      </w:r>
      <w:r w:rsidR="00855933">
        <w:rPr>
          <w:highlight w:val="yellow"/>
        </w:rPr>
        <w:t xml:space="preserve"> </w:t>
      </w:r>
      <w:r>
        <w:rPr>
          <w:highlight w:val="yellow"/>
        </w:rPr>
        <w:t xml:space="preserve">OBI goes beyond being simply a terminology by also including </w:t>
      </w:r>
      <w:r w:rsidRPr="004E7516">
        <w:rPr>
          <w:highlight w:val="yellow"/>
        </w:rPr>
        <w:t>logical</w:t>
      </w:r>
      <w:r w:rsidRPr="004E7516">
        <w:t xml:space="preserve"> definition that formally describe how different entities relate to each other</w:t>
      </w:r>
      <w:r>
        <w:t>, and which support more powerful computational use, such as enhanced querying capability.</w:t>
      </w:r>
      <w:r w:rsidR="00855933">
        <w:t xml:space="preserve"> </w:t>
      </w:r>
      <w:r w:rsidRPr="004E7516">
        <w:t>The terms and relations in OBI were defined in an open, community</w:t>
      </w:r>
      <w:r>
        <w:t>-</w:t>
      </w:r>
      <w:r w:rsidRPr="004E7516">
        <w:t>driven process, which follows the principles promulgated by the Open Biomedical Ontology (OBO) Foundry</w:t>
      </w:r>
      <w:r w:rsidR="00B1058A">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 </w:instrText>
      </w:r>
      <w:r w:rsidR="005309F4">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EN.CITE.DATA </w:instrText>
      </w:r>
      <w:r w:rsidR="005309F4">
        <w:fldChar w:fldCharType="end"/>
      </w:r>
      <w:r w:rsidR="00B1058A">
        <w:fldChar w:fldCharType="separate"/>
      </w:r>
      <w:r w:rsidR="00AF7266">
        <w:rPr>
          <w:noProof/>
        </w:rPr>
        <w:t>[3]</w:t>
      </w:r>
      <w:r w:rsidR="00B1058A">
        <w:fldChar w:fldCharType="end"/>
      </w:r>
      <w:r w:rsidRPr="004E7516">
        <w:t>. With participation from 19 different experimental communities, OBI strives for a cross-disciplinary consensus covering investigations involving basic, translational and clinical research.</w:t>
      </w:r>
      <w:commentRangeEnd w:id="3"/>
      <w:r>
        <w:t xml:space="preserve"> </w:t>
      </w:r>
      <w:r>
        <w:rPr>
          <w:rStyle w:val="CommentReference"/>
        </w:rPr>
        <w:commentReference w:id="3"/>
      </w:r>
      <w:r w:rsidRPr="00A52973">
        <w:t xml:space="preserve"> </w:t>
      </w:r>
    </w:p>
    <w:p w:rsidR="00BE5075" w:rsidRDefault="00472F55" w:rsidP="006130BF">
      <w:pPr>
        <w:rPr>
          <w:highlight w:val="yellow"/>
        </w:rPr>
      </w:pPr>
      <w:commentRangeStart w:id="4"/>
      <w:r w:rsidRPr="001F5734">
        <w:rPr>
          <w:highlight w:val="yellow"/>
        </w:rPr>
        <w:t xml:space="preserve">The use of OBI by the scientific community to </w:t>
      </w:r>
      <w:r>
        <w:rPr>
          <w:highlight w:val="yellow"/>
        </w:rPr>
        <w:t xml:space="preserve">represent or </w:t>
      </w:r>
      <w:r w:rsidRPr="001F5734">
        <w:rPr>
          <w:highlight w:val="yellow"/>
        </w:rPr>
        <w:t xml:space="preserve">annotate their </w:t>
      </w:r>
      <w:r>
        <w:rPr>
          <w:highlight w:val="yellow"/>
        </w:rPr>
        <w:t>investigations</w:t>
      </w:r>
      <w:r w:rsidRPr="001F5734">
        <w:rPr>
          <w:highlight w:val="yellow"/>
        </w:rPr>
        <w:t xml:space="preserve"> within electronic data resources such as public data repositories and laboratory information management systems (LIMs) will </w:t>
      </w:r>
      <w:r>
        <w:rPr>
          <w:highlight w:val="yellow"/>
        </w:rPr>
        <w:t>alleviate need for</w:t>
      </w:r>
      <w:r w:rsidRPr="001F5734">
        <w:rPr>
          <w:highlight w:val="yellow"/>
        </w:rPr>
        <w:t xml:space="preserve"> </w:t>
      </w:r>
      <w:r>
        <w:rPr>
          <w:highlight w:val="yellow"/>
        </w:rPr>
        <w:t xml:space="preserve">lower accuracy </w:t>
      </w:r>
      <w:r w:rsidRPr="001F5734">
        <w:rPr>
          <w:highlight w:val="yellow"/>
        </w:rPr>
        <w:t>text mining</w:t>
      </w:r>
      <w:r>
        <w:rPr>
          <w:highlight w:val="yellow"/>
        </w:rPr>
        <w:t xml:space="preserve"> and enable </w:t>
      </w:r>
      <w:r w:rsidRPr="001F5734">
        <w:rPr>
          <w:highlight w:val="yellow"/>
        </w:rPr>
        <w:t>semantic web searches and third-party understanding of information related to life-science and clinical investigations.</w:t>
      </w:r>
      <w:r>
        <w:rPr>
          <w:highlight w:val="yellow"/>
        </w:rPr>
        <w:t xml:space="preserve"> </w:t>
      </w:r>
      <w:r w:rsidRPr="001F5734">
        <w:rPr>
          <w:highlight w:val="yellow"/>
        </w:rPr>
        <w:t xml:space="preserve">While many of the members of the OBI Consortium are involved in the development of public data </w:t>
      </w:r>
      <w:r w:rsidRPr="004E7516">
        <w:rPr>
          <w:highlight w:val="yellow"/>
        </w:rPr>
        <w:t>repositories where OBI is already being incorporated, we welcome and encourage broader community participation in this effort.</w:t>
      </w:r>
      <w:commentRangeEnd w:id="4"/>
      <w:r w:rsidRPr="001F5734">
        <w:rPr>
          <w:rStyle w:val="CommentReference"/>
          <w:highlight w:val="yellow"/>
        </w:rPr>
        <w:commentReference w:id="4"/>
      </w:r>
    </w:p>
    <w:p w:rsidR="00472F55" w:rsidRPr="004E7516" w:rsidRDefault="00472F55" w:rsidP="00472F55">
      <w:pPr>
        <w:pStyle w:val="Heading2"/>
      </w:pPr>
      <w:r>
        <w:t>Results</w:t>
      </w:r>
    </w:p>
    <w:p w:rsidR="00472F55" w:rsidRPr="009760B7" w:rsidRDefault="00472F55" w:rsidP="00472F55">
      <w:pPr>
        <w:pStyle w:val="Heading3"/>
      </w:pPr>
      <w:r w:rsidRPr="009760B7">
        <w:t xml:space="preserve">Development </w:t>
      </w:r>
      <w:r>
        <w:t xml:space="preserve">process and </w:t>
      </w:r>
      <w:r w:rsidRPr="009760B7">
        <w:t>framework</w:t>
      </w:r>
    </w:p>
    <w:p w:rsidR="00BE5075" w:rsidRDefault="00472F55" w:rsidP="006130BF">
      <w:pPr>
        <w:rPr>
          <w:szCs w:val="22"/>
        </w:rPr>
      </w:pPr>
      <w:r>
        <w:t xml:space="preserve">OBI was developed to be complementary to, and integrated with, a framework of existing ontologies in the biomedical domain. For example, if an investigation includes taking a human tissue sample from a specified anatomical entity, the definition of the anatomical entity is referenced from the </w:t>
      </w:r>
      <w:r w:rsidRPr="004E7516">
        <w:t xml:space="preserve">Foundational Model of Anatomy </w:t>
      </w:r>
      <w:r w:rsidR="00B1058A">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309F4">
        <w:instrText xml:space="preserve"> ADDIN EN.CITE </w:instrText>
      </w:r>
      <w:r w:rsidR="005309F4">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309F4">
        <w:instrText xml:space="preserve"> ADDIN EN.CITE.DATA </w:instrText>
      </w:r>
      <w:r w:rsidR="005309F4">
        <w:fldChar w:fldCharType="end"/>
      </w:r>
      <w:r w:rsidR="00B1058A">
        <w:fldChar w:fldCharType="separate"/>
      </w:r>
      <w:r w:rsidR="00AF7266">
        <w:rPr>
          <w:noProof/>
        </w:rPr>
        <w:t>[4]</w:t>
      </w:r>
      <w:r w:rsidR="00B1058A">
        <w:fldChar w:fldCharType="end"/>
      </w:r>
      <w:r w:rsidRPr="0086308F">
        <w:rPr>
          <w:szCs w:val="22"/>
        </w:rPr>
        <w:t xml:space="preserve">. </w:t>
      </w:r>
      <w:r>
        <w:rPr>
          <w:szCs w:val="22"/>
        </w:rPr>
        <w:t xml:space="preserve">New terms are only created in OBI if they denote entities specifically related to investigations, such as the process of </w:t>
      </w:r>
      <w:r w:rsidRPr="0086308F">
        <w:rPr>
          <w:i/>
          <w:szCs w:val="22"/>
        </w:rPr>
        <w:t>taking a sample from an organism.</w:t>
      </w:r>
      <w:r>
        <w:rPr>
          <w:szCs w:val="22"/>
        </w:rPr>
        <w:t xml:space="preserve"> </w:t>
      </w:r>
    </w:p>
    <w:p w:rsidR="00BE5075" w:rsidRDefault="00472F55" w:rsidP="006130BF">
      <w:r>
        <w:t xml:space="preserve">Re-using existing ontologies and integrating them into a single framework poses several challenges. Contacts from OBI to other ontology development activities were necessarily established early, and OBI became one of the driving projects in the establishment of the OBO </w:t>
      </w:r>
      <w:r>
        <w:lastRenderedPageBreak/>
        <w:t xml:space="preserve">Foundry </w:t>
      </w:r>
      <w:r w:rsidR="00B1058A">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 </w:instrText>
      </w:r>
      <w:r w:rsidR="005309F4">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EN.CITE.DATA </w:instrText>
      </w:r>
      <w:r w:rsidR="005309F4">
        <w:fldChar w:fldCharType="end"/>
      </w:r>
      <w:r w:rsidR="00B1058A">
        <w:fldChar w:fldCharType="separate"/>
      </w:r>
      <w:r w:rsidR="00AF7266">
        <w:rPr>
          <w:noProof/>
        </w:rPr>
        <w:t>[3]</w:t>
      </w:r>
      <w:r w:rsidR="00B1058A">
        <w:fldChar w:fldCharType="end"/>
      </w:r>
      <w:r>
        <w:t xml:space="preserve">.The OBO Foundry oversees and maintains a set of key </w:t>
      </w:r>
      <w:r w:rsidRPr="00A52973">
        <w:t xml:space="preserve">principles designed to </w:t>
      </w:r>
      <w:r>
        <w:t>facilitate integration of biomedical ontologies. A</w:t>
      </w:r>
      <w:r w:rsidRPr="00A52973">
        <w:t>ny ontology developed within the OBO Foundry is made freely available in a standardized format, is developed with broad representation and input by the relevant communities</w:t>
      </w:r>
      <w:r>
        <w:t>,</w:t>
      </w:r>
      <w:r w:rsidRPr="00A52973">
        <w:t xml:space="preserve"> and </w:t>
      </w:r>
      <w:r>
        <w:t>is</w:t>
      </w:r>
      <w:r w:rsidRPr="00A52973">
        <w:t xml:space="preserve"> orthogonal to the domains covered by other OBO Foundry ontologies.</w:t>
      </w:r>
      <w:r>
        <w:t xml:space="preserve"> </w:t>
      </w:r>
      <w:r w:rsidRPr="00A52973">
        <w:t xml:space="preserve">This latter principle </w:t>
      </w:r>
      <w:r>
        <w:t xml:space="preserve">ensures that disparate communities do not </w:t>
      </w:r>
      <w:r w:rsidRPr="00A52973">
        <w:t xml:space="preserve">develop multiple terms </w:t>
      </w:r>
      <w:r>
        <w:t>referring to the same entity.</w:t>
      </w:r>
      <w:r w:rsidR="00075C27">
        <w:t xml:space="preserve"> </w:t>
      </w:r>
      <w:r>
        <w:t xml:space="preserve">OBI will tie together </w:t>
      </w:r>
      <w:r w:rsidR="00075C27">
        <w:t xml:space="preserve">different </w:t>
      </w:r>
      <w:r>
        <w:t xml:space="preserve">OBO Foundry projects </w:t>
      </w:r>
      <w:r w:rsidR="00075C27">
        <w:t>and apply them to the annotation of biomedical investigations</w:t>
      </w:r>
      <w:r>
        <w:t>.</w:t>
      </w:r>
    </w:p>
    <w:p w:rsidR="00BE5075" w:rsidRDefault="00472F55" w:rsidP="006130BF">
      <w:r>
        <w:t xml:space="preserve">To </w:t>
      </w:r>
      <w:commentRangeStart w:id="5"/>
      <w:r>
        <w:t>provide a foundation upon which to anchor OBI development, BFO</w:t>
      </w:r>
      <w:r w:rsidR="00035FE3">
        <w:t xml:space="preserve"> </w:t>
      </w:r>
      <w:r w:rsidR="00B1058A">
        <w:fldChar w:fldCharType="begin"/>
      </w:r>
      <w:r w:rsidR="005309F4">
        <w:instrText xml:space="preserve"> ADDIN EN.CITE &lt;EndNote&gt;&lt;Cite&gt;&lt;Author&gt;Grenon&lt;/Author&gt;&lt;Year&gt;2004&lt;/Year&gt;&lt;RecNum&gt;14&lt;/RecNum&gt;&lt;record&gt;&lt;rec-number&gt;14&lt;/rec-number&gt;&lt;foreign-keys&gt;&lt;key app="EN" db-id="9zwfz5ardwxrpaees5y5sfevtdew2txepfzd"&gt;14&lt;/key&gt;&lt;/foreign-keys&gt;&lt;ref-type name="Journal Article"&gt;17&lt;/ref-type&gt;&lt;contributors&gt;&lt;authors&gt;&lt;author&gt;Pierre Grenon&lt;/author&gt;&lt;author&gt;Barry Smith&lt;/author&gt;&lt;/authors&gt;&lt;/contributors&gt;&lt;titles&gt;&lt;title&gt;SNAP and SPAN: Towards Dynamic Spatial Ontology&lt;/title&gt;&lt;secondary-title&gt;Spatial Cognition &amp;amp; Computation: An Interdisciplinary Journal&lt;/secondary-title&gt;&lt;/titles&gt;&lt;periodical&gt;&lt;full-title&gt;Spatial Cognition &amp;amp; Computation: An Interdisciplinary Journal&lt;/full-title&gt;&lt;/periodical&gt;&lt;pages&gt;69-104&lt;/pages&gt;&lt;volume&gt;4&lt;/volume&gt;&lt;number&gt;1&lt;/number&gt;&lt;section&gt;69&lt;/section&gt;&lt;dates&gt;&lt;year&gt;2004&lt;/year&gt;&lt;/dates&gt;&lt;urls&gt;&lt;/urls&gt;&lt;/record&gt;&lt;/Cite&gt;&lt;/EndNote&gt;</w:instrText>
      </w:r>
      <w:r w:rsidR="00B1058A">
        <w:fldChar w:fldCharType="separate"/>
      </w:r>
      <w:r w:rsidR="00035FE3">
        <w:rPr>
          <w:noProof/>
        </w:rPr>
        <w:t>[5]</w:t>
      </w:r>
      <w:r w:rsidR="00B1058A">
        <w:fldChar w:fldCharType="end"/>
      </w:r>
      <w:r w:rsidR="003F7E0C">
        <w:t xml:space="preserve"> was used as a top level </w:t>
      </w:r>
      <w:r w:rsidR="00035FE3">
        <w:t xml:space="preserve">classification </w:t>
      </w:r>
      <w:r w:rsidR="003F7E0C">
        <w:t xml:space="preserve">of </w:t>
      </w:r>
      <w:r w:rsidR="007B6198">
        <w:t>entities</w:t>
      </w:r>
      <w:r w:rsidR="003F7E0C">
        <w:t xml:space="preserve">, and relations were </w:t>
      </w:r>
      <w:r w:rsidR="007B6198">
        <w:t xml:space="preserve">taken </w:t>
      </w:r>
      <w:r w:rsidR="003F7E0C">
        <w:t xml:space="preserve">from the </w:t>
      </w:r>
      <w:r>
        <w:t xml:space="preserve">OBO </w:t>
      </w:r>
      <w:r w:rsidR="00035FE3">
        <w:t>r</w:t>
      </w:r>
      <w:r>
        <w:t>elations ontology (RO</w:t>
      </w:r>
      <w:r w:rsidR="003F7E0C">
        <w:t xml:space="preserve">, </w:t>
      </w:r>
      <w:r w:rsidR="00B1058A">
        <w:fldChar w:fldCharType="begin"/>
      </w:r>
      <w:r w:rsidR="005309F4">
        <w:instrText xml:space="preserve"> ADDIN EN.CITE &lt;EndNote&gt;&lt;Cite&gt;&lt;Author&gt;Smith&lt;/Author&gt;&lt;Year&gt;2005&lt;/Year&gt;&lt;RecNum&gt;13&lt;/RecNum&gt;&lt;record&gt;&lt;rec-number&gt;13&lt;/rec-number&gt;&lt;foreign-keys&gt;&lt;key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rsidR="00B1058A">
        <w:fldChar w:fldCharType="separate"/>
      </w:r>
      <w:r w:rsidR="00035FE3">
        <w:rPr>
          <w:noProof/>
        </w:rPr>
        <w:t>[6]</w:t>
      </w:r>
      <w:r w:rsidR="00B1058A">
        <w:fldChar w:fldCharType="end"/>
      </w:r>
      <w:r w:rsidR="003F7E0C">
        <w:t>)</w:t>
      </w:r>
      <w:r>
        <w:t>.</w:t>
      </w:r>
      <w:commentRangeEnd w:id="5"/>
      <w:r w:rsidR="00035FE3">
        <w:rPr>
          <w:rStyle w:val="CommentReference"/>
        </w:rPr>
        <w:commentReference w:id="5"/>
      </w:r>
      <w:r>
        <w:t xml:space="preserve"> These upper-level ontologies </w:t>
      </w:r>
      <w:r w:rsidR="00035FE3">
        <w:t xml:space="preserve">ease </w:t>
      </w:r>
      <w:r>
        <w:t xml:space="preserve">interoperability of OBI terms with external ontologies </w:t>
      </w:r>
      <w:r w:rsidR="007B6198">
        <w:t xml:space="preserve">based on the same </w:t>
      </w:r>
      <w:r w:rsidR="00035FE3">
        <w:t>foundation</w:t>
      </w:r>
      <w:r w:rsidR="00906AF6">
        <w:t xml:space="preserve">, and they </w:t>
      </w:r>
      <w:r w:rsidR="00035FE3">
        <w:t xml:space="preserve">were chosen specifically as they were most aligned with other </w:t>
      </w:r>
      <w:r>
        <w:t>OBO Foundry</w:t>
      </w:r>
      <w:r w:rsidR="00906AF6">
        <w:t xml:space="preserve"> candidate ontologies</w:t>
      </w:r>
      <w:r>
        <w:t xml:space="preserve">. </w:t>
      </w:r>
    </w:p>
    <w:p w:rsidR="00BE5075" w:rsidRDefault="00472F55" w:rsidP="006130BF">
      <w:r>
        <w:t xml:space="preserve">Terms </w:t>
      </w:r>
      <w:r w:rsidRPr="00B01AA0">
        <w:t xml:space="preserve">were collected by each </w:t>
      </w:r>
      <w:r w:rsidR="005666F2">
        <w:t xml:space="preserve">of the 19 </w:t>
      </w:r>
      <w:r w:rsidRPr="00B01AA0">
        <w:t xml:space="preserve">community within the </w:t>
      </w:r>
      <w:r>
        <w:t>OBI c</w:t>
      </w:r>
      <w:r w:rsidRPr="00B01AA0">
        <w:t>onsortium</w:t>
      </w:r>
      <w:r>
        <w:t>.</w:t>
      </w:r>
      <w:r w:rsidR="00855933">
        <w:t xml:space="preserve"> </w:t>
      </w:r>
      <w:r>
        <w:t>In addition, term</w:t>
      </w:r>
      <w:r w:rsidR="005666F2">
        <w:t xml:space="preserve"> submission</w:t>
      </w:r>
      <w:r>
        <w:t xml:space="preserve">s were </w:t>
      </w:r>
      <w:r w:rsidRPr="00B01AA0">
        <w:t>also accept</w:t>
      </w:r>
      <w:r>
        <w:t>ed</w:t>
      </w:r>
      <w:r w:rsidRPr="00B01AA0">
        <w:t xml:space="preserve"> through a public tracker. Before terms were incorporated </w:t>
      </w:r>
      <w:r>
        <w:t xml:space="preserve">as entities into </w:t>
      </w:r>
      <w:r w:rsidRPr="00B01AA0">
        <w:t>OBI</w:t>
      </w:r>
      <w:r>
        <w:t>,</w:t>
      </w:r>
      <w:r w:rsidRPr="00B01AA0">
        <w:t xml:space="preserve"> they were checked to ensure </w:t>
      </w:r>
      <w:r>
        <w:t xml:space="preserve">that they are in scope, not already present, and sufficiently well defined. </w:t>
      </w:r>
    </w:p>
    <w:p w:rsidR="00BE5075" w:rsidRDefault="00472F55" w:rsidP="006130BF">
      <w:commentRangeStart w:id="6"/>
      <w:r w:rsidRPr="00920318">
        <w:rPr>
          <w:highlight w:val="yellow"/>
        </w:rPr>
        <w:t>A detailed description of the import</w:t>
      </w:r>
      <w:r>
        <w:rPr>
          <w:highlight w:val="yellow"/>
        </w:rPr>
        <w:t xml:space="preserve"> processes</w:t>
      </w:r>
      <w:r w:rsidRPr="00920318">
        <w:rPr>
          <w:highlight w:val="yellow"/>
        </w:rPr>
        <w:t xml:space="preserve">, </w:t>
      </w:r>
      <w:r>
        <w:rPr>
          <w:highlight w:val="yellow"/>
        </w:rPr>
        <w:t xml:space="preserve">the </w:t>
      </w:r>
      <w:r w:rsidRPr="00920318">
        <w:rPr>
          <w:highlight w:val="yellow"/>
        </w:rPr>
        <w:t>metadata</w:t>
      </w:r>
      <w:r>
        <w:rPr>
          <w:highlight w:val="yellow"/>
        </w:rPr>
        <w:t xml:space="preserve"> and</w:t>
      </w:r>
      <w:r w:rsidRPr="00920318">
        <w:rPr>
          <w:highlight w:val="yellow"/>
        </w:rPr>
        <w:t xml:space="preserve"> ID</w:t>
      </w:r>
      <w:r>
        <w:rPr>
          <w:highlight w:val="yellow"/>
        </w:rPr>
        <w:t xml:space="preserve"> policies</w:t>
      </w:r>
      <w:r w:rsidRPr="00920318">
        <w:rPr>
          <w:highlight w:val="yellow"/>
        </w:rPr>
        <w:t>,</w:t>
      </w:r>
      <w:r>
        <w:rPr>
          <w:highlight w:val="yellow"/>
        </w:rPr>
        <w:t xml:space="preserve"> the distributed development process, conflict resolution, the release process, tools used for versioning and the use of automated reasoners </w:t>
      </w:r>
      <w:r w:rsidRPr="00920318">
        <w:rPr>
          <w:highlight w:val="yellow"/>
        </w:rPr>
        <w:t>is given in the Methods section.</w:t>
      </w:r>
      <w:r>
        <w:t xml:space="preserve"> </w:t>
      </w:r>
      <w:commentRangeEnd w:id="6"/>
      <w:r>
        <w:rPr>
          <w:rStyle w:val="CommentReference"/>
        </w:rPr>
        <w:commentReference w:id="6"/>
      </w:r>
    </w:p>
    <w:p w:rsidR="00472F55" w:rsidRPr="002D735B" w:rsidRDefault="00472F55" w:rsidP="00472F55">
      <w:pPr>
        <w:pStyle w:val="Heading3"/>
      </w:pPr>
      <w:r w:rsidRPr="002D735B">
        <w:t>OBI classes and relations</w:t>
      </w:r>
    </w:p>
    <w:p w:rsidR="00BE5075" w:rsidRDefault="00472F55" w:rsidP="006130BF">
      <w:r w:rsidRPr="004E7516">
        <w:t xml:space="preserve">The OBI 1.0 release has </w:t>
      </w:r>
      <w:commentRangeStart w:id="7"/>
      <w:r w:rsidRPr="004E7516">
        <w:t xml:space="preserve">XXX classes and YYY </w:t>
      </w:r>
      <w:commentRangeEnd w:id="7"/>
      <w:r w:rsidR="001F0707">
        <w:rPr>
          <w:rStyle w:val="CommentReference"/>
        </w:rPr>
        <w:commentReference w:id="7"/>
      </w:r>
      <w:r w:rsidRPr="004E7516">
        <w:t xml:space="preserve">relations. The high level class organization of OBI is depicted in Figure 1. The upper level consists of the BFO classes </w:t>
      </w:r>
      <w:r w:rsidRPr="004E7516">
        <w:rPr>
          <w:i/>
          <w:iCs/>
        </w:rPr>
        <w:t>material entity</w:t>
      </w:r>
      <w:r w:rsidRPr="004E7516">
        <w:t xml:space="preserve">, </w:t>
      </w:r>
      <w:r w:rsidRPr="004E7516">
        <w:rPr>
          <w:i/>
          <w:iCs/>
        </w:rPr>
        <w:t>process</w:t>
      </w:r>
      <w:r w:rsidRPr="004E7516">
        <w:t xml:space="preserve">, </w:t>
      </w:r>
      <w:r w:rsidRPr="004E7516">
        <w:rPr>
          <w:i/>
          <w:iCs/>
        </w:rPr>
        <w:t xml:space="preserve">role </w:t>
      </w:r>
      <w:r w:rsidRPr="004E7516">
        <w:t xml:space="preserve">and </w:t>
      </w:r>
      <w:r w:rsidRPr="004E7516">
        <w:rPr>
          <w:i/>
          <w:iCs/>
        </w:rPr>
        <w:t>function</w:t>
      </w:r>
      <w:r w:rsidRPr="004E7516">
        <w:t xml:space="preserve">, and the class </w:t>
      </w:r>
      <w:r w:rsidRPr="004E7516">
        <w:rPr>
          <w:i/>
          <w:iCs/>
        </w:rPr>
        <w:t>information content entity</w:t>
      </w:r>
      <w:r>
        <w:rPr>
          <w:i/>
          <w:iCs/>
        </w:rPr>
        <w:t xml:space="preserve">. </w:t>
      </w:r>
      <w:r w:rsidRPr="004E7516">
        <w:t xml:space="preserve">Throughout this text, </w:t>
      </w:r>
      <w:r w:rsidRPr="004E7516">
        <w:rPr>
          <w:i/>
          <w:iCs/>
        </w:rPr>
        <w:t>italics</w:t>
      </w:r>
      <w:r w:rsidRPr="004E7516">
        <w:t xml:space="preserve"> are used to indicate a reference to a class or </w:t>
      </w:r>
      <w:r>
        <w:t xml:space="preserve">a </w:t>
      </w:r>
      <w:r w:rsidRPr="004E7516">
        <w:t>relation</w:t>
      </w:r>
      <w:r w:rsidR="002A5173">
        <w:t xml:space="preserve">. </w:t>
      </w:r>
      <w:commentRangeStart w:id="8"/>
      <w:r w:rsidR="002A5173">
        <w:t xml:space="preserve">For readability, the plural of the class label is sometimes used in the text, but the official OBI class labels are singular. </w:t>
      </w:r>
      <w:commentRangeEnd w:id="8"/>
      <w:r w:rsidR="002A5173">
        <w:rPr>
          <w:rStyle w:val="CommentReference"/>
        </w:rPr>
        <w:commentReference w:id="8"/>
      </w:r>
      <w:r>
        <w:t xml:space="preserve">This section </w:t>
      </w:r>
      <w:r w:rsidRPr="004E7516">
        <w:t xml:space="preserve">gives an overview of </w:t>
      </w:r>
      <w:r>
        <w:t xml:space="preserve">several higher-level </w:t>
      </w:r>
      <w:r w:rsidRPr="004E7516">
        <w:t>OBI classes</w:t>
      </w:r>
      <w:r>
        <w:t xml:space="preserve"> that outline the scope of OBI and illustrate the modeling approach</w:t>
      </w:r>
      <w:r w:rsidRPr="004E7516">
        <w:t xml:space="preserve">. Formal textual and logical definitions of each </w:t>
      </w:r>
      <w:r>
        <w:t xml:space="preserve">class </w:t>
      </w:r>
      <w:r w:rsidRPr="004E7516">
        <w:t>are provide</w:t>
      </w:r>
      <w:r>
        <w:t xml:space="preserve">d in Supplemental </w:t>
      </w:r>
      <w:r w:rsidR="00D12A89">
        <w:t>Table 1</w:t>
      </w:r>
      <w:r>
        <w:t xml:space="preserve">. </w:t>
      </w:r>
    </w:p>
    <w:p w:rsidR="00F94AEC" w:rsidRDefault="00F94AEC" w:rsidP="006130BF">
      <w:r w:rsidRPr="00F94AEC">
        <w:rPr>
          <w:noProof/>
          <w:lang w:eastAsia="en-US"/>
        </w:rPr>
        <w:drawing>
          <wp:inline distT="0" distB="0" distL="0" distR="0">
            <wp:extent cx="5139104" cy="3028712"/>
            <wp:effectExtent l="19050" t="0" r="43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2309" cy="3030601"/>
                    </a:xfrm>
                    <a:prstGeom prst="rect">
                      <a:avLst/>
                    </a:prstGeom>
                    <a:noFill/>
                    <a:ln w="9525">
                      <a:noFill/>
                      <a:miter lim="800000"/>
                      <a:headEnd/>
                      <a:tailEnd/>
                    </a:ln>
                  </pic:spPr>
                </pic:pic>
              </a:graphicData>
            </a:graphic>
          </wp:inline>
        </w:drawing>
      </w:r>
    </w:p>
    <w:p w:rsidR="00F94AEC" w:rsidRDefault="00F94AEC" w:rsidP="00F94AEC">
      <w:pPr>
        <w:pStyle w:val="Subtitle"/>
        <w:jc w:val="both"/>
      </w:pPr>
      <w:commentRangeStart w:id="9"/>
      <w:r>
        <w:lastRenderedPageBreak/>
        <w:t xml:space="preserve">Figure 1 – High level structure of OBI classes </w:t>
      </w:r>
      <w:commentRangeEnd w:id="9"/>
      <w:r>
        <w:rPr>
          <w:rStyle w:val="CommentReference"/>
          <w:rFonts w:ascii="Times New Roman" w:hAnsi="Times New Roman"/>
        </w:rPr>
        <w:commentReference w:id="9"/>
      </w:r>
    </w:p>
    <w:p w:rsidR="00F94AEC" w:rsidRDefault="00F94AEC" w:rsidP="006130BF"/>
    <w:p w:rsidR="00472F55" w:rsidRPr="004E7516" w:rsidRDefault="00472F55" w:rsidP="00472F55">
      <w:pPr>
        <w:pStyle w:val="Heading4"/>
      </w:pPr>
      <w:r w:rsidRPr="004E7516">
        <w:t>Material entity</w:t>
      </w:r>
    </w:p>
    <w:p w:rsidR="00BE5075" w:rsidRDefault="00472F55" w:rsidP="006130BF">
      <w:r w:rsidRPr="004E7516">
        <w:t xml:space="preserve">The class </w:t>
      </w:r>
      <w:r w:rsidRPr="00B01AA0">
        <w:rPr>
          <w:i/>
        </w:rPr>
        <w:t>material entity</w:t>
      </w:r>
      <w:r w:rsidRPr="00B01AA0">
        <w:t xml:space="preserve"> encompasses </w:t>
      </w:r>
      <w:r>
        <w:t xml:space="preserve">all entities made up of matter. It was </w:t>
      </w:r>
      <w:r w:rsidRPr="00941A0C">
        <w:t xml:space="preserve">created in BFO at the request of OBI developers as the union of object, object part and object aggregate. </w:t>
      </w:r>
      <w:r>
        <w:t>Use of t</w:t>
      </w:r>
      <w:r w:rsidRPr="00941A0C">
        <w:t>he</w:t>
      </w:r>
      <w:r>
        <w:t>se</w:t>
      </w:r>
      <w:r w:rsidRPr="00941A0C">
        <w:t xml:space="preserve"> BFO </w:t>
      </w:r>
      <w:r>
        <w:t xml:space="preserve">classes is appropriate if all entities are of similar scale and a simple three level of granularity representation is adequate. However entities relevant to the domain of </w:t>
      </w:r>
      <w:r w:rsidRPr="00941A0C">
        <w:t>biomedical investigations</w:t>
      </w:r>
      <w:r>
        <w:t xml:space="preserve"> span sizes from molecule to ecosystem. Depending on the level of granularity chosen</w:t>
      </w:r>
      <w:r w:rsidR="00D12A89">
        <w:t>,</w:t>
      </w:r>
      <w:r>
        <w:t xml:space="preserve"> these might be considered unitary</w:t>
      </w:r>
      <w:r w:rsidRPr="00941A0C">
        <w:t xml:space="preserve"> objects or aggregates of smaller parts</w:t>
      </w:r>
      <w:r>
        <w:t xml:space="preserve">. By using </w:t>
      </w:r>
      <w:r w:rsidR="00BE5075" w:rsidRPr="00BE5075">
        <w:rPr>
          <w:i/>
        </w:rPr>
        <w:t>material entity</w:t>
      </w:r>
      <w:r w:rsidRPr="00941A0C">
        <w:t xml:space="preserve"> </w:t>
      </w:r>
      <w:r>
        <w:t>as our root class we avoid committing to the currently inadequate granularity schema in BFO.</w:t>
      </w:r>
      <w:r w:rsidRPr="00941A0C">
        <w:t xml:space="preserve"> </w:t>
      </w:r>
    </w:p>
    <w:p w:rsidR="00472F55" w:rsidRDefault="00472F55" w:rsidP="006130BF">
      <w:commentRangeStart w:id="10"/>
      <w:r w:rsidRPr="00B01AA0">
        <w:t xml:space="preserve">Several subclasses of </w:t>
      </w:r>
      <w:r w:rsidRPr="00B01AA0">
        <w:rPr>
          <w:i/>
        </w:rPr>
        <w:t>material entity</w:t>
      </w:r>
      <w:r w:rsidRPr="004E7516">
        <w:t xml:space="preserve"> are imported from external ontologies</w:t>
      </w:r>
      <w:r>
        <w:t>:</w:t>
      </w:r>
      <w:r w:rsidRPr="004E7516">
        <w:t xml:space="preserve"> </w:t>
      </w:r>
      <w:r>
        <w:t>C</w:t>
      </w:r>
      <w:r w:rsidRPr="004E7516">
        <w:t xml:space="preserve">lasses under </w:t>
      </w:r>
      <w:r w:rsidRPr="00B01AA0">
        <w:rPr>
          <w:i/>
        </w:rPr>
        <w:t>organism</w:t>
      </w:r>
      <w:r w:rsidRPr="004E7516">
        <w:t xml:space="preserve"> are imported from the NCBI taxonomy </w:t>
      </w:r>
      <w:r w:rsidR="00B1058A">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5309F4">
        <w:instrText xml:space="preserve"> ADDIN EN.CITE </w:instrText>
      </w:r>
      <w:r w:rsidR="005309F4">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5309F4">
        <w:instrText xml:space="preserve"> ADDIN EN.CITE.DATA </w:instrText>
      </w:r>
      <w:r w:rsidR="005309F4">
        <w:fldChar w:fldCharType="end"/>
      </w:r>
      <w:r w:rsidR="00B1058A">
        <w:fldChar w:fldCharType="separate"/>
      </w:r>
      <w:r w:rsidR="005666F2">
        <w:rPr>
          <w:noProof/>
        </w:rPr>
        <w:t>[7]</w:t>
      </w:r>
      <w:r w:rsidR="00B1058A">
        <w:fldChar w:fldCharType="end"/>
      </w:r>
      <w:r w:rsidRPr="004E7516">
        <w:t xml:space="preserve">, </w:t>
      </w:r>
      <w:r w:rsidRPr="00B01AA0">
        <w:rPr>
          <w:i/>
        </w:rPr>
        <w:t>anatomical entity</w:t>
      </w:r>
      <w:r>
        <w:rPr>
          <w:i/>
        </w:rPr>
        <w:t xml:space="preserve"> </w:t>
      </w:r>
      <w:r w:rsidRPr="004E7516">
        <w:t xml:space="preserve">and its subclasses are imported from the Foundational Model of Anatomy </w:t>
      </w:r>
      <w:r w:rsidR="00B1058A">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309F4">
        <w:rPr>
          <w:szCs w:val="22"/>
        </w:rPr>
        <w:instrText xml:space="preserve"> ADDIN EN.CITE </w:instrText>
      </w:r>
      <w:r w:rsidR="005309F4">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309F4">
        <w:rPr>
          <w:szCs w:val="22"/>
        </w:rPr>
        <w:instrText xml:space="preserve"> ADDIN EN.CITE.DATA </w:instrText>
      </w:r>
      <w:r w:rsidR="005309F4">
        <w:rPr>
          <w:szCs w:val="22"/>
        </w:rPr>
      </w:r>
      <w:r w:rsidR="005309F4">
        <w:rPr>
          <w:szCs w:val="22"/>
        </w:rPr>
        <w:fldChar w:fldCharType="end"/>
      </w:r>
      <w:r w:rsidR="00B1058A">
        <w:rPr>
          <w:szCs w:val="22"/>
        </w:rPr>
        <w:fldChar w:fldCharType="separate"/>
      </w:r>
      <w:r w:rsidR="00AF7266">
        <w:rPr>
          <w:noProof/>
          <w:szCs w:val="22"/>
        </w:rPr>
        <w:t>[4]</w:t>
      </w:r>
      <w:r w:rsidR="00B1058A">
        <w:rPr>
          <w:szCs w:val="22"/>
        </w:rPr>
        <w:fldChar w:fldCharType="end"/>
      </w:r>
      <w:commentRangeEnd w:id="10"/>
      <w:r>
        <w:rPr>
          <w:rStyle w:val="CommentReference"/>
        </w:rPr>
        <w:commentReference w:id="10"/>
      </w:r>
      <w:r w:rsidRPr="00941A0C">
        <w:rPr>
          <w:szCs w:val="22"/>
        </w:rPr>
        <w:t xml:space="preserve"> or the Common Anatomy Reference Ontology </w:t>
      </w:r>
      <w:r w:rsidR="00B1058A">
        <w:rPr>
          <w:szCs w:val="22"/>
        </w:rPr>
        <w:fldChar w:fldCharType="begin"/>
      </w:r>
      <w:r w:rsidR="005309F4">
        <w:rPr>
          <w:szCs w:val="22"/>
        </w:rPr>
        <w:instrText xml:space="preserve"> ADDIN EN.CITE &lt;EndNote&gt;&lt;Cite&gt;&lt;Author&gt;Haendel&lt;/Author&gt;&lt;Year&gt;2008&lt;/Year&gt;&lt;RecNum&gt;4&lt;/RecNum&gt;&lt;record&gt;&lt;rec-number&gt;4&lt;/rec-number&gt;&lt;foreign-keys&gt;&lt;key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sidR="00B1058A">
        <w:rPr>
          <w:szCs w:val="22"/>
        </w:rPr>
        <w:fldChar w:fldCharType="separate"/>
      </w:r>
      <w:r w:rsidR="005666F2">
        <w:rPr>
          <w:noProof/>
          <w:szCs w:val="22"/>
        </w:rPr>
        <w:t>[8]</w:t>
      </w:r>
      <w:r w:rsidR="00B1058A">
        <w:rPr>
          <w:szCs w:val="22"/>
        </w:rPr>
        <w:fldChar w:fldCharType="end"/>
      </w:r>
      <w:r w:rsidRPr="00941A0C">
        <w:rPr>
          <w:szCs w:val="22"/>
        </w:rPr>
        <w:t>, and</w:t>
      </w:r>
      <w:r w:rsidRPr="004E7516">
        <w:t xml:space="preserve"> </w:t>
      </w:r>
      <w:r w:rsidRPr="00B01AA0">
        <w:rPr>
          <w:i/>
        </w:rPr>
        <w:t>molecular entities</w:t>
      </w:r>
      <w:r w:rsidRPr="004E7516">
        <w:t xml:space="preserve"> </w:t>
      </w:r>
      <w:r>
        <w:t>hierarchy</w:t>
      </w:r>
      <w:r w:rsidRPr="004E7516">
        <w:t xml:space="preserve"> are imported from ChEBI</w:t>
      </w:r>
      <w:r>
        <w:t xml:space="preserve"> </w:t>
      </w:r>
      <w:r w:rsidR="00B1058A">
        <w:fldChar w:fldCharType="begin"/>
      </w:r>
      <w:r w:rsidR="005309F4">
        <w:instrText xml:space="preserve"> ADDIN EN.CITE &lt;EndNote&gt;&lt;Cite&gt;&lt;Author&gt;Degtyarenko&lt;/Author&gt;&lt;Year&gt;2008&lt;/Year&gt;&lt;RecNum&gt;17&lt;/RecNum&gt;&lt;record&gt;&lt;rec-number&gt;17&lt;/rec-number&gt;&lt;foreign-keys&gt;&lt;key app="EN" db-id="9zwfz5ardwxrpaees5y5sfevtdew2txepfzd"&gt;17&lt;/key&gt;&lt;/foreign-keys&gt;&lt;ref-type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B1058A">
        <w:fldChar w:fldCharType="separate"/>
      </w:r>
      <w:r w:rsidR="00D12A89">
        <w:rPr>
          <w:noProof/>
        </w:rPr>
        <w:t>[9]</w:t>
      </w:r>
      <w:r w:rsidR="00B1058A">
        <w:fldChar w:fldCharType="end"/>
      </w:r>
      <w:r w:rsidRPr="004E7516">
        <w:t xml:space="preserve">. Based on these imports, OBI-specific sub-classes were constructed. For example, </w:t>
      </w:r>
      <w:r w:rsidRPr="00941A0C">
        <w:rPr>
          <w:i/>
        </w:rPr>
        <w:t>chemical solution</w:t>
      </w:r>
      <w:r w:rsidRPr="00B01AA0">
        <w:rPr>
          <w:i/>
        </w:rPr>
        <w:t xml:space="preserve"> </w:t>
      </w:r>
      <w:r>
        <w:t xml:space="preserve">such as a </w:t>
      </w:r>
      <w:r w:rsidRPr="00941A0C">
        <w:rPr>
          <w:i/>
        </w:rPr>
        <w:t>PBS buffer</w:t>
      </w:r>
      <w:r>
        <w:t xml:space="preserve"> </w:t>
      </w:r>
      <w:r w:rsidRPr="004E7516">
        <w:t xml:space="preserve">can be defined by referencing the molecules from which they are made of (defined in ChEBI), and specifying their </w:t>
      </w:r>
      <w:r w:rsidRPr="00B01AA0">
        <w:rPr>
          <w:i/>
        </w:rPr>
        <w:t>molecular concentration</w:t>
      </w:r>
      <w:r w:rsidRPr="004E7516">
        <w:t xml:space="preserve"> as</w:t>
      </w:r>
      <w:r w:rsidRPr="00B01AA0">
        <w:rPr>
          <w:i/>
        </w:rPr>
        <w:t xml:space="preserve"> </w:t>
      </w:r>
      <w:r w:rsidRPr="00B01AA0">
        <w:t xml:space="preserve">a quality. </w:t>
      </w:r>
      <w:r>
        <w:t xml:space="preserve">Table </w:t>
      </w:r>
      <w:r w:rsidR="0089622A">
        <w:t>1</w:t>
      </w:r>
      <w:r>
        <w:t xml:space="preserve"> gives the complete class definition of PBS buffer. </w:t>
      </w:r>
    </w:p>
    <w:p w:rsidR="006C71A4" w:rsidRPr="00BD3169" w:rsidRDefault="006C71A4" w:rsidP="006C71A4">
      <w:pPr>
        <w:rPr>
          <w:rFonts w:ascii="Verdana" w:hAnsi="Verdana"/>
          <w:b/>
          <w:sz w:val="20"/>
        </w:rPr>
      </w:pPr>
      <w:commentRangeStart w:id="11"/>
      <w:r w:rsidRPr="00BD3169">
        <w:rPr>
          <w:rFonts w:ascii="Verdana" w:hAnsi="Verdana"/>
          <w:b/>
          <w:sz w:val="20"/>
        </w:rPr>
        <w:t>Table</w:t>
      </w:r>
      <w:r w:rsidR="00BD3169" w:rsidRPr="00BD3169">
        <w:rPr>
          <w:rFonts w:ascii="Verdana" w:hAnsi="Verdana"/>
          <w:b/>
          <w:sz w:val="20"/>
        </w:rPr>
        <w:t xml:space="preserve"> 1:</w:t>
      </w:r>
      <w:r w:rsidRPr="00BD3169">
        <w:rPr>
          <w:rFonts w:ascii="Verdana" w:hAnsi="Verdana"/>
          <w:b/>
          <w:sz w:val="20"/>
        </w:rPr>
        <w:t xml:space="preserve"> Example meta data for class </w:t>
      </w:r>
      <w:r w:rsidR="00BD3169" w:rsidRPr="00BD3169">
        <w:rPr>
          <w:rFonts w:ascii="Verdana" w:hAnsi="Verdana"/>
          <w:b/>
          <w:sz w:val="20"/>
        </w:rPr>
        <w:t>OBI_0100046</w:t>
      </w:r>
      <w:r w:rsidRPr="00BD3169">
        <w:rPr>
          <w:rFonts w:ascii="Verdana" w:hAnsi="Verdana"/>
          <w:b/>
          <w:sz w:val="20"/>
        </w:rPr>
        <w:t>. * indicates mandatory meta data.</w:t>
      </w:r>
      <w:commentRangeEnd w:id="11"/>
      <w:r w:rsidR="0089622A">
        <w:rPr>
          <w:rStyle w:val="CommentReference"/>
        </w:rPr>
        <w:commentReference w:id="1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4144"/>
        <w:gridCol w:w="2894"/>
      </w:tblGrid>
      <w:tr w:rsidR="006C71A4" w:rsidRPr="003108D1" w:rsidTr="00BD3169">
        <w:tc>
          <w:tcPr>
            <w:tcW w:w="1818" w:type="dxa"/>
          </w:tcPr>
          <w:p w:rsidR="006C71A4" w:rsidRPr="00407E25" w:rsidRDefault="006C71A4" w:rsidP="006130BF">
            <w:pPr>
              <w:spacing w:after="0"/>
              <w:rPr>
                <w:rFonts w:ascii="Verdana" w:hAnsi="Verdana"/>
                <w:b/>
                <w:sz w:val="20"/>
              </w:rPr>
            </w:pPr>
            <w:r w:rsidRPr="00407E25">
              <w:rPr>
                <w:rFonts w:ascii="Verdana" w:hAnsi="Verdana"/>
                <w:b/>
                <w:sz w:val="20"/>
              </w:rPr>
              <w:t>Annotation property</w:t>
            </w:r>
          </w:p>
          <w:p w:rsidR="006C71A4" w:rsidRPr="00407E25" w:rsidRDefault="006C71A4" w:rsidP="006130BF">
            <w:pPr>
              <w:spacing w:after="0"/>
              <w:rPr>
                <w:rFonts w:ascii="Verdana" w:hAnsi="Verdana"/>
                <w:b/>
                <w:sz w:val="20"/>
              </w:rPr>
            </w:pPr>
          </w:p>
        </w:tc>
        <w:tc>
          <w:tcPr>
            <w:tcW w:w="4144" w:type="dxa"/>
          </w:tcPr>
          <w:p w:rsidR="006C71A4" w:rsidRPr="00407E25" w:rsidRDefault="006C71A4" w:rsidP="006130BF">
            <w:pPr>
              <w:spacing w:after="0"/>
              <w:rPr>
                <w:rFonts w:ascii="Verdana" w:hAnsi="Verdana"/>
                <w:b/>
                <w:sz w:val="20"/>
              </w:rPr>
            </w:pPr>
            <w:r w:rsidRPr="00407E25">
              <w:rPr>
                <w:rFonts w:ascii="Verdana" w:hAnsi="Verdana"/>
                <w:b/>
                <w:sz w:val="20"/>
              </w:rPr>
              <w:t>Example</w:t>
            </w:r>
          </w:p>
        </w:tc>
        <w:tc>
          <w:tcPr>
            <w:tcW w:w="2894" w:type="dxa"/>
          </w:tcPr>
          <w:p w:rsidR="006C71A4" w:rsidRPr="00407E25" w:rsidRDefault="006C71A4" w:rsidP="006130BF">
            <w:pPr>
              <w:spacing w:after="0"/>
              <w:rPr>
                <w:rFonts w:ascii="Verdana" w:hAnsi="Verdana"/>
                <w:b/>
                <w:sz w:val="20"/>
              </w:rPr>
            </w:pPr>
            <w:r>
              <w:rPr>
                <w:rFonts w:ascii="Verdana" w:hAnsi="Verdana"/>
                <w:b/>
                <w:sz w:val="20"/>
              </w:rPr>
              <w:t>Useage</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Preferred Term*</w:t>
            </w:r>
          </w:p>
        </w:tc>
        <w:tc>
          <w:tcPr>
            <w:tcW w:w="4144" w:type="dxa"/>
          </w:tcPr>
          <w:p w:rsidR="006C71A4" w:rsidRPr="003108D1" w:rsidRDefault="00BD3169" w:rsidP="006130BF">
            <w:pPr>
              <w:spacing w:after="0"/>
              <w:rPr>
                <w:rFonts w:ascii="Verdana" w:hAnsi="Verdana"/>
                <w:sz w:val="20"/>
              </w:rPr>
            </w:pPr>
            <w:r w:rsidRPr="00BD3169">
              <w:rPr>
                <w:rFonts w:ascii="Verdana" w:hAnsi="Verdana"/>
                <w:sz w:val="20"/>
              </w:rPr>
              <w:t>phosphate buffered saline solution</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concise, meaningful, and human-friendly name for a class or property preferred by the ontology developers that reflects community usage, or disambiguates the term if necessary</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w:t>
            </w:r>
          </w:p>
        </w:tc>
        <w:tc>
          <w:tcPr>
            <w:tcW w:w="4144" w:type="dxa"/>
          </w:tcPr>
          <w:p w:rsidR="006C71A4" w:rsidRPr="003108D1" w:rsidRDefault="00BD3169" w:rsidP="00BD3169">
            <w:pPr>
              <w:spacing w:after="0"/>
              <w:rPr>
                <w:rFonts w:ascii="Verdana" w:hAnsi="Verdana"/>
                <w:sz w:val="20"/>
              </w:rPr>
            </w:pPr>
            <w:r w:rsidRPr="00BD3169">
              <w:rPr>
                <w:rFonts w:ascii="Verdana" w:hAnsi="Verdana"/>
                <w:sz w:val="20"/>
              </w:rPr>
              <w:t>Phosphate buffered saline (abbreviated PBS) is a buffer solution commonly used in biochemistry. It is a salty solution containing sodium chloride, sodium phosphate and potassium phosphate. The buffer helps to maintain a constant pH. The concentration usually matches the human body (isotonic).</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official OBI Aristotelian definition, explaining the meaning of a class or property</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 editor*</w:t>
            </w:r>
          </w:p>
        </w:tc>
        <w:tc>
          <w:tcPr>
            <w:tcW w:w="4144" w:type="dxa"/>
          </w:tcPr>
          <w:p w:rsidR="006C71A4" w:rsidRPr="003108D1" w:rsidRDefault="00BD3169" w:rsidP="00BD3169">
            <w:pPr>
              <w:spacing w:after="0"/>
              <w:rPr>
                <w:rFonts w:ascii="Verdana" w:hAnsi="Verdana"/>
                <w:sz w:val="20"/>
              </w:rPr>
            </w:pPr>
            <w:r w:rsidRPr="00BD3169">
              <w:rPr>
                <w:rFonts w:ascii="Verdana" w:hAnsi="Verdana"/>
                <w:sz w:val="20"/>
              </w:rPr>
              <w:t>PERSON: Philippe Rocca-Serra</w:t>
            </w:r>
            <w:r>
              <w:rPr>
                <w:rFonts w:ascii="Verdana" w:hAnsi="Verdana"/>
                <w:sz w:val="20"/>
              </w:rPr>
              <w:t xml:space="preserve">; </w:t>
            </w:r>
            <w:r w:rsidRPr="00BD3169">
              <w:rPr>
                <w:rFonts w:ascii="Verdana" w:hAnsi="Verdana"/>
                <w:sz w:val="20"/>
              </w:rPr>
              <w:t>PERSON: Tina Boussard</w:t>
            </w:r>
            <w:r>
              <w:rPr>
                <w:rFonts w:ascii="Verdana" w:hAnsi="Verdana"/>
                <w:sz w:val="20"/>
              </w:rPr>
              <w:t xml:space="preserve">; </w:t>
            </w:r>
            <w:r w:rsidRPr="00BD3169">
              <w:rPr>
                <w:rFonts w:ascii="Verdana" w:hAnsi="Verdana"/>
                <w:sz w:val="20"/>
              </w:rPr>
              <w:t>PERSON: Melanie Courtot</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name of the editor</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 Source*</w:t>
            </w:r>
          </w:p>
        </w:tc>
        <w:tc>
          <w:tcPr>
            <w:tcW w:w="4144" w:type="dxa"/>
          </w:tcPr>
          <w:p w:rsidR="006C71A4" w:rsidRPr="003108D1" w:rsidRDefault="00BD3169" w:rsidP="006130BF">
            <w:pPr>
              <w:spacing w:after="0"/>
              <w:rPr>
                <w:rFonts w:ascii="Verdana" w:hAnsi="Verdana"/>
                <w:sz w:val="20"/>
              </w:rPr>
            </w:pPr>
            <w:r w:rsidRPr="00BD3169">
              <w:rPr>
                <w:rFonts w:ascii="Verdana" w:hAnsi="Verdana"/>
                <w:sz w:val="20"/>
              </w:rPr>
              <w:t xml:space="preserve">WEB: </w:t>
            </w:r>
            <w:hyperlink r:id="rId10" w:history="1">
              <w:r w:rsidRPr="003F3544">
                <w:rPr>
                  <w:rStyle w:val="Hyperlink"/>
                  <w:rFonts w:ascii="Verdana" w:hAnsi="Verdana"/>
                  <w:sz w:val="20"/>
                </w:rPr>
                <w:t>http://en.wikipedia.org/wiki</w:t>
              </w:r>
            </w:hyperlink>
            <w:r>
              <w:rPr>
                <w:rFonts w:ascii="Verdana" w:hAnsi="Verdana"/>
                <w:sz w:val="20"/>
              </w:rPr>
              <w:t xml:space="preserve"> </w:t>
            </w:r>
            <w:r w:rsidRPr="00BD3169">
              <w:rPr>
                <w:rFonts w:ascii="Verdana" w:hAnsi="Verdana"/>
                <w:sz w:val="20"/>
              </w:rPr>
              <w:t>/Phosphate_buffered_saline</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An unambiguous and traceable reference to the source of the definition</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Curation Status*</w:t>
            </w:r>
          </w:p>
        </w:tc>
        <w:tc>
          <w:tcPr>
            <w:tcW w:w="4144" w:type="dxa"/>
          </w:tcPr>
          <w:p w:rsidR="006C71A4" w:rsidRPr="003108D1" w:rsidRDefault="006C71A4" w:rsidP="006130BF">
            <w:pPr>
              <w:spacing w:after="0"/>
              <w:rPr>
                <w:rFonts w:ascii="Verdana" w:hAnsi="Verdana"/>
                <w:sz w:val="20"/>
              </w:rPr>
            </w:pPr>
            <w:r w:rsidRPr="003108D1">
              <w:rPr>
                <w:rFonts w:ascii="Verdana" w:hAnsi="Verdana"/>
                <w:sz w:val="20"/>
              </w:rPr>
              <w:t>Ready for release</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 xml:space="preserve">The curation status of a class or property, one of uncurated, meta data </w:t>
            </w:r>
            <w:r w:rsidRPr="003108D1">
              <w:rPr>
                <w:rFonts w:ascii="Verdana" w:hAnsi="Verdana"/>
                <w:sz w:val="20"/>
              </w:rPr>
              <w:lastRenderedPageBreak/>
              <w:t>incomplete, meta data complete,</w:t>
            </w:r>
            <w:r w:rsidR="00855933">
              <w:rPr>
                <w:rFonts w:ascii="Verdana" w:hAnsi="Verdana"/>
                <w:sz w:val="20"/>
              </w:rPr>
              <w:t xml:space="preserve"> </w:t>
            </w:r>
            <w:r w:rsidRPr="003108D1">
              <w:rPr>
                <w:rFonts w:ascii="Verdana" w:hAnsi="Verdana"/>
                <w:sz w:val="20"/>
              </w:rPr>
              <w:t xml:space="preserve">pending final vetting, ready for release </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lastRenderedPageBreak/>
              <w:t>Example</w:t>
            </w:r>
          </w:p>
        </w:tc>
        <w:tc>
          <w:tcPr>
            <w:tcW w:w="4144" w:type="dxa"/>
          </w:tcPr>
          <w:p w:rsidR="006C71A4" w:rsidRPr="003108D1" w:rsidRDefault="00BD3169" w:rsidP="006130BF">
            <w:pPr>
              <w:spacing w:after="0"/>
              <w:rPr>
                <w:rFonts w:ascii="Verdana" w:hAnsi="Verdana"/>
                <w:sz w:val="20"/>
              </w:rPr>
            </w:pPr>
            <w:r w:rsidRPr="00BD3169">
              <w:rPr>
                <w:rFonts w:ascii="Verdana" w:hAnsi="Verdana"/>
                <w:sz w:val="20"/>
                <w:lang w:eastAsia="en-GB"/>
              </w:rPr>
              <w:t>PMID: 16279733.Dent Mater J. 2005 Sep;24(3):414-21.PBS buffer solutions with different pH values can change porosity of DNA-chitosan complexes.</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 phrase describing how a term should be used</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Alternative term</w:t>
            </w:r>
          </w:p>
        </w:tc>
        <w:tc>
          <w:tcPr>
            <w:tcW w:w="4144" w:type="dxa"/>
          </w:tcPr>
          <w:p w:rsidR="006C71A4" w:rsidRPr="003108D1" w:rsidRDefault="00BD3169" w:rsidP="006130BF">
            <w:pPr>
              <w:spacing w:after="0"/>
              <w:rPr>
                <w:rFonts w:ascii="Verdana" w:hAnsi="Verdana"/>
                <w:sz w:val="20"/>
              </w:rPr>
            </w:pPr>
            <w:r>
              <w:rPr>
                <w:rFonts w:ascii="Verdana" w:hAnsi="Verdana"/>
                <w:sz w:val="20"/>
              </w:rPr>
              <w:t>PBS buffer</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 synonym for the class or property</w:t>
            </w:r>
          </w:p>
        </w:tc>
      </w:tr>
    </w:tbl>
    <w:p w:rsidR="006C71A4" w:rsidRPr="003108D1" w:rsidRDefault="006C71A4" w:rsidP="006C71A4">
      <w:pPr>
        <w:rPr>
          <w:rFonts w:ascii="Verdana" w:hAnsi="Verdana"/>
          <w:sz w:val="20"/>
        </w:rPr>
      </w:pPr>
    </w:p>
    <w:p w:rsidR="00BE5075" w:rsidRDefault="00472F55" w:rsidP="006130BF">
      <w:r w:rsidRPr="00B01AA0">
        <w:t xml:space="preserve">Material entities that </w:t>
      </w:r>
      <w:r>
        <w:t>come into existence as the result of i</w:t>
      </w:r>
      <w:r w:rsidRPr="00B01AA0">
        <w:t>ntentional</w:t>
      </w:r>
      <w:r>
        <w:t xml:space="preserve"> acts</w:t>
      </w:r>
      <w:r w:rsidR="0089622A">
        <w:t xml:space="preserve"> </w:t>
      </w:r>
      <w:r>
        <w:t xml:space="preserve">are </w:t>
      </w:r>
      <w:r w:rsidRPr="00B01AA0">
        <w:rPr>
          <w:i/>
        </w:rPr>
        <w:t xml:space="preserve">processed material. </w:t>
      </w:r>
      <w:r>
        <w:t>For example</w:t>
      </w:r>
      <w:r w:rsidRPr="004E7516">
        <w:t xml:space="preserve"> a </w:t>
      </w:r>
      <w:r w:rsidRPr="00B01AA0">
        <w:rPr>
          <w:i/>
        </w:rPr>
        <w:t xml:space="preserve">blood sample </w:t>
      </w:r>
      <w:r w:rsidRPr="004E7516">
        <w:t>collect</w:t>
      </w:r>
      <w:r>
        <w:t xml:space="preserve">ed in a clinical protocol is a </w:t>
      </w:r>
      <w:r w:rsidR="00BE5075" w:rsidRPr="00BE5075">
        <w:rPr>
          <w:i/>
        </w:rPr>
        <w:t>processed material</w:t>
      </w:r>
      <w:r>
        <w:t xml:space="preserve"> as is a </w:t>
      </w:r>
      <w:r w:rsidRPr="00B01AA0">
        <w:rPr>
          <w:i/>
        </w:rPr>
        <w:t>device</w:t>
      </w:r>
      <w:r w:rsidRPr="004E7516">
        <w:t xml:space="preserve"> </w:t>
      </w:r>
      <w:r w:rsidR="0089622A" w:rsidRPr="004E7516">
        <w:t>such as</w:t>
      </w:r>
      <w:r w:rsidR="0089622A" w:rsidRPr="00B01AA0">
        <w:rPr>
          <w:i/>
        </w:rPr>
        <w:t xml:space="preserve"> </w:t>
      </w:r>
      <w:r w:rsidR="0089622A" w:rsidRPr="004E7516">
        <w:t xml:space="preserve">a </w:t>
      </w:r>
      <w:r w:rsidR="0089622A" w:rsidRPr="00B01AA0">
        <w:rPr>
          <w:i/>
        </w:rPr>
        <w:t>flow cytometer</w:t>
      </w:r>
      <w:r w:rsidR="0089622A">
        <w:t xml:space="preserve"> </w:t>
      </w:r>
      <w:r>
        <w:t>which</w:t>
      </w:r>
      <w:r w:rsidRPr="004E7516">
        <w:t xml:space="preserve"> is manufactured with the intent to perform a </w:t>
      </w:r>
      <w:r w:rsidR="00BE5075" w:rsidRPr="00BE5075">
        <w:rPr>
          <w:i/>
        </w:rPr>
        <w:t>function</w:t>
      </w:r>
      <w:r w:rsidRPr="004E7516">
        <w:t xml:space="preserve">. Some </w:t>
      </w:r>
      <w:r w:rsidRPr="00B01AA0">
        <w:rPr>
          <w:i/>
        </w:rPr>
        <w:t>material entities</w:t>
      </w:r>
      <w:r w:rsidRPr="004E7516">
        <w:t xml:space="preserve"> such as a </w:t>
      </w:r>
      <w:r w:rsidRPr="00B01AA0">
        <w:rPr>
          <w:i/>
        </w:rPr>
        <w:t>protein</w:t>
      </w:r>
      <w:r w:rsidRPr="004E7516">
        <w:t xml:space="preserve"> can </w:t>
      </w:r>
      <w:r>
        <w:t>be produced</w:t>
      </w:r>
      <w:r w:rsidR="0089622A">
        <w:t xml:space="preserve"> by intentional acts</w:t>
      </w:r>
      <w:r w:rsidRPr="004E7516">
        <w:t xml:space="preserve">, for example in a recombinant expression system, </w:t>
      </w:r>
      <w:r>
        <w:t>but are also</w:t>
      </w:r>
      <w:r w:rsidRPr="004E7516">
        <w:t xml:space="preserve"> naturally expressed in an organism. </w:t>
      </w:r>
      <w:r w:rsidR="005F79E5">
        <w:t xml:space="preserve">In order to avoid a class hierarchy with multiple inheritance, which can become a nightmare to maintain, </w:t>
      </w:r>
      <w:r w:rsidRPr="00B01AA0">
        <w:rPr>
          <w:i/>
        </w:rPr>
        <w:t>processed material</w:t>
      </w:r>
      <w:r w:rsidRPr="004E7516">
        <w:t xml:space="preserve"> </w:t>
      </w:r>
      <w:r>
        <w:t>is</w:t>
      </w:r>
      <w:r w:rsidRPr="004E7516">
        <w:t xml:space="preserve"> logically defined with necessary and sufficient condition</w:t>
      </w:r>
      <w:r>
        <w:t xml:space="preserve">s, namely as exactly those material entities that </w:t>
      </w:r>
      <w:r w:rsidR="005F79E5">
        <w:t xml:space="preserve">are the </w:t>
      </w:r>
      <w:r w:rsidRPr="00A26125">
        <w:rPr>
          <w:i/>
        </w:rPr>
        <w:t>specified output of</w:t>
      </w:r>
      <w:r w:rsidRPr="004E7516">
        <w:t xml:space="preserve"> </w:t>
      </w:r>
      <w:r w:rsidR="005F79E5">
        <w:t xml:space="preserve">a process of </w:t>
      </w:r>
      <w:r w:rsidRPr="00A26125">
        <w:rPr>
          <w:i/>
        </w:rPr>
        <w:t>processing material</w:t>
      </w:r>
      <w:r>
        <w:t>. When OBI is run through an automated reasoner,</w:t>
      </w:r>
      <w:r w:rsidRPr="004E7516">
        <w:t xml:space="preserve"> </w:t>
      </w:r>
      <w:r>
        <w:t>any</w:t>
      </w:r>
      <w:r w:rsidRPr="004E7516">
        <w:t xml:space="preserve"> class for which every </w:t>
      </w:r>
      <w:r w:rsidR="005F79E5">
        <w:t xml:space="preserve">instance meets this condition </w:t>
      </w:r>
      <w:r w:rsidRPr="004E7516">
        <w:t xml:space="preserve">will be </w:t>
      </w:r>
      <w:r>
        <w:t>inferr</w:t>
      </w:r>
      <w:r w:rsidRPr="004E7516">
        <w:t>ed as a</w:t>
      </w:r>
      <w:r>
        <w:t xml:space="preserve"> subclass of</w:t>
      </w:r>
      <w:r w:rsidRPr="004E7516">
        <w:t xml:space="preserve"> </w:t>
      </w:r>
      <w:r w:rsidRPr="00235FE8">
        <w:rPr>
          <w:i/>
        </w:rPr>
        <w:t>processed material</w:t>
      </w:r>
      <w:r w:rsidRPr="004E7516">
        <w:t>.</w:t>
      </w:r>
    </w:p>
    <w:p w:rsidR="00472F55" w:rsidRPr="004E7516" w:rsidRDefault="00472F55" w:rsidP="00472F55">
      <w:pPr>
        <w:pStyle w:val="Heading4"/>
      </w:pPr>
      <w:r w:rsidRPr="004E7516">
        <w:t>Process</w:t>
      </w:r>
    </w:p>
    <w:p w:rsidR="00BE5075" w:rsidRDefault="00472F55" w:rsidP="006130BF">
      <w:r w:rsidRPr="00F226B2">
        <w:t xml:space="preserve">OBI’s definition of </w:t>
      </w:r>
      <w:r w:rsidR="005F79E5">
        <w:rPr>
          <w:i/>
        </w:rPr>
        <w:t>processing material</w:t>
      </w:r>
      <w:r w:rsidRPr="00F226B2">
        <w:t xml:space="preserve"> </w:t>
      </w:r>
      <w:r w:rsidR="00196ACB">
        <w:t>is an example</w:t>
      </w:r>
      <w:r w:rsidRPr="00F226B2">
        <w:t xml:space="preserve"> </w:t>
      </w:r>
      <w:r w:rsidR="00196ACB">
        <w:t xml:space="preserve">of a </w:t>
      </w:r>
      <w:r w:rsidR="00196ACB" w:rsidRPr="00196ACB">
        <w:rPr>
          <w:i/>
        </w:rPr>
        <w:t>planned</w:t>
      </w:r>
      <w:r w:rsidR="00196ACB">
        <w:t xml:space="preserve"> </w:t>
      </w:r>
      <w:r w:rsidRPr="00F226B2">
        <w:rPr>
          <w:i/>
        </w:rPr>
        <w:t>process</w:t>
      </w:r>
      <w:r w:rsidR="00196ACB" w:rsidRPr="00196ACB">
        <w:t>. Such</w:t>
      </w:r>
      <w:r w:rsidR="00196ACB">
        <w:rPr>
          <w:i/>
        </w:rPr>
        <w:t xml:space="preserve"> </w:t>
      </w:r>
      <w:r w:rsidR="00196ACB" w:rsidRPr="00196ACB">
        <w:t>process</w:t>
      </w:r>
      <w:r w:rsidR="00196ACB">
        <w:t>es</w:t>
      </w:r>
      <w:r w:rsidR="00BE5075" w:rsidRPr="00196ACB">
        <w:t xml:space="preserve"> </w:t>
      </w:r>
      <w:r w:rsidR="00196ACB" w:rsidRPr="00196ACB">
        <w:t xml:space="preserve">are </w:t>
      </w:r>
      <w:r w:rsidRPr="00F226B2">
        <w:t xml:space="preserve">initiated by an agent (typically a person) in order to achieve a certain goal. OBI captures such goals by defining a subclass of </w:t>
      </w:r>
      <w:r w:rsidR="00BE5075" w:rsidRPr="00BE5075">
        <w:rPr>
          <w:i/>
        </w:rPr>
        <w:t>information content entit</w:t>
      </w:r>
      <w:r w:rsidRPr="00F226B2">
        <w:rPr>
          <w:i/>
        </w:rPr>
        <w:t>y – objective specification –</w:t>
      </w:r>
      <w:r w:rsidR="00226710">
        <w:rPr>
          <w:i/>
        </w:rPr>
        <w:t xml:space="preserve"> </w:t>
      </w:r>
      <w:r w:rsidR="00BE5075" w:rsidRPr="00BE5075">
        <w:t>subclasses</w:t>
      </w:r>
      <w:r w:rsidRPr="00226710">
        <w:t xml:space="preserve"> </w:t>
      </w:r>
      <w:r w:rsidRPr="00F226B2">
        <w:t>of which specify these goals</w:t>
      </w:r>
      <w:r w:rsidRPr="00F226B2">
        <w:rPr>
          <w:rStyle w:val="FootnoteReference"/>
        </w:rPr>
        <w:footnoteReference w:id="1"/>
      </w:r>
      <w:r w:rsidRPr="00F226B2">
        <w:rPr>
          <w:i/>
        </w:rPr>
        <w:t xml:space="preserve">. </w:t>
      </w:r>
      <w:r w:rsidRPr="00F226B2">
        <w:t>An example of such a specification is the sentence “</w:t>
      </w:r>
      <w:commentRangeStart w:id="12"/>
      <w:r w:rsidR="00BE5075" w:rsidRPr="00BE5075">
        <w:rPr>
          <w:rFonts w:ascii="NimbusRomNo9L-Regu" w:hAnsi="NimbusRomNo9L-Regu" w:cs="NimbusRomNo9L-Regu"/>
          <w:szCs w:val="20"/>
          <w:lang w:eastAsia="en-US"/>
        </w:rPr>
        <w:t>Transform the final reaction into competent cells.” part of a site directed mutagenesis protocol</w:t>
      </w:r>
      <w:commentRangeStart w:id="13"/>
      <w:r w:rsidR="00BE5075" w:rsidRPr="00BE5075">
        <w:rPr>
          <w:rStyle w:val="FootnoteReference"/>
          <w:rFonts w:ascii="NimbusRomNo9L-Regu" w:hAnsi="NimbusRomNo9L-Regu" w:cs="NimbusRomNo9L-Regu"/>
          <w:szCs w:val="20"/>
          <w:lang w:eastAsia="en-US"/>
        </w:rPr>
        <w:footnoteReference w:id="2"/>
      </w:r>
      <w:commentRangeEnd w:id="13"/>
      <w:r w:rsidR="00226710">
        <w:rPr>
          <w:rStyle w:val="CommentReference"/>
          <w:vanish/>
        </w:rPr>
        <w:commentReference w:id="13"/>
      </w:r>
      <w:r w:rsidR="00BE5075" w:rsidRPr="00BE5075">
        <w:rPr>
          <w:rFonts w:ascii="NimbusRomNo9L-Regu" w:hAnsi="NimbusRomNo9L-Regu" w:cs="NimbusRomNo9L-Regu"/>
          <w:szCs w:val="20"/>
          <w:lang w:eastAsia="en-US"/>
        </w:rPr>
        <w:t>.</w:t>
      </w:r>
      <w:r>
        <w:rPr>
          <w:rFonts w:ascii="NimbusRomNo9L-Regu" w:hAnsi="NimbusRomNo9L-Regu" w:cs="NimbusRomNo9L-Regu"/>
          <w:szCs w:val="20"/>
          <w:lang w:eastAsia="en-US"/>
        </w:rPr>
        <w:t xml:space="preserve"> </w:t>
      </w:r>
      <w:commentRangeEnd w:id="12"/>
      <w:r w:rsidR="001D400D">
        <w:rPr>
          <w:rStyle w:val="CommentReference"/>
        </w:rPr>
        <w:commentReference w:id="12"/>
      </w:r>
      <w:r w:rsidR="00BE5075" w:rsidRPr="00BE5075">
        <w:t xml:space="preserve">Processes that </w:t>
      </w:r>
      <w:r>
        <w:t xml:space="preserve">are carried out to meet objective specifications are </w:t>
      </w:r>
      <w:r w:rsidRPr="00941A0C">
        <w:rPr>
          <w:i/>
        </w:rPr>
        <w:t>planned processes</w:t>
      </w:r>
      <w:r>
        <w:t xml:space="preserve">, and constitute the </w:t>
      </w:r>
      <w:r w:rsidRPr="004E7516">
        <w:t xml:space="preserve">majority </w:t>
      </w:r>
      <w:r>
        <w:t xml:space="preserve">of </w:t>
      </w:r>
      <w:r w:rsidRPr="00941A0C">
        <w:t>processes</w:t>
      </w:r>
      <w:r w:rsidRPr="004E7516">
        <w:t xml:space="preserve"> </w:t>
      </w:r>
      <w:r>
        <w:t xml:space="preserve">represented in </w:t>
      </w:r>
      <w:r w:rsidRPr="004E7516">
        <w:t>OBI</w:t>
      </w:r>
      <w:r>
        <w:t xml:space="preserve">. </w:t>
      </w:r>
      <w:r w:rsidR="00BD0BE1">
        <w:t xml:space="preserve">OBI defines the relation </w:t>
      </w:r>
      <w:r w:rsidR="00BD0BE1" w:rsidRPr="00B01AA0">
        <w:rPr>
          <w:i/>
        </w:rPr>
        <w:t>achieves</w:t>
      </w:r>
      <w:r w:rsidR="00BD0BE1">
        <w:rPr>
          <w:i/>
        </w:rPr>
        <w:t xml:space="preserve"> </w:t>
      </w:r>
      <w:r w:rsidR="00BD0BE1" w:rsidRPr="00B01AA0">
        <w:rPr>
          <w:i/>
        </w:rPr>
        <w:t>planned</w:t>
      </w:r>
      <w:r w:rsidR="00BD0BE1">
        <w:rPr>
          <w:i/>
        </w:rPr>
        <w:t xml:space="preserve"> </w:t>
      </w:r>
      <w:r w:rsidR="00BD0BE1" w:rsidRPr="00B01AA0">
        <w:rPr>
          <w:i/>
        </w:rPr>
        <w:t>objective</w:t>
      </w:r>
      <w:r w:rsidR="00BD0BE1" w:rsidRPr="004E7516">
        <w:t xml:space="preserve"> </w:t>
      </w:r>
      <w:r w:rsidR="00BD0BE1">
        <w:t xml:space="preserve">as holding between instances of </w:t>
      </w:r>
      <w:r w:rsidR="00BD0BE1" w:rsidRPr="00BE5075">
        <w:rPr>
          <w:i/>
        </w:rPr>
        <w:t>planned processes</w:t>
      </w:r>
      <w:r w:rsidR="00BD0BE1">
        <w:t xml:space="preserve"> and the corresponding </w:t>
      </w:r>
      <w:r w:rsidR="00BD0BE1" w:rsidRPr="00BE5075">
        <w:rPr>
          <w:i/>
        </w:rPr>
        <w:t>objective specifications</w:t>
      </w:r>
      <w:r w:rsidR="00BD0BE1">
        <w:t>.</w:t>
      </w:r>
    </w:p>
    <w:p w:rsidR="00196ACB" w:rsidRDefault="00196ACB" w:rsidP="00196ACB">
      <w:r>
        <w:t xml:space="preserve">It is </w:t>
      </w:r>
      <w:r w:rsidRPr="00B01AA0">
        <w:t xml:space="preserve">OBI’s scope </w:t>
      </w:r>
      <w:r>
        <w:t>to represent</w:t>
      </w:r>
      <w:r w:rsidRPr="00B01AA0">
        <w:t xml:space="preserve"> successfully completed </w:t>
      </w:r>
      <w:r w:rsidRPr="00B01AA0">
        <w:rPr>
          <w:i/>
        </w:rPr>
        <w:t>investigations</w:t>
      </w:r>
      <w:r w:rsidRPr="004E7516">
        <w:t xml:space="preserve">, a type of </w:t>
      </w:r>
      <w:r w:rsidRPr="00B01AA0">
        <w:rPr>
          <w:i/>
        </w:rPr>
        <w:t>planned process</w:t>
      </w:r>
      <w:r w:rsidRPr="004E7516">
        <w:t xml:space="preserve">. </w:t>
      </w:r>
      <w:r>
        <w:t>Successful</w:t>
      </w:r>
      <w:r w:rsidRPr="004E7516">
        <w:t xml:space="preserve"> </w:t>
      </w:r>
      <w:r w:rsidRPr="00B01AA0">
        <w:rPr>
          <w:i/>
        </w:rPr>
        <w:t>investigations</w:t>
      </w:r>
      <w:r w:rsidRPr="004E7516">
        <w:t xml:space="preserve"> </w:t>
      </w:r>
      <w:r>
        <w:t>may produce</w:t>
      </w:r>
      <w:r w:rsidRPr="004E7516">
        <w:t xml:space="preserve"> negative results, but </w:t>
      </w:r>
      <w:r>
        <w:t>processes that result in falsified data</w:t>
      </w:r>
      <w:r w:rsidRPr="004E7516">
        <w:t xml:space="preserve"> or </w:t>
      </w:r>
      <w:r>
        <w:t xml:space="preserve">during which there were </w:t>
      </w:r>
      <w:r w:rsidRPr="004E7516">
        <w:t>gross errors</w:t>
      </w:r>
      <w:r>
        <w:t xml:space="preserve"> are considered to be out of scope for OBI.</w:t>
      </w:r>
      <w:r w:rsidR="001D400D">
        <w:t xml:space="preserve"> For example, if a </w:t>
      </w:r>
      <w:r w:rsidR="001D400D">
        <w:rPr>
          <w:i/>
        </w:rPr>
        <w:t xml:space="preserve">polymerase chain reaction </w:t>
      </w:r>
      <w:r w:rsidR="001D400D" w:rsidRPr="001D400D">
        <w:t>(PCR)</w:t>
      </w:r>
      <w:r w:rsidR="001D400D">
        <w:t xml:space="preserve"> assay fails to detect viral </w:t>
      </w:r>
      <w:r w:rsidR="001D400D" w:rsidRPr="00BD0BE1">
        <w:rPr>
          <w:i/>
        </w:rPr>
        <w:t>DNA</w:t>
      </w:r>
      <w:r w:rsidR="001D400D">
        <w:t xml:space="preserve"> in a </w:t>
      </w:r>
      <w:r w:rsidR="001D400D" w:rsidRPr="00BD0BE1">
        <w:rPr>
          <w:i/>
        </w:rPr>
        <w:t xml:space="preserve">blood </w:t>
      </w:r>
      <w:r w:rsidR="00BD0BE1">
        <w:rPr>
          <w:i/>
        </w:rPr>
        <w:t>specimen</w:t>
      </w:r>
      <w:r w:rsidR="00BD0BE1">
        <w:t xml:space="preserve"> that</w:t>
      </w:r>
      <w:r w:rsidR="001D400D">
        <w:t xml:space="preserve"> </w:t>
      </w:r>
      <w:r w:rsidR="00BD0BE1">
        <w:t>assay</w:t>
      </w:r>
      <w:r w:rsidR="001D400D">
        <w:t xml:space="preserve"> </w:t>
      </w:r>
      <w:r w:rsidR="00BD0BE1">
        <w:t xml:space="preserve">is </w:t>
      </w:r>
      <w:r w:rsidR="001D400D">
        <w:t xml:space="preserve">in the scope of OBI. However, if controls performed as part of the PCR assay indicate that an error occurred then OBI would no longer consider </w:t>
      </w:r>
      <w:r w:rsidR="00BD0BE1">
        <w:t xml:space="preserve">the </w:t>
      </w:r>
      <w:r w:rsidR="001D400D">
        <w:t>process a</w:t>
      </w:r>
      <w:r w:rsidR="00BD0BE1">
        <w:t xml:space="preserve">n instance of a </w:t>
      </w:r>
      <w:r w:rsidR="001D400D" w:rsidRPr="00BD0BE1">
        <w:rPr>
          <w:i/>
        </w:rPr>
        <w:t>PCR assay</w:t>
      </w:r>
      <w:r w:rsidR="001D400D">
        <w:t xml:space="preserve">. </w:t>
      </w:r>
    </w:p>
    <w:p w:rsidR="00BE5075" w:rsidRDefault="00472F55" w:rsidP="006130BF">
      <w:r>
        <w:t>Near the top of OBI’s process hierarchy t</w:t>
      </w:r>
      <w:r w:rsidRPr="004E7516">
        <w:t xml:space="preserve">here are </w:t>
      </w:r>
      <w:r>
        <w:t>several classes that represent realizations of broad objectives</w:t>
      </w:r>
      <w:r w:rsidRPr="004E7516">
        <w:t xml:space="preserve">, including </w:t>
      </w:r>
      <w:r w:rsidRPr="00B01AA0">
        <w:rPr>
          <w:i/>
        </w:rPr>
        <w:t>material separation</w:t>
      </w:r>
      <w:r>
        <w:rPr>
          <w:i/>
        </w:rPr>
        <w:t>,</w:t>
      </w:r>
      <w:r w:rsidRPr="004E7516">
        <w:t xml:space="preserve"> </w:t>
      </w:r>
      <w:r>
        <w:t xml:space="preserve">instances of which are processes </w:t>
      </w:r>
      <w:r w:rsidRPr="004E7516">
        <w:t xml:space="preserve">such as </w:t>
      </w:r>
      <w:r>
        <w:t>those where</w:t>
      </w:r>
      <w:r w:rsidRPr="004E7516">
        <w:t xml:space="preserve"> a cell sorter </w:t>
      </w:r>
      <w:r>
        <w:t xml:space="preserve">is used </w:t>
      </w:r>
      <w:r w:rsidRPr="004E7516">
        <w:t xml:space="preserve">to separate out CD8+ cells from a blood sample, </w:t>
      </w:r>
      <w:r w:rsidRPr="00B01AA0">
        <w:rPr>
          <w:i/>
        </w:rPr>
        <w:t>material combination</w:t>
      </w:r>
      <w:r>
        <w:rPr>
          <w:i/>
        </w:rPr>
        <w:t>,</w:t>
      </w:r>
      <w:r w:rsidRPr="00B01AA0">
        <w:t xml:space="preserve"> </w:t>
      </w:r>
      <w:r>
        <w:t xml:space="preserve">instances of which are processes </w:t>
      </w:r>
      <w:r w:rsidRPr="00B01AA0">
        <w:t xml:space="preserve">such as </w:t>
      </w:r>
      <w:r>
        <w:t>when</w:t>
      </w:r>
      <w:r w:rsidRPr="00B01AA0">
        <w:t xml:space="preserve"> a chemical </w:t>
      </w:r>
      <w:r>
        <w:t xml:space="preserve">is added </w:t>
      </w:r>
      <w:r w:rsidRPr="00B01AA0">
        <w:t xml:space="preserve">to a cell culture. </w:t>
      </w:r>
    </w:p>
    <w:p w:rsidR="00BE5075" w:rsidRDefault="00472F55" w:rsidP="006130BF">
      <w:r>
        <w:t xml:space="preserve">While processes can have many participants, objective and plan specifications typically </w:t>
      </w:r>
      <w:r w:rsidR="003563CB">
        <w:t xml:space="preserve">explicitly identify </w:t>
      </w:r>
      <w:r>
        <w:t xml:space="preserve">participants </w:t>
      </w:r>
      <w:r w:rsidR="003563CB">
        <w:t xml:space="preserve">that </w:t>
      </w:r>
      <w:r>
        <w:t>are particularly important. OB</w:t>
      </w:r>
      <w:r w:rsidR="00332826">
        <w:t>I</w:t>
      </w:r>
      <w:r>
        <w:t xml:space="preserve"> defines two relations, </w:t>
      </w:r>
      <w:r>
        <w:rPr>
          <w:i/>
        </w:rPr>
        <w:t>has specified input</w:t>
      </w:r>
      <w:r>
        <w:t xml:space="preserve"> </w:t>
      </w:r>
      <w:r>
        <w:lastRenderedPageBreak/>
        <w:t xml:space="preserve">and </w:t>
      </w:r>
      <w:r>
        <w:rPr>
          <w:i/>
        </w:rPr>
        <w:t>has specified output</w:t>
      </w:r>
      <w:r>
        <w:t>, relating process instances to such participants. Other than that these participants are mentioned in plan specifications, we can infer that specified outputs must necessarily be present a</w:t>
      </w:r>
      <w:r w:rsidRPr="004E7516">
        <w:t xml:space="preserve">t the end of </w:t>
      </w:r>
      <w:r>
        <w:t>the</w:t>
      </w:r>
      <w:r w:rsidRPr="004E7516">
        <w:t xml:space="preserve"> planned</w:t>
      </w:r>
      <w:r>
        <w:t xml:space="preserve"> process</w:t>
      </w:r>
      <w:r w:rsidRPr="004E7516">
        <w:t xml:space="preserve"> </w:t>
      </w:r>
      <w:r>
        <w:t>in which they participate</w:t>
      </w:r>
      <w:r w:rsidR="003563CB">
        <w:t xml:space="preserve"> in order to achieve its objective specification</w:t>
      </w:r>
      <w:r>
        <w:t xml:space="preserve">. </w:t>
      </w:r>
      <w:r w:rsidR="003563CB">
        <w:t xml:space="preserve">Specified inputs are participants identified in the plan specification such as </w:t>
      </w:r>
      <w:r w:rsidR="003563CB" w:rsidRPr="003563CB">
        <w:rPr>
          <w:i/>
        </w:rPr>
        <w:t>specimens</w:t>
      </w:r>
      <w:r w:rsidR="003563CB">
        <w:t xml:space="preserve">, </w:t>
      </w:r>
      <w:r w:rsidR="003563CB" w:rsidRPr="003563CB">
        <w:rPr>
          <w:i/>
        </w:rPr>
        <w:t>reagents</w:t>
      </w:r>
      <w:r w:rsidR="003563CB">
        <w:t xml:space="preserve">, </w:t>
      </w:r>
      <w:r w:rsidR="003563CB" w:rsidRPr="003563CB">
        <w:rPr>
          <w:i/>
        </w:rPr>
        <w:t>devices</w:t>
      </w:r>
      <w:r w:rsidR="003563CB">
        <w:t xml:space="preserve"> or </w:t>
      </w:r>
      <w:r w:rsidR="003563CB">
        <w:rPr>
          <w:i/>
        </w:rPr>
        <w:t>workers</w:t>
      </w:r>
      <w:r w:rsidR="003563CB">
        <w:t xml:space="preserve"> as they exist when they start participating in the planned process, and which are not created during the process.</w:t>
      </w:r>
      <w:r w:rsidR="00855933">
        <w:t xml:space="preserve"> </w:t>
      </w:r>
      <w:r>
        <w:t xml:space="preserve">Figure 2 gives an example how several planned processes of drawing blood and measuring the glucose concentration in it are modeled in OBI. </w:t>
      </w:r>
    </w:p>
    <w:p w:rsidR="002A5173" w:rsidRPr="00B01AA0" w:rsidRDefault="002A5173" w:rsidP="002A5173">
      <w:pPr>
        <w:jc w:val="center"/>
      </w:pPr>
      <w:commentRangeStart w:id="14"/>
      <w:r>
        <w:rPr>
          <w:noProof/>
          <w:lang w:eastAsia="en-US"/>
        </w:rPr>
        <w:drawing>
          <wp:inline distT="0" distB="0" distL="0" distR="0">
            <wp:extent cx="5478780" cy="4384675"/>
            <wp:effectExtent l="25400" t="0" r="7620" b="0"/>
            <wp:docPr id="2" name="Picture 4" descr="assayManu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ayManuscript"/>
                    <pic:cNvPicPr>
                      <a:picLocks noChangeAspect="1" noChangeArrowheads="1"/>
                    </pic:cNvPicPr>
                  </pic:nvPicPr>
                  <pic:blipFill>
                    <a:blip r:embed="rId11" cstate="print"/>
                    <a:srcRect/>
                    <a:stretch>
                      <a:fillRect/>
                    </a:stretch>
                  </pic:blipFill>
                  <pic:spPr bwMode="auto">
                    <a:xfrm>
                      <a:off x="0" y="0"/>
                      <a:ext cx="5478780" cy="4384675"/>
                    </a:xfrm>
                    <a:prstGeom prst="rect">
                      <a:avLst/>
                    </a:prstGeom>
                    <a:noFill/>
                    <a:ln w="9525">
                      <a:noFill/>
                      <a:miter lim="800000"/>
                      <a:headEnd/>
                      <a:tailEnd/>
                    </a:ln>
                  </pic:spPr>
                </pic:pic>
              </a:graphicData>
            </a:graphic>
          </wp:inline>
        </w:drawing>
      </w:r>
      <w:commentRangeEnd w:id="14"/>
      <w:r w:rsidR="00E77977">
        <w:rPr>
          <w:rStyle w:val="CommentReference"/>
        </w:rPr>
        <w:commentReference w:id="14"/>
      </w:r>
    </w:p>
    <w:p w:rsidR="002A5173" w:rsidRDefault="002A5173" w:rsidP="002A5173">
      <w:r>
        <w:rPr>
          <w:b/>
        </w:rPr>
        <w:t xml:space="preserve">Figure 2. Measuring the glucose </w:t>
      </w:r>
      <w:r w:rsidRPr="002D735B">
        <w:rPr>
          <w:b/>
        </w:rPr>
        <w:t xml:space="preserve">concentration </w:t>
      </w:r>
      <w:r>
        <w:rPr>
          <w:b/>
        </w:rPr>
        <w:t xml:space="preserve">in </w:t>
      </w:r>
      <w:r w:rsidRPr="002D735B">
        <w:rPr>
          <w:b/>
        </w:rPr>
        <w:t>bloo</w:t>
      </w:r>
      <w:r>
        <w:rPr>
          <w:b/>
        </w:rPr>
        <w:t>d</w:t>
      </w:r>
      <w:r w:rsidRPr="002D735B">
        <w:rPr>
          <w:b/>
        </w:rPr>
        <w:t xml:space="preserve">. </w:t>
      </w:r>
      <w:r w:rsidRPr="00BE5075">
        <w:t>The large</w:t>
      </w:r>
      <w:r>
        <w:rPr>
          <w:b/>
        </w:rPr>
        <w:t xml:space="preserve"> </w:t>
      </w:r>
      <w:r>
        <w:t xml:space="preserve">boxes represent processes and contain their participants. </w:t>
      </w:r>
      <w:r>
        <w:rPr>
          <w:sz w:val="21"/>
          <w:szCs w:val="21"/>
          <w:lang w:eastAsia="en-US"/>
        </w:rPr>
        <w:t xml:space="preserve">The </w:t>
      </w:r>
      <w:r w:rsidRPr="00BE5075">
        <w:rPr>
          <w:rFonts w:ascii="Times" w:hAnsi="Times"/>
          <w:i/>
          <w:sz w:val="21"/>
          <w:szCs w:val="21"/>
          <w:lang w:eastAsia="en-US"/>
        </w:rPr>
        <w:t>taking sample from organism</w:t>
      </w:r>
      <w:r w:rsidRPr="00362138">
        <w:rPr>
          <w:rFonts w:ascii="Times" w:hAnsi="Times"/>
          <w:sz w:val="21"/>
          <w:szCs w:val="21"/>
          <w:lang w:eastAsia="en-US"/>
        </w:rPr>
        <w:t xml:space="preserve"> process </w:t>
      </w:r>
      <w:r>
        <w:rPr>
          <w:rFonts w:ascii="Times" w:hAnsi="Times"/>
          <w:sz w:val="21"/>
          <w:szCs w:val="21"/>
          <w:lang w:eastAsia="en-US"/>
        </w:rPr>
        <w:t xml:space="preserve">takes place </w:t>
      </w:r>
      <w:r w:rsidRPr="00362138">
        <w:rPr>
          <w:rFonts w:ascii="Times" w:hAnsi="Times"/>
          <w:sz w:val="21"/>
          <w:szCs w:val="21"/>
          <w:lang w:eastAsia="en-US"/>
        </w:rPr>
        <w:t xml:space="preserve">first. In this process, a syringe is used as </w:t>
      </w:r>
      <w:r>
        <w:rPr>
          <w:rFonts w:ascii="Times" w:hAnsi="Times"/>
          <w:sz w:val="21"/>
          <w:szCs w:val="21"/>
          <w:lang w:eastAsia="en-US"/>
        </w:rPr>
        <w:t xml:space="preserve">a </w:t>
      </w:r>
      <w:r w:rsidRPr="00362138">
        <w:rPr>
          <w:rFonts w:ascii="Times" w:hAnsi="Times"/>
          <w:sz w:val="21"/>
          <w:szCs w:val="21"/>
          <w:lang w:eastAsia="en-US"/>
        </w:rPr>
        <w:t>device to draw blood from the mouse which bears the specimen role. </w:t>
      </w:r>
      <w:r w:rsidRPr="00362138">
        <w:rPr>
          <w:sz w:val="21"/>
          <w:szCs w:val="21"/>
          <w:lang w:eastAsia="en-US"/>
        </w:rPr>
        <w:t>At the end of this process, a tube contains the blood specimen.</w:t>
      </w:r>
      <w:r>
        <w:rPr>
          <w:sz w:val="21"/>
          <w:szCs w:val="21"/>
          <w:lang w:eastAsia="en-US"/>
        </w:rPr>
        <w:t xml:space="preserve"> </w:t>
      </w:r>
      <w:r w:rsidRPr="00362138">
        <w:rPr>
          <w:rFonts w:ascii="Times" w:hAnsi="Times"/>
          <w:sz w:val="21"/>
          <w:szCs w:val="21"/>
          <w:lang w:eastAsia="en-US"/>
        </w:rPr>
        <w:t xml:space="preserve">In a second step, </w:t>
      </w:r>
      <w:r>
        <w:rPr>
          <w:rFonts w:ascii="Times" w:hAnsi="Times"/>
          <w:sz w:val="21"/>
          <w:szCs w:val="21"/>
          <w:lang w:eastAsia="en-US"/>
        </w:rPr>
        <w:t xml:space="preserve">that </w:t>
      </w:r>
      <w:r w:rsidRPr="00362138">
        <w:rPr>
          <w:rFonts w:ascii="Times" w:hAnsi="Times"/>
          <w:sz w:val="21"/>
          <w:szCs w:val="21"/>
          <w:lang w:eastAsia="en-US"/>
        </w:rPr>
        <w:t xml:space="preserve">blood will be used as evaluant in </w:t>
      </w:r>
      <w:r>
        <w:rPr>
          <w:rFonts w:ascii="Times" w:hAnsi="Times"/>
          <w:sz w:val="21"/>
          <w:szCs w:val="21"/>
          <w:lang w:eastAsia="en-US"/>
        </w:rPr>
        <w:t xml:space="preserve">an </w:t>
      </w:r>
      <w:r w:rsidRPr="00362138">
        <w:rPr>
          <w:rFonts w:ascii="Times" w:hAnsi="Times"/>
          <w:sz w:val="21"/>
          <w:szCs w:val="21"/>
          <w:lang w:eastAsia="en-US"/>
        </w:rPr>
        <w:t xml:space="preserve">analyte assay </w:t>
      </w:r>
      <w:r>
        <w:rPr>
          <w:rFonts w:ascii="Times" w:hAnsi="Times"/>
          <w:sz w:val="21"/>
          <w:szCs w:val="21"/>
          <w:lang w:eastAsia="en-US"/>
        </w:rPr>
        <w:t xml:space="preserve">in which </w:t>
      </w:r>
      <w:r w:rsidRPr="00362138">
        <w:rPr>
          <w:rFonts w:ascii="Times" w:hAnsi="Times"/>
          <w:sz w:val="21"/>
          <w:szCs w:val="21"/>
          <w:lang w:eastAsia="en-US"/>
        </w:rPr>
        <w:t>the concentration of glucose in the blood</w:t>
      </w:r>
      <w:r>
        <w:rPr>
          <w:rFonts w:ascii="Times" w:hAnsi="Times"/>
          <w:sz w:val="21"/>
          <w:szCs w:val="21"/>
          <w:lang w:eastAsia="en-US"/>
        </w:rPr>
        <w:t xml:space="preserve"> will be measured</w:t>
      </w:r>
      <w:r w:rsidRPr="00362138">
        <w:rPr>
          <w:rFonts w:ascii="Times" w:hAnsi="Times"/>
          <w:sz w:val="21"/>
          <w:szCs w:val="21"/>
          <w:lang w:eastAsia="en-US"/>
        </w:rPr>
        <w:t xml:space="preserve">. </w:t>
      </w:r>
      <w:r>
        <w:rPr>
          <w:rFonts w:ascii="Times" w:hAnsi="Times"/>
          <w:sz w:val="21"/>
          <w:szCs w:val="21"/>
          <w:lang w:eastAsia="en-US"/>
        </w:rPr>
        <w:t xml:space="preserve">A </w:t>
      </w:r>
      <w:r w:rsidRPr="00362138">
        <w:rPr>
          <w:rFonts w:ascii="Times" w:hAnsi="Times"/>
          <w:sz w:val="21"/>
          <w:szCs w:val="21"/>
          <w:lang w:eastAsia="en-US"/>
        </w:rPr>
        <w:t xml:space="preserve">glucometer device is used </w:t>
      </w:r>
      <w:r>
        <w:rPr>
          <w:rFonts w:ascii="Times" w:hAnsi="Times"/>
          <w:sz w:val="21"/>
          <w:szCs w:val="21"/>
          <w:lang w:eastAsia="en-US"/>
        </w:rPr>
        <w:t xml:space="preserve">to make this measurement. </w:t>
      </w:r>
      <w:r w:rsidRPr="00362138">
        <w:rPr>
          <w:rFonts w:ascii="Times" w:hAnsi="Times"/>
          <w:sz w:val="21"/>
          <w:szCs w:val="21"/>
          <w:lang w:eastAsia="en-US"/>
        </w:rPr>
        <w:t xml:space="preserve">The analyte role inheres in the glucose molecules scattered throughout the blood specimen. The objective of this planned process is to </w:t>
      </w:r>
      <w:r w:rsidR="00E77977">
        <w:rPr>
          <w:rFonts w:ascii="Times" w:hAnsi="Times"/>
          <w:sz w:val="21"/>
          <w:szCs w:val="21"/>
          <w:lang w:eastAsia="en-US"/>
        </w:rPr>
        <w:t xml:space="preserve">determine the concentration of </w:t>
      </w:r>
      <w:r w:rsidRPr="00362138">
        <w:rPr>
          <w:rFonts w:ascii="Times" w:hAnsi="Times"/>
          <w:sz w:val="21"/>
          <w:szCs w:val="21"/>
          <w:lang w:eastAsia="en-US"/>
        </w:rPr>
        <w:t xml:space="preserve">the analyte (glucose). This modeling of a specific use case is used as the basis for generation of pattern templates [ref QuickTerms] allowing us to </w:t>
      </w:r>
      <w:r w:rsidR="00E77977">
        <w:rPr>
          <w:rFonts w:ascii="Times" w:hAnsi="Times"/>
          <w:sz w:val="21"/>
          <w:szCs w:val="21"/>
          <w:lang w:eastAsia="en-US"/>
        </w:rPr>
        <w:t xml:space="preserve">speed up the addition of </w:t>
      </w:r>
      <w:r w:rsidRPr="00362138">
        <w:rPr>
          <w:rFonts w:ascii="Times" w:hAnsi="Times"/>
          <w:sz w:val="21"/>
          <w:szCs w:val="21"/>
          <w:lang w:eastAsia="en-US"/>
        </w:rPr>
        <w:t xml:space="preserve">similar </w:t>
      </w:r>
      <w:r>
        <w:rPr>
          <w:rFonts w:ascii="Times" w:hAnsi="Times"/>
          <w:sz w:val="21"/>
          <w:szCs w:val="21"/>
          <w:lang w:eastAsia="en-US"/>
        </w:rPr>
        <w:t>analyte measuring assays.</w:t>
      </w:r>
    </w:p>
    <w:p w:rsidR="00BE5075" w:rsidRDefault="00472F55" w:rsidP="006130BF">
      <w:pPr>
        <w:rPr>
          <w:lang w:val="en-GB"/>
        </w:rPr>
      </w:pPr>
      <w:commentRangeStart w:id="15"/>
      <w:r w:rsidRPr="00B01AA0">
        <w:rPr>
          <w:i/>
          <w:lang w:val="en-GB"/>
        </w:rPr>
        <w:t xml:space="preserve">Information processing </w:t>
      </w:r>
      <w:r w:rsidRPr="004E7516">
        <w:t>is</w:t>
      </w:r>
      <w:r w:rsidRPr="00B01AA0">
        <w:rPr>
          <w:i/>
          <w:lang w:val="en-GB"/>
        </w:rPr>
        <w:t xml:space="preserve"> </w:t>
      </w:r>
      <w:r w:rsidRPr="004E7516">
        <w:t>a subclass</w:t>
      </w:r>
      <w:r w:rsidRPr="00B01AA0">
        <w:rPr>
          <w:i/>
          <w:lang w:val="en-GB"/>
        </w:rPr>
        <w:t xml:space="preserve"> </w:t>
      </w:r>
      <w:r w:rsidRPr="004E7516">
        <w:t>of</w:t>
      </w:r>
      <w:r w:rsidRPr="00B01AA0">
        <w:rPr>
          <w:i/>
          <w:lang w:val="en-GB"/>
        </w:rPr>
        <w:t xml:space="preserve"> planned process</w:t>
      </w:r>
      <w:r w:rsidRPr="004E7516">
        <w:t xml:space="preserve"> distinguished by having information as the input and output of the process. For example, the OBI class </w:t>
      </w:r>
      <w:r w:rsidRPr="00B01AA0">
        <w:rPr>
          <w:i/>
          <w:lang w:val="en-GB"/>
        </w:rPr>
        <w:t>hierarchical clustering</w:t>
      </w:r>
      <w:r w:rsidRPr="004E7516">
        <w:t xml:space="preserve"> is defined as a </w:t>
      </w:r>
      <w:r w:rsidRPr="00B01AA0">
        <w:rPr>
          <w:i/>
          <w:lang w:val="en-GB"/>
        </w:rPr>
        <w:t xml:space="preserve">process </w:t>
      </w:r>
      <w:r w:rsidRPr="004E7516">
        <w:t xml:space="preserve">which takes as input a collection of </w:t>
      </w:r>
      <w:commentRangeStart w:id="16"/>
      <w:r w:rsidRPr="004E7516">
        <w:t>objects</w:t>
      </w:r>
      <w:commentRangeEnd w:id="16"/>
      <w:r>
        <w:rPr>
          <w:rStyle w:val="CommentReference"/>
        </w:rPr>
        <w:commentReference w:id="16"/>
      </w:r>
      <w:r w:rsidRPr="004E7516">
        <w:t xml:space="preserve"> and builds a hierarchy of clusters. </w:t>
      </w:r>
      <w:r w:rsidRPr="00B01AA0">
        <w:rPr>
          <w:i/>
          <w:lang w:val="en-GB"/>
        </w:rPr>
        <w:t>Hierarchical clustering</w:t>
      </w:r>
      <w:r w:rsidRPr="004E7516">
        <w:t>, in practice, can be used to achieve two different objectives</w:t>
      </w:r>
      <w:r w:rsidR="001F0707">
        <w:t xml:space="preserve">, </w:t>
      </w:r>
      <w:r w:rsidR="001F0707">
        <w:lastRenderedPageBreak/>
        <w:t xml:space="preserve">corresponding to two OBI classes: </w:t>
      </w:r>
      <w:r w:rsidRPr="004E7516">
        <w:t>to cluster data (</w:t>
      </w:r>
      <w:r w:rsidRPr="00B01AA0">
        <w:rPr>
          <w:i/>
          <w:lang w:val="en-GB"/>
        </w:rPr>
        <w:t>class discovery data transformation</w:t>
      </w:r>
      <w:r w:rsidRPr="004E7516">
        <w:t>) and to partition data (</w:t>
      </w:r>
      <w:r w:rsidRPr="00B01AA0">
        <w:rPr>
          <w:i/>
          <w:lang w:val="en-GB"/>
        </w:rPr>
        <w:t>partitioning data transformation</w:t>
      </w:r>
      <w:r w:rsidRPr="004E7516">
        <w:t xml:space="preserve">). A hierarchy of planned processes based on their achieved objective </w:t>
      </w:r>
      <w:r>
        <w:t>permits the user to see</w:t>
      </w:r>
      <w:r w:rsidRPr="004E7516">
        <w:t xml:space="preserve"> immediately how </w:t>
      </w:r>
      <w:r w:rsidRPr="00B01AA0">
        <w:rPr>
          <w:i/>
          <w:lang w:val="en-GB"/>
        </w:rPr>
        <w:t>information processing</w:t>
      </w:r>
      <w:r w:rsidRPr="004E7516">
        <w:t xml:space="preserve"> processes can be applied to achieve an objective specification. </w:t>
      </w:r>
      <w:commentRangeEnd w:id="15"/>
      <w:r w:rsidR="001F0707">
        <w:rPr>
          <w:rStyle w:val="CommentReference"/>
        </w:rPr>
        <w:commentReference w:id="15"/>
      </w:r>
    </w:p>
    <w:p w:rsidR="00472F55" w:rsidRPr="00166B3A" w:rsidRDefault="00472F55" w:rsidP="00472F55">
      <w:pPr>
        <w:pStyle w:val="Heading4"/>
        <w:rPr>
          <w:lang w:val="en-GB"/>
        </w:rPr>
      </w:pPr>
      <w:commentRangeStart w:id="17"/>
      <w:r>
        <w:rPr>
          <w:lang w:val="en-GB"/>
        </w:rPr>
        <w:t>Information artifacts</w:t>
      </w:r>
      <w:commentRangeEnd w:id="17"/>
      <w:r w:rsidR="009F1177">
        <w:rPr>
          <w:rStyle w:val="CommentReference"/>
          <w:b w:val="0"/>
          <w:bCs w:val="0"/>
          <w:u w:val="none"/>
        </w:rPr>
        <w:commentReference w:id="17"/>
      </w:r>
    </w:p>
    <w:p w:rsidR="00BE5075" w:rsidRDefault="00472F55" w:rsidP="006130BF">
      <w:pPr>
        <w:rPr>
          <w:i/>
          <w:lang w:val="en-GB"/>
        </w:rPr>
      </w:pPr>
      <w:r>
        <w:rPr>
          <w:lang w:val="en-GB"/>
        </w:rPr>
        <w:t xml:space="preserve">Any ontology of biomedical investigations needs to cover entities related to information, such as the </w:t>
      </w:r>
      <w:r w:rsidR="002A5173">
        <w:rPr>
          <w:lang w:val="en-GB"/>
        </w:rPr>
        <w:t xml:space="preserve">collected data, </w:t>
      </w:r>
      <w:r>
        <w:rPr>
          <w:lang w:val="en-GB"/>
        </w:rPr>
        <w:t xml:space="preserve">design of the investigation, and reports of investigation results. Such entities were not originally in the scope of BFO, and they pose challenges to a realism-based ontology because of </w:t>
      </w:r>
      <w:commentRangeStart w:id="18"/>
      <w:r>
        <w:rPr>
          <w:lang w:val="en-GB"/>
        </w:rPr>
        <w:t>X</w:t>
      </w:r>
      <w:commentRangeEnd w:id="18"/>
      <w:r>
        <w:rPr>
          <w:rStyle w:val="CommentReference"/>
        </w:rPr>
        <w:commentReference w:id="18"/>
      </w:r>
      <w:r>
        <w:rPr>
          <w:lang w:val="en-GB"/>
        </w:rPr>
        <w:t xml:space="preserve">. To facilitate the inclusion of information related entities in OBI while at the same time ensuring that this work will be generally usable outside of the context of biomedical research, the Information Artifact Ontology (IAO, [ref]) was created to serve as a high-level layer between BFO and OBI. IAO is maintained by OBI developers together with other scientists interested in modelling information. It encompasses terms such as </w:t>
      </w:r>
      <w:r w:rsidRPr="00941A0C">
        <w:rPr>
          <w:i/>
          <w:lang w:val="en-GB"/>
        </w:rPr>
        <w:t>plan specification</w:t>
      </w:r>
      <w:r>
        <w:rPr>
          <w:lang w:val="en-GB"/>
        </w:rPr>
        <w:t xml:space="preserve"> and </w:t>
      </w:r>
      <w:r w:rsidRPr="00941A0C">
        <w:rPr>
          <w:i/>
          <w:lang w:val="en-GB"/>
        </w:rPr>
        <w:t>objective specifications</w:t>
      </w:r>
      <w:r>
        <w:rPr>
          <w:lang w:val="en-GB"/>
        </w:rPr>
        <w:t xml:space="preserve">, which capture the information content of a plan </w:t>
      </w:r>
      <w:r w:rsidR="002A5173">
        <w:rPr>
          <w:lang w:val="en-GB"/>
        </w:rPr>
        <w:t>or</w:t>
      </w:r>
      <w:r>
        <w:rPr>
          <w:lang w:val="en-GB"/>
        </w:rPr>
        <w:t xml:space="preserve"> objective</w:t>
      </w:r>
      <w:r w:rsidR="002A5173">
        <w:rPr>
          <w:lang w:val="en-GB"/>
        </w:rPr>
        <w:t xml:space="preserve"> as it could be found, for example, as </w:t>
      </w:r>
      <w:r w:rsidR="00BE5075" w:rsidRPr="002A5173">
        <w:rPr>
          <w:lang w:val="en-GB"/>
        </w:rPr>
        <w:t xml:space="preserve">written </w:t>
      </w:r>
      <w:r w:rsidR="002A5173" w:rsidRPr="002A5173">
        <w:rPr>
          <w:lang w:val="en-GB"/>
        </w:rPr>
        <w:t xml:space="preserve">down </w:t>
      </w:r>
      <w:r w:rsidR="00BE5075" w:rsidRPr="002A5173">
        <w:rPr>
          <w:lang w:val="en-GB"/>
        </w:rPr>
        <w:t xml:space="preserve">on </w:t>
      </w:r>
      <w:r w:rsidR="002A5173">
        <w:rPr>
          <w:lang w:val="en-GB"/>
        </w:rPr>
        <w:t xml:space="preserve">a piece of </w:t>
      </w:r>
      <w:r w:rsidR="00BE5075" w:rsidRPr="002A5173">
        <w:rPr>
          <w:lang w:val="en-GB"/>
        </w:rPr>
        <w:t>paper.</w:t>
      </w:r>
      <w:r>
        <w:rPr>
          <w:lang w:val="en-GB"/>
        </w:rPr>
        <w:t xml:space="preserve"> </w:t>
      </w:r>
      <w:r>
        <w:t xml:space="preserve">IAO also includes </w:t>
      </w:r>
      <w:r w:rsidRPr="00566B7F">
        <w:rPr>
          <w:i/>
        </w:rPr>
        <w:t>report</w:t>
      </w:r>
      <w:r>
        <w:t xml:space="preserve"> such as the content of a journal article or a patent application, </w:t>
      </w:r>
      <w:r w:rsidRPr="00566B7F">
        <w:rPr>
          <w:i/>
        </w:rPr>
        <w:t>report element</w:t>
      </w:r>
      <w:r>
        <w:rPr>
          <w:i/>
        </w:rPr>
        <w:t>s</w:t>
      </w:r>
      <w:r>
        <w:t xml:space="preserve"> such as </w:t>
      </w:r>
      <w:r w:rsidR="00BE5075" w:rsidRPr="00BE5075">
        <w:rPr>
          <w:i/>
        </w:rPr>
        <w:t>report</w:t>
      </w:r>
      <w:r>
        <w:t xml:space="preserve"> </w:t>
      </w:r>
      <w:r>
        <w:rPr>
          <w:i/>
        </w:rPr>
        <w:t>t</w:t>
      </w:r>
      <w:r w:rsidR="00BE5075" w:rsidRPr="00BE5075">
        <w:rPr>
          <w:i/>
        </w:rPr>
        <w:t>able</w:t>
      </w:r>
      <w:r>
        <w:t xml:space="preserve">, </w:t>
      </w:r>
      <w:r w:rsidR="00BE5075" w:rsidRPr="00BE5075">
        <w:rPr>
          <w:i/>
        </w:rPr>
        <w:t>report</w:t>
      </w:r>
      <w:r>
        <w:t xml:space="preserve"> </w:t>
      </w:r>
      <w:r>
        <w:rPr>
          <w:i/>
        </w:rPr>
        <w:t>f</w:t>
      </w:r>
      <w:r w:rsidR="00BE5075" w:rsidRPr="00BE5075">
        <w:rPr>
          <w:i/>
        </w:rPr>
        <w:t>igure</w:t>
      </w:r>
      <w:r>
        <w:t xml:space="preserve">, </w:t>
      </w:r>
      <w:r>
        <w:rPr>
          <w:i/>
        </w:rPr>
        <w:t>s</w:t>
      </w:r>
      <w:r w:rsidR="00BE5075" w:rsidRPr="00BE5075">
        <w:rPr>
          <w:i/>
        </w:rPr>
        <w:t>catterplot</w:t>
      </w:r>
      <w:r>
        <w:t xml:space="preserve">, and </w:t>
      </w:r>
      <w:r w:rsidRPr="00566B7F">
        <w:rPr>
          <w:i/>
        </w:rPr>
        <w:t>software</w:t>
      </w:r>
      <w:r w:rsidRPr="00496F79">
        <w:rPr>
          <w:lang w:val="en-GB"/>
        </w:rPr>
        <w:t xml:space="preserve">. </w:t>
      </w:r>
    </w:p>
    <w:p w:rsidR="00BE5075" w:rsidRDefault="00472F55" w:rsidP="006130BF">
      <w:r>
        <w:rPr>
          <w:lang w:val="en-GB"/>
        </w:rPr>
        <w:t>Terms for i</w:t>
      </w:r>
      <w:r w:rsidRPr="00566B7F">
        <w:rPr>
          <w:lang w:val="en-GB"/>
        </w:rPr>
        <w:t xml:space="preserve">nformation </w:t>
      </w:r>
      <w:r>
        <w:rPr>
          <w:lang w:val="en-GB"/>
        </w:rPr>
        <w:t>art</w:t>
      </w:r>
      <w:r w:rsidR="001F0707">
        <w:rPr>
          <w:lang w:val="en-GB"/>
        </w:rPr>
        <w:t>i</w:t>
      </w:r>
      <w:r>
        <w:rPr>
          <w:lang w:val="en-GB"/>
        </w:rPr>
        <w:t>facts</w:t>
      </w:r>
      <w:r w:rsidRPr="00566B7F">
        <w:rPr>
          <w:lang w:val="en-GB"/>
        </w:rPr>
        <w:t xml:space="preserve"> that relate specifically to investigations are maintained in OBI. They include </w:t>
      </w:r>
      <w:r w:rsidRPr="00566B7F">
        <w:rPr>
          <w:i/>
          <w:lang w:val="en-GB"/>
        </w:rPr>
        <w:t>protocol</w:t>
      </w:r>
      <w:r w:rsidRPr="00566B7F">
        <w:rPr>
          <w:lang w:val="en-GB"/>
        </w:rPr>
        <w:t xml:space="preserve"> and </w:t>
      </w:r>
      <w:r w:rsidRPr="00566B7F">
        <w:rPr>
          <w:i/>
          <w:lang w:val="en-GB"/>
        </w:rPr>
        <w:t>study design</w:t>
      </w:r>
      <w:r w:rsidRPr="00566B7F">
        <w:rPr>
          <w:lang w:val="en-GB"/>
        </w:rPr>
        <w:t xml:space="preserve">, which are types of plans specifications for either a single procedure or an entire investigation. An important part of many </w:t>
      </w:r>
      <w:r w:rsidRPr="00566B7F">
        <w:rPr>
          <w:i/>
          <w:lang w:val="en-GB"/>
        </w:rPr>
        <w:t>study designs</w:t>
      </w:r>
      <w:r w:rsidRPr="00566B7F">
        <w:rPr>
          <w:lang w:val="en-GB"/>
        </w:rPr>
        <w:t xml:space="preserve"> is the identification of </w:t>
      </w:r>
      <w:r w:rsidRPr="00566B7F">
        <w:rPr>
          <w:i/>
          <w:lang w:val="en-GB"/>
        </w:rPr>
        <w:t>dependent</w:t>
      </w:r>
      <w:r w:rsidRPr="00566B7F">
        <w:rPr>
          <w:lang w:val="en-GB"/>
        </w:rPr>
        <w:t xml:space="preserve"> and </w:t>
      </w:r>
      <w:r w:rsidRPr="00566B7F">
        <w:rPr>
          <w:i/>
          <w:lang w:val="en-GB"/>
        </w:rPr>
        <w:t>independent variables</w:t>
      </w:r>
      <w:r w:rsidRPr="00941A0C">
        <w:rPr>
          <w:lang w:val="en-GB"/>
        </w:rPr>
        <w:t>.</w:t>
      </w:r>
      <w:r>
        <w:rPr>
          <w:lang w:val="en-GB"/>
        </w:rPr>
        <w:t xml:space="preserve"> </w:t>
      </w:r>
      <w:r w:rsidR="002A5173">
        <w:rPr>
          <w:lang w:val="en-GB"/>
        </w:rPr>
        <w:t xml:space="preserve">Also central </w:t>
      </w:r>
      <w:r>
        <w:t xml:space="preserve">to an investigation is the data generated. This includes </w:t>
      </w:r>
      <w:r w:rsidRPr="00566B7F">
        <w:rPr>
          <w:i/>
        </w:rPr>
        <w:t>measured data item</w:t>
      </w:r>
      <w:r w:rsidRPr="00566B7F">
        <w:t>, which</w:t>
      </w:r>
      <w:r>
        <w:t xml:space="preserve"> is obtained directly in an assay, and </w:t>
      </w:r>
      <w:r w:rsidR="00BE5075" w:rsidRPr="00BE5075">
        <w:rPr>
          <w:i/>
        </w:rPr>
        <w:t>derived data item,</w:t>
      </w:r>
      <w:r>
        <w:t xml:space="preserve"> which is processed through further data transformations. The information generated as the outcome of an investigation is captured by </w:t>
      </w:r>
      <w:r w:rsidRPr="00941A0C">
        <w:rPr>
          <w:i/>
        </w:rPr>
        <w:t>study result</w:t>
      </w:r>
      <w:r>
        <w:t xml:space="preserve"> and </w:t>
      </w:r>
      <w:r w:rsidRPr="00941A0C">
        <w:rPr>
          <w:i/>
        </w:rPr>
        <w:t>study interpretation</w:t>
      </w:r>
      <w:r>
        <w:t xml:space="preserve">, which follows the distinction typically made in journal articles between the Result and Conclusion section. </w:t>
      </w:r>
    </w:p>
    <w:p w:rsidR="00472F55" w:rsidRDefault="00472F55" w:rsidP="00472F55">
      <w:pPr>
        <w:pStyle w:val="Heading4"/>
        <w:rPr>
          <w:lang w:val="en-GB"/>
        </w:rPr>
      </w:pPr>
      <w:r w:rsidRPr="00496F79">
        <w:rPr>
          <w:lang w:val="en-GB"/>
        </w:rPr>
        <w:t>Roles and Functions</w:t>
      </w:r>
    </w:p>
    <w:p w:rsidR="00BE5075" w:rsidRDefault="00472F55" w:rsidP="006130BF">
      <w:pPr>
        <w:rPr>
          <w:lang w:val="en-GB"/>
        </w:rPr>
      </w:pPr>
      <w:r w:rsidRPr="009E3A5C">
        <w:rPr>
          <w:lang w:val="en-GB"/>
        </w:rPr>
        <w:t xml:space="preserve">A role is defined in OBI </w:t>
      </w:r>
      <w:r>
        <w:rPr>
          <w:lang w:val="en-GB"/>
        </w:rPr>
        <w:t>through two properties:</w:t>
      </w:r>
      <w:r w:rsidR="003A7F05">
        <w:rPr>
          <w:lang w:val="en-GB"/>
        </w:rPr>
        <w:t xml:space="preserve"> </w:t>
      </w:r>
      <w:r>
        <w:rPr>
          <w:lang w:val="en-GB"/>
        </w:rPr>
        <w:t xml:space="preserve">firstly, by </w:t>
      </w:r>
      <w:r w:rsidRPr="009E3A5C">
        <w:rPr>
          <w:lang w:val="en-GB"/>
        </w:rPr>
        <w:t>the entity which bears the role</w:t>
      </w:r>
      <w:r w:rsidR="003A7F05">
        <w:rPr>
          <w:lang w:val="en-GB"/>
        </w:rPr>
        <w:t>,</w:t>
      </w:r>
      <w:r>
        <w:rPr>
          <w:lang w:val="en-GB"/>
        </w:rPr>
        <w:t xml:space="preserve"> and secondly by </w:t>
      </w:r>
      <w:r w:rsidRPr="009E3A5C">
        <w:rPr>
          <w:lang w:val="en-GB"/>
        </w:rPr>
        <w:t xml:space="preserve">the process </w:t>
      </w:r>
      <w:r>
        <w:rPr>
          <w:lang w:val="en-GB"/>
        </w:rPr>
        <w:t>through</w:t>
      </w:r>
      <w:r w:rsidRPr="009E3A5C">
        <w:rPr>
          <w:lang w:val="en-GB"/>
        </w:rPr>
        <w:t xml:space="preserve"> which the role is realized.</w:t>
      </w:r>
      <w:r w:rsidR="00855933">
        <w:rPr>
          <w:lang w:val="en-GB"/>
        </w:rPr>
        <w:t xml:space="preserve"> </w:t>
      </w:r>
      <w:r>
        <w:rPr>
          <w:lang w:val="en-GB"/>
        </w:rPr>
        <w:t>A role</w:t>
      </w:r>
      <w:r w:rsidRPr="009E3A5C">
        <w:rPr>
          <w:lang w:val="en-GB"/>
        </w:rPr>
        <w:t xml:space="preserve"> is not essential </w:t>
      </w:r>
      <w:r>
        <w:rPr>
          <w:lang w:val="en-GB"/>
        </w:rPr>
        <w:t xml:space="preserve">to </w:t>
      </w:r>
      <w:r w:rsidRPr="009E3A5C">
        <w:rPr>
          <w:lang w:val="en-GB"/>
        </w:rPr>
        <w:t>the entity bearing the role, but rather is defined by the circumstances under which the role is realized.</w:t>
      </w:r>
      <w:r w:rsidR="00855933">
        <w:rPr>
          <w:lang w:val="en-GB"/>
        </w:rPr>
        <w:t xml:space="preserve"> </w:t>
      </w:r>
      <w:r>
        <w:rPr>
          <w:lang w:val="en-GB"/>
        </w:rPr>
        <w:t xml:space="preserve">For example, humans can bear specific roles relating to </w:t>
      </w:r>
      <w:r w:rsidRPr="009E3A5C">
        <w:rPr>
          <w:lang w:val="en-GB"/>
        </w:rPr>
        <w:t>investigation</w:t>
      </w:r>
      <w:r>
        <w:rPr>
          <w:lang w:val="en-GB"/>
        </w:rPr>
        <w:t xml:space="preserve">s. These roles include </w:t>
      </w:r>
      <w:r w:rsidRPr="009E3A5C">
        <w:rPr>
          <w:lang w:val="en-GB"/>
        </w:rPr>
        <w:t xml:space="preserve">the </w:t>
      </w:r>
      <w:r w:rsidR="00BE5075" w:rsidRPr="00BE5075">
        <w:rPr>
          <w:i/>
          <w:lang w:val="en-GB"/>
        </w:rPr>
        <w:t>principal investigator role</w:t>
      </w:r>
      <w:r w:rsidRPr="009E3A5C">
        <w:rPr>
          <w:lang w:val="en-GB"/>
        </w:rPr>
        <w:t xml:space="preserve">, realized by leading an investigation, </w:t>
      </w:r>
      <w:r>
        <w:rPr>
          <w:lang w:val="en-GB"/>
        </w:rPr>
        <w:t>and</w:t>
      </w:r>
      <w:r w:rsidRPr="009E3A5C">
        <w:rPr>
          <w:lang w:val="en-GB"/>
        </w:rPr>
        <w:t xml:space="preserve"> the </w:t>
      </w:r>
      <w:r w:rsidR="00BE5075" w:rsidRPr="00BE5075">
        <w:rPr>
          <w:i/>
          <w:lang w:val="en-GB"/>
        </w:rPr>
        <w:t>author role</w:t>
      </w:r>
      <w:r w:rsidRPr="009E3A5C">
        <w:rPr>
          <w:lang w:val="en-GB"/>
        </w:rPr>
        <w:t xml:space="preserve">, realized by writing a </w:t>
      </w:r>
      <w:r w:rsidR="00BE5075" w:rsidRPr="00BE5075">
        <w:rPr>
          <w:i/>
          <w:lang w:val="en-GB"/>
        </w:rPr>
        <w:t>report</w:t>
      </w:r>
      <w:r w:rsidRPr="009E3A5C">
        <w:rPr>
          <w:lang w:val="en-GB"/>
        </w:rPr>
        <w:t xml:space="preserve">. Additionally, OBI contains roles defined by the study design of an investigation, such as </w:t>
      </w:r>
      <w:r w:rsidR="00BE5075" w:rsidRPr="00BE5075">
        <w:rPr>
          <w:i/>
          <w:lang w:val="en-GB"/>
        </w:rPr>
        <w:t>study subject role</w:t>
      </w:r>
      <w:r w:rsidRPr="009E3A5C">
        <w:rPr>
          <w:lang w:val="en-GB"/>
        </w:rPr>
        <w:t xml:space="preserve"> which can inhere in humans, plants, sections of tissue</w:t>
      </w:r>
      <w:r w:rsidR="00855933">
        <w:rPr>
          <w:lang w:val="en-GB"/>
        </w:rPr>
        <w:t>, molecules</w:t>
      </w:r>
      <w:r w:rsidRPr="009E3A5C">
        <w:rPr>
          <w:lang w:val="en-GB"/>
        </w:rPr>
        <w:t xml:space="preserve">, or </w:t>
      </w:r>
      <w:r>
        <w:rPr>
          <w:lang w:val="en-GB"/>
        </w:rPr>
        <w:t>any</w:t>
      </w:r>
      <w:r w:rsidRPr="009E3A5C">
        <w:rPr>
          <w:lang w:val="en-GB"/>
        </w:rPr>
        <w:t xml:space="preserve"> </w:t>
      </w:r>
      <w:r w:rsidR="00855933">
        <w:rPr>
          <w:lang w:val="en-GB"/>
        </w:rPr>
        <w:t xml:space="preserve">other material entity which the results generated in executing the study design are about. </w:t>
      </w:r>
      <w:r w:rsidRPr="009E3A5C">
        <w:rPr>
          <w:lang w:val="en-GB"/>
        </w:rPr>
        <w:t xml:space="preserve">Similarly, the </w:t>
      </w:r>
      <w:r w:rsidR="00BE5075" w:rsidRPr="00BE5075">
        <w:rPr>
          <w:i/>
          <w:lang w:val="en-GB"/>
        </w:rPr>
        <w:t>reference role</w:t>
      </w:r>
      <w:r w:rsidRPr="009E3A5C">
        <w:rPr>
          <w:lang w:val="en-GB"/>
        </w:rPr>
        <w:t xml:space="preserve"> can be borne by different entities </w:t>
      </w:r>
      <w:r w:rsidR="00855933">
        <w:rPr>
          <w:lang w:val="en-GB"/>
        </w:rPr>
        <w:t xml:space="preserve">specified in the study design </w:t>
      </w:r>
      <w:r w:rsidRPr="009E3A5C">
        <w:rPr>
          <w:lang w:val="en-GB"/>
        </w:rPr>
        <w:t xml:space="preserve">that are used </w:t>
      </w:r>
      <w:r w:rsidR="00A96ABC">
        <w:rPr>
          <w:lang w:val="en-GB"/>
        </w:rPr>
        <w:t xml:space="preserve">included to </w:t>
      </w:r>
      <w:r w:rsidR="00A96ABC" w:rsidRPr="00A96ABC">
        <w:rPr>
          <w:lang w:val="en-GB"/>
        </w:rPr>
        <w:t>support the observation of similarities, differences, relative magnitude o</w:t>
      </w:r>
      <w:r w:rsidR="00A96ABC">
        <w:rPr>
          <w:lang w:val="en-GB"/>
        </w:rPr>
        <w:t>f</w:t>
      </w:r>
      <w:r w:rsidR="00A96ABC" w:rsidRPr="00A96ABC">
        <w:rPr>
          <w:lang w:val="en-GB"/>
        </w:rPr>
        <w:t xml:space="preserve"> change</w:t>
      </w:r>
      <w:r w:rsidRPr="009E3A5C">
        <w:rPr>
          <w:lang w:val="en-GB"/>
        </w:rPr>
        <w:t xml:space="preserve"> for other entities being studied</w:t>
      </w:r>
      <w:r w:rsidR="00A96ABC">
        <w:rPr>
          <w:lang w:val="en-GB"/>
        </w:rPr>
        <w:t>, such as a placebo</w:t>
      </w:r>
      <w:r w:rsidRPr="009E3A5C">
        <w:rPr>
          <w:lang w:val="en-GB"/>
        </w:rPr>
        <w:t xml:space="preserve">. OBI also contains roles defined in specific experimental procedures, such as the </w:t>
      </w:r>
      <w:r w:rsidR="00BE5075" w:rsidRPr="00BE5075">
        <w:rPr>
          <w:i/>
          <w:lang w:val="en-GB"/>
        </w:rPr>
        <w:t xml:space="preserve">cloning insert role </w:t>
      </w:r>
      <w:r w:rsidR="00BE5075" w:rsidRPr="00BE5075">
        <w:rPr>
          <w:lang w:val="en-GB"/>
        </w:rPr>
        <w:t>or</w:t>
      </w:r>
      <w:r>
        <w:rPr>
          <w:i/>
          <w:lang w:val="en-GB"/>
        </w:rPr>
        <w:t xml:space="preserve"> </w:t>
      </w:r>
      <w:r w:rsidR="00BE5075" w:rsidRPr="00BE5075">
        <w:rPr>
          <w:i/>
          <w:lang w:val="en-GB"/>
        </w:rPr>
        <w:t>administered material role</w:t>
      </w:r>
      <w:r w:rsidRPr="009E3A5C">
        <w:rPr>
          <w:lang w:val="en-GB"/>
        </w:rPr>
        <w:t xml:space="preserve">. </w:t>
      </w:r>
    </w:p>
    <w:p w:rsidR="00BE5075" w:rsidRDefault="00472F55" w:rsidP="006130BF">
      <w:pPr>
        <w:rPr>
          <w:lang w:val="en-GB"/>
        </w:rPr>
      </w:pPr>
      <w:r w:rsidRPr="009E3A5C">
        <w:rPr>
          <w:lang w:val="en-GB"/>
        </w:rPr>
        <w:t xml:space="preserve">Functions differ from roles in </w:t>
      </w:r>
      <w:r w:rsidR="005309F4">
        <w:rPr>
          <w:lang w:val="en-GB"/>
        </w:rPr>
        <w:t xml:space="preserve">BFO in </w:t>
      </w:r>
      <w:r w:rsidRPr="009E3A5C">
        <w:rPr>
          <w:lang w:val="en-GB"/>
        </w:rPr>
        <w:t>that they are intrinsic to an entity based on its structural organization</w:t>
      </w:r>
      <w:r w:rsidR="005309F4">
        <w:rPr>
          <w:lang w:val="en-GB"/>
        </w:rPr>
        <w:fldChar w:fldCharType="begin"/>
      </w:r>
      <w:r w:rsidR="005309F4">
        <w:rPr>
          <w:lang w:val="en-GB"/>
        </w:rPr>
        <w:instrText xml:space="preserve"> ADDIN EN.CITE &lt;EndNote&gt;&lt;Cite&gt;&lt;Author&gt;Arp&lt;/Author&gt;&lt;Year&gt;2008&lt;/Year&gt;&lt;RecNum&gt;18&lt;/RecNum&gt;&lt;record&gt;&lt;rec-number&gt;18&lt;/rec-number&gt;&lt;foreign-keys&gt;&lt;key app="EN" db-id="9zwfz5ardwxrpaees5y5sfevtdew2txepfzd"&gt;18&lt;/key&gt;&lt;/foreign-keys&gt;&lt;ref-type name="Electronic Article"&gt;43&lt;/ref-type&gt;&lt;contributors&gt;&lt;authors&gt;&lt;author&gt;Arp, Robert&lt;/author&gt;&lt;author&gt;Smith, Barry&lt;/author&gt;&lt;/authors&gt;&lt;/contributors&gt;&lt;titles&gt;&lt;title&gt;Function, Role, and Disposition in Basic Formal Ontology&lt;/title&gt;&lt;secondary-title&gt;Nature Precedings&lt;/secondary-title&gt;&lt;/titles&gt;&lt;periodical&gt;&lt;full-title&gt;Nature Precedings&lt;/full-title&gt;&lt;/periodical&gt;&lt;dates&gt;&lt;year&gt;2008&lt;/year&gt;&lt;/dates&gt;&lt;urls&gt;&lt;related-urls&gt;&lt;url&gt;http://hdl.handle.net/10101/npre.2008.1941.1&lt;/url&gt;&lt;/related-urls&gt;&lt;/urls&gt;&lt;/record&gt;&lt;/Cite&gt;&lt;/EndNote&gt;</w:instrText>
      </w:r>
      <w:r w:rsidR="005309F4">
        <w:rPr>
          <w:lang w:val="en-GB"/>
        </w:rPr>
        <w:fldChar w:fldCharType="separate"/>
      </w:r>
      <w:r w:rsidR="005309F4">
        <w:rPr>
          <w:noProof/>
          <w:lang w:val="en-GB"/>
        </w:rPr>
        <w:t>[10]</w:t>
      </w:r>
      <w:r w:rsidR="005309F4">
        <w:rPr>
          <w:lang w:val="en-GB"/>
        </w:rPr>
        <w:fldChar w:fldCharType="end"/>
      </w:r>
      <w:r w:rsidRPr="009E3A5C">
        <w:rPr>
          <w:lang w:val="en-GB"/>
        </w:rPr>
        <w:t xml:space="preserve">. Functions within the scope of OBI inhere in devices created for research purposes. For example, a </w:t>
      </w:r>
      <w:r w:rsidR="005309F4">
        <w:rPr>
          <w:i/>
          <w:lang w:val="en-GB"/>
        </w:rPr>
        <w:t xml:space="preserve">polystere </w:t>
      </w:r>
      <w:r w:rsidR="00BE5075" w:rsidRPr="00BE5075">
        <w:rPr>
          <w:i/>
          <w:lang w:val="en-GB"/>
        </w:rPr>
        <w:t>tube</w:t>
      </w:r>
      <w:r w:rsidRPr="009E3A5C">
        <w:rPr>
          <w:lang w:val="en-GB"/>
        </w:rPr>
        <w:t xml:space="preserve"> </w:t>
      </w:r>
      <w:r>
        <w:rPr>
          <w:lang w:val="en-GB"/>
        </w:rPr>
        <w:t xml:space="preserve">and a </w:t>
      </w:r>
      <w:r w:rsidR="00BE5075" w:rsidRPr="00BE5075">
        <w:rPr>
          <w:i/>
          <w:lang w:val="en-GB"/>
        </w:rPr>
        <w:t>cage</w:t>
      </w:r>
      <w:r>
        <w:rPr>
          <w:lang w:val="en-GB"/>
        </w:rPr>
        <w:t xml:space="preserve"> have the </w:t>
      </w:r>
      <w:r w:rsidR="00BE5075" w:rsidRPr="00BE5075">
        <w:rPr>
          <w:i/>
          <w:lang w:val="en-GB"/>
        </w:rPr>
        <w:t>contain function</w:t>
      </w:r>
      <w:r>
        <w:rPr>
          <w:lang w:val="en-GB"/>
        </w:rPr>
        <w:t xml:space="preserve">, which maintain </w:t>
      </w:r>
      <w:r w:rsidRPr="009E3A5C">
        <w:rPr>
          <w:lang w:val="en-GB"/>
        </w:rPr>
        <w:t>certain material entities</w:t>
      </w:r>
      <w:r>
        <w:rPr>
          <w:lang w:val="en-GB"/>
        </w:rPr>
        <w:t xml:space="preserve"> in space</w:t>
      </w:r>
      <w:r w:rsidRPr="009E3A5C">
        <w:rPr>
          <w:lang w:val="en-GB"/>
        </w:rPr>
        <w:t xml:space="preserve">, </w:t>
      </w:r>
      <w:r>
        <w:rPr>
          <w:lang w:val="en-GB"/>
        </w:rPr>
        <w:t xml:space="preserve">while </w:t>
      </w:r>
      <w:r w:rsidRPr="009E3A5C">
        <w:rPr>
          <w:lang w:val="en-GB"/>
        </w:rPr>
        <w:t xml:space="preserve">a preparative centrifuge </w:t>
      </w:r>
      <w:r>
        <w:rPr>
          <w:lang w:val="en-GB"/>
        </w:rPr>
        <w:t xml:space="preserve">has a </w:t>
      </w:r>
      <w:r w:rsidR="00BE5075" w:rsidRPr="00BE5075">
        <w:rPr>
          <w:i/>
          <w:lang w:val="en-GB"/>
        </w:rPr>
        <w:t>separation function</w:t>
      </w:r>
      <w:r>
        <w:rPr>
          <w:lang w:val="en-GB"/>
        </w:rPr>
        <w:t xml:space="preserve"> </w:t>
      </w:r>
      <w:r w:rsidRPr="009E3A5C">
        <w:rPr>
          <w:lang w:val="en-GB"/>
        </w:rPr>
        <w:t>is to separate material entities.</w:t>
      </w:r>
      <w:r w:rsidRPr="009E3A5C" w:rsidDel="001211AC">
        <w:rPr>
          <w:lang w:val="en-GB"/>
        </w:rPr>
        <w:t xml:space="preserve"> </w:t>
      </w:r>
    </w:p>
    <w:p w:rsidR="00472F55" w:rsidRDefault="00472F55" w:rsidP="00472F55">
      <w:pPr>
        <w:pStyle w:val="Heading4"/>
        <w:rPr>
          <w:lang w:eastAsia="en-US"/>
        </w:rPr>
      </w:pPr>
      <w:r>
        <w:rPr>
          <w:lang w:eastAsia="en-US"/>
        </w:rPr>
        <w:t>Organization</w:t>
      </w:r>
    </w:p>
    <w:p w:rsidR="00BE5075" w:rsidRDefault="00472F55" w:rsidP="006130BF">
      <w:r w:rsidRPr="0060503F">
        <w:rPr>
          <w:i/>
        </w:rPr>
        <w:t>Organizations</w:t>
      </w:r>
      <w:r>
        <w:t xml:space="preserve"> such as companies, regulatory agencies, and research institutes need to be modeled in OBI. Placing </w:t>
      </w:r>
      <w:r w:rsidRPr="00CE4C3E">
        <w:rPr>
          <w:i/>
        </w:rPr>
        <w:t>organization</w:t>
      </w:r>
      <w:r>
        <w:t xml:space="preserve"> into the BFO hierarchy proved controversial, as good arguments were made for treating it either as a material entity or an immaterial kind of social construct (related to other legal entities, which are not currently well described in BFO). To end this </w:t>
      </w:r>
      <w:r>
        <w:lastRenderedPageBreak/>
        <w:t>controversy, we defined an organization by all the things that are true about it: a</w:t>
      </w:r>
      <w:r w:rsidRPr="00CE4C3E">
        <w:t>n organization is a continuant entity which can play roles, has members, and has a set of organization rules.</w:t>
      </w:r>
      <w:r>
        <w:t xml:space="preserve"> </w:t>
      </w:r>
      <w:r w:rsidRPr="00CE4C3E">
        <w:t xml:space="preserve">Members of organizations are either organizations themselves or individual people. Members can play specific organization member roles that are determined in the </w:t>
      </w:r>
      <w:commentRangeStart w:id="19"/>
      <w:commentRangeStart w:id="20"/>
      <w:r w:rsidRPr="00CE4C3E">
        <w:t>organization rules</w:t>
      </w:r>
      <w:commentRangeEnd w:id="19"/>
      <w:r>
        <w:rPr>
          <w:rStyle w:val="CommentReference"/>
        </w:rPr>
        <w:commentReference w:id="19"/>
      </w:r>
      <w:r w:rsidRPr="00CE4C3E">
        <w:t>. The organization rules also determine how decisions are made on behalf of the organization by the organization members.</w:t>
      </w:r>
      <w:r>
        <w:t xml:space="preserve"> </w:t>
      </w:r>
      <w:commentRangeEnd w:id="20"/>
      <w:r w:rsidR="00ED30C1">
        <w:rPr>
          <w:rStyle w:val="CommentReference"/>
          <w:vanish/>
        </w:rPr>
        <w:commentReference w:id="20"/>
      </w:r>
    </w:p>
    <w:p w:rsidR="00472F55" w:rsidRDefault="00472F55" w:rsidP="00472F55">
      <w:pPr>
        <w:pStyle w:val="Heading4"/>
      </w:pPr>
      <w:r w:rsidRPr="004E7516">
        <w:t>Relations</w:t>
      </w:r>
      <w:r w:rsidRPr="00B01AA0">
        <w:t xml:space="preserve"> </w:t>
      </w:r>
    </w:p>
    <w:p w:rsidR="00BE5075" w:rsidRDefault="00472F55" w:rsidP="006130BF">
      <w:r>
        <w:t xml:space="preserve">Most of the relations used in OBI are taken from </w:t>
      </w:r>
      <w:commentRangeStart w:id="21"/>
      <w:r>
        <w:t>RO</w:t>
      </w:r>
      <w:commentRangeEnd w:id="21"/>
      <w:r>
        <w:rPr>
          <w:rStyle w:val="CommentReference"/>
        </w:rPr>
        <w:commentReference w:id="21"/>
      </w:r>
      <w:r>
        <w:t xml:space="preserve"> including </w:t>
      </w:r>
      <w:r w:rsidRPr="00B01AA0">
        <w:t xml:space="preserve">relations which have been proposed for inclusion into RO but are not yet released </w:t>
      </w:r>
      <w:r>
        <w:t>(RO_proposed)</w:t>
      </w:r>
      <w:r w:rsidRPr="00B01AA0">
        <w:t xml:space="preserve">. </w:t>
      </w:r>
      <w:r>
        <w:t>When new relations are defined</w:t>
      </w:r>
      <w:r w:rsidRPr="0020104A">
        <w:t xml:space="preserve"> </w:t>
      </w:r>
      <w:r w:rsidRPr="00B01AA0">
        <w:t>between classes</w:t>
      </w:r>
      <w:r>
        <w:t xml:space="preserve"> in OBI, these are based on </w:t>
      </w:r>
      <w:r w:rsidRPr="00B01AA0">
        <w:t xml:space="preserve">RO </w:t>
      </w:r>
      <w:r>
        <w:t xml:space="preserve">relations wherever possible. </w:t>
      </w:r>
      <w:r w:rsidRPr="00B01AA0">
        <w:t>For example</w:t>
      </w:r>
      <w:r>
        <w:t>,</w:t>
      </w:r>
      <w:r w:rsidRPr="00B01AA0">
        <w:t xml:space="preserve"> OBI defines the relation </w:t>
      </w:r>
      <w:r w:rsidRPr="00B01AA0">
        <w:rPr>
          <w:i/>
        </w:rPr>
        <w:t>has specified output</w:t>
      </w:r>
      <w:r w:rsidRPr="004E7516">
        <w:t xml:space="preserve"> as </w:t>
      </w:r>
      <w:r>
        <w:t xml:space="preserve">a </w:t>
      </w:r>
      <w:r w:rsidRPr="004E7516">
        <w:t>sub-relation of</w:t>
      </w:r>
      <w:r w:rsidRPr="00B01AA0">
        <w:rPr>
          <w:i/>
        </w:rPr>
        <w:t xml:space="preserve"> </w:t>
      </w:r>
      <w:r w:rsidRPr="004E7516">
        <w:t>the RO relation</w:t>
      </w:r>
      <w:r w:rsidRPr="00B01AA0">
        <w:rPr>
          <w:i/>
        </w:rPr>
        <w:t xml:space="preserve"> has participant</w:t>
      </w:r>
      <w:r>
        <w:rPr>
          <w:i/>
        </w:rPr>
        <w:t>,</w:t>
      </w:r>
      <w:r w:rsidR="00855933">
        <w:rPr>
          <w:i/>
        </w:rPr>
        <w:t xml:space="preserve"> </w:t>
      </w:r>
      <w:r>
        <w:t xml:space="preserve">which relates </w:t>
      </w:r>
      <w:r w:rsidRPr="00B01AA0">
        <w:t xml:space="preserve">a process, a continuant, and a time at which </w:t>
      </w:r>
      <w:r>
        <w:t>the</w:t>
      </w:r>
      <w:r w:rsidRPr="00B01AA0">
        <w:t xml:space="preserve"> continuant participates in some way in the process [Smith, 2005</w:t>
      </w:r>
      <w:r>
        <w:t>]</w:t>
      </w:r>
      <w:r w:rsidRPr="00B01AA0">
        <w:t xml:space="preserve">. </w:t>
      </w:r>
      <w:r w:rsidRPr="00B01AA0">
        <w:rPr>
          <w:i/>
          <w:iCs/>
        </w:rPr>
        <w:t>Has specified output</w:t>
      </w:r>
      <w:r w:rsidRPr="00B01AA0">
        <w:rPr>
          <w:i/>
        </w:rPr>
        <w:t xml:space="preserve"> </w:t>
      </w:r>
      <w:r>
        <w:t xml:space="preserve">more specifically requires that the process is a </w:t>
      </w:r>
      <w:r w:rsidRPr="0020104A">
        <w:rPr>
          <w:i/>
        </w:rPr>
        <w:t>planned process</w:t>
      </w:r>
      <w:r>
        <w:t xml:space="preserve">, that time </w:t>
      </w:r>
      <w:commentRangeStart w:id="22"/>
      <w:r>
        <w:t xml:space="preserve">t </w:t>
      </w:r>
      <w:commentRangeEnd w:id="22"/>
      <w:r>
        <w:rPr>
          <w:rStyle w:val="CommentReference"/>
        </w:rPr>
        <w:commentReference w:id="22"/>
      </w:r>
      <w:r>
        <w:t xml:space="preserve">is at the end of the process, and that the presence of the participant is required in the </w:t>
      </w:r>
      <w:r w:rsidRPr="0020104A">
        <w:rPr>
          <w:i/>
        </w:rPr>
        <w:t>plan specification</w:t>
      </w:r>
      <w:r>
        <w:t xml:space="preserve"> which is realized by the </w:t>
      </w:r>
      <w:r w:rsidRPr="0020104A">
        <w:rPr>
          <w:i/>
        </w:rPr>
        <w:t>planned process</w:t>
      </w:r>
      <w:r>
        <w:t xml:space="preserve">. </w:t>
      </w:r>
    </w:p>
    <w:p w:rsidR="00BE5075" w:rsidRDefault="00472F55" w:rsidP="006130BF">
      <w:r>
        <w:rPr>
          <w:iCs/>
        </w:rPr>
        <w:t xml:space="preserve">Another example for an OBI relation is the </w:t>
      </w:r>
      <w:r>
        <w:rPr>
          <w:i/>
          <w:iCs/>
          <w:szCs w:val="20"/>
        </w:rPr>
        <w:t>i</w:t>
      </w:r>
      <w:r w:rsidRPr="004E7516">
        <w:rPr>
          <w:i/>
          <w:iCs/>
          <w:szCs w:val="20"/>
        </w:rPr>
        <w:t>s proxy for</w:t>
      </w:r>
      <w:r w:rsidRPr="004E7516">
        <w:t xml:space="preserve"> relation between </w:t>
      </w:r>
      <w:r>
        <w:t xml:space="preserve">two </w:t>
      </w:r>
      <w:r w:rsidRPr="004E7516">
        <w:t>continuant instances c1 and c2</w:t>
      </w:r>
      <w:r>
        <w:t>,</w:t>
      </w:r>
      <w:r w:rsidRPr="004E7516">
        <w:t xml:space="preserve"> where</w:t>
      </w:r>
      <w:commentRangeStart w:id="23"/>
      <w:r w:rsidR="00BE5075" w:rsidRPr="00BE5075">
        <w:rPr>
          <w:highlight w:val="green"/>
        </w:rPr>
        <w:t xml:space="preserve">, within a protocol </w:t>
      </w:r>
      <w:commentRangeStart w:id="24"/>
      <w:r w:rsidR="00BE5075" w:rsidRPr="00BE5075">
        <w:rPr>
          <w:highlight w:val="green"/>
        </w:rPr>
        <w:t>application</w:t>
      </w:r>
      <w:commentRangeEnd w:id="24"/>
      <w:r>
        <w:rPr>
          <w:rStyle w:val="CommentReference"/>
        </w:rPr>
        <w:commentReference w:id="24"/>
      </w:r>
      <w:r w:rsidR="00BE5075" w:rsidRPr="00BE5075">
        <w:rPr>
          <w:highlight w:val="green"/>
        </w:rPr>
        <w:t>,</w:t>
      </w:r>
      <w:commentRangeEnd w:id="23"/>
      <w:r>
        <w:rPr>
          <w:rStyle w:val="CommentReference"/>
        </w:rPr>
        <w:commentReference w:id="23"/>
      </w:r>
      <w:r w:rsidRPr="004E7516">
        <w:t xml:space="preserve"> measurement of c1 is used to determine </w:t>
      </w:r>
      <w:r>
        <w:t>the</w:t>
      </w:r>
      <w:r w:rsidRPr="004E7516">
        <w:t xml:space="preserve"> measurement of c2. A position on a gel </w:t>
      </w:r>
      <w:r w:rsidRPr="004E7516">
        <w:rPr>
          <w:i/>
          <w:iCs/>
          <w:szCs w:val="20"/>
        </w:rPr>
        <w:t>is proxy for</w:t>
      </w:r>
      <w:r w:rsidRPr="004E7516">
        <w:t xml:space="preserve"> mass and charge of molecule</w:t>
      </w:r>
      <w:r>
        <w:t xml:space="preserve">, and a measurement of glucose oxidase activity </w:t>
      </w:r>
      <w:r w:rsidR="00BE5075" w:rsidRPr="00BE5075">
        <w:rPr>
          <w:i/>
        </w:rPr>
        <w:t>is proxy for</w:t>
      </w:r>
      <w:r>
        <w:t xml:space="preserve"> the glucose present in a sample</w:t>
      </w:r>
      <w:r w:rsidRPr="004E7516">
        <w:t xml:space="preserve">. </w:t>
      </w:r>
    </w:p>
    <w:p w:rsidR="00BE5075" w:rsidRDefault="00472F55" w:rsidP="006130BF">
      <w:r w:rsidRPr="00B01AA0">
        <w:t xml:space="preserve">The OBI-created relations </w:t>
      </w:r>
      <w:r>
        <w:t xml:space="preserve">are </w:t>
      </w:r>
      <w:r w:rsidRPr="00B01AA0">
        <w:t xml:space="preserve">in effect proposals for inclusion in RO. If over time a relation in OBI is accepted in RO, then OBI will deprecate its own relation and use the one provided by the import of the </w:t>
      </w:r>
      <w:r>
        <w:t xml:space="preserve">relation from </w:t>
      </w:r>
      <w:r w:rsidRPr="00B01AA0">
        <w:t>RO.</w:t>
      </w:r>
    </w:p>
    <w:p w:rsidR="00472F55" w:rsidRDefault="00472F55" w:rsidP="00472F55">
      <w:pPr>
        <w:pStyle w:val="Heading3"/>
      </w:pPr>
      <w:r>
        <w:t>Use Cases</w:t>
      </w:r>
    </w:p>
    <w:p w:rsidR="006C71A4" w:rsidRPr="00C930F3" w:rsidRDefault="006C71A4" w:rsidP="006C71A4">
      <w:pPr>
        <w:pStyle w:val="Heading4"/>
        <w:rPr>
          <w:b w:val="0"/>
          <w:u w:val="none"/>
        </w:rPr>
      </w:pPr>
      <w:r>
        <w:rPr>
          <w:b w:val="0"/>
          <w:u w:val="none"/>
        </w:rPr>
        <w:t xml:space="preserve">In order to evaluate </w:t>
      </w:r>
      <w:r w:rsidRPr="00E96EB5">
        <w:rPr>
          <w:b w:val="0"/>
          <w:u w:val="none"/>
        </w:rPr>
        <w:t>OBI</w:t>
      </w:r>
      <w:r>
        <w:rPr>
          <w:b w:val="0"/>
          <w:u w:val="none"/>
        </w:rPr>
        <w:t>,</w:t>
      </w:r>
      <w:r w:rsidRPr="00E96EB5">
        <w:rPr>
          <w:b w:val="0"/>
          <w:u w:val="none"/>
        </w:rPr>
        <w:t xml:space="preserve"> </w:t>
      </w:r>
      <w:r>
        <w:rPr>
          <w:b w:val="0"/>
          <w:u w:val="none"/>
        </w:rPr>
        <w:t>we describe the use of the ontology against three use cases.</w:t>
      </w:r>
      <w:r w:rsidR="00855933">
        <w:rPr>
          <w:b w:val="0"/>
          <w:u w:val="none"/>
        </w:rPr>
        <w:t xml:space="preserve"> </w:t>
      </w:r>
      <w:r>
        <w:rPr>
          <w:b w:val="0"/>
          <w:u w:val="none"/>
        </w:rPr>
        <w:t xml:space="preserve">The first demonstrates use of the ontology to enable workflow construction via restrictions placed on ontology classes, the second illustrates the rich querying mechanisms that the ontology enables and the third shows the coverage OBI provides for annotating experimental </w:t>
      </w:r>
      <w:commentRangeStart w:id="25"/>
      <w:r>
        <w:rPr>
          <w:b w:val="0"/>
          <w:u w:val="none"/>
        </w:rPr>
        <w:t>designs</w:t>
      </w:r>
      <w:commentRangeEnd w:id="25"/>
      <w:r>
        <w:rPr>
          <w:rStyle w:val="CommentReference"/>
          <w:b w:val="0"/>
          <w:bCs w:val="0"/>
          <w:u w:val="none"/>
        </w:rPr>
        <w:commentReference w:id="25"/>
      </w:r>
      <w:r>
        <w:rPr>
          <w:b w:val="0"/>
          <w:u w:val="none"/>
        </w:rPr>
        <w:t xml:space="preserve">. </w:t>
      </w:r>
    </w:p>
    <w:p w:rsidR="006C71A4" w:rsidRPr="00C82339" w:rsidRDefault="006C71A4" w:rsidP="006C71A4">
      <w:pPr>
        <w:pStyle w:val="Heading4"/>
        <w:rPr>
          <w:u w:val="none"/>
        </w:rPr>
      </w:pPr>
      <w:r w:rsidRPr="00C82339">
        <w:rPr>
          <w:u w:val="none"/>
        </w:rPr>
        <w:t xml:space="preserve">Constructing </w:t>
      </w:r>
      <w:r>
        <w:rPr>
          <w:u w:val="none"/>
        </w:rPr>
        <w:t>a Genomic Data Analysis Workflow</w:t>
      </w:r>
    </w:p>
    <w:p w:rsidR="006C71A4" w:rsidRDefault="006C71A4" w:rsidP="006130BF">
      <w:r>
        <w:t xml:space="preserve">Our first use case </w:t>
      </w:r>
      <w:r w:rsidRPr="004E7516">
        <w:t>focuses on the annotation of a GenePattern software module</w:t>
      </w:r>
      <w:r>
        <w:t xml:space="preserve"> for the purposes of creating a data analysis workflow</w:t>
      </w:r>
      <w:r w:rsidRPr="004E7516">
        <w:t>.</w:t>
      </w:r>
      <w:r>
        <w:t xml:space="preserve"> </w:t>
      </w:r>
      <w:r w:rsidRPr="004E7516">
        <w:t>GenePattern is a powerful scientific platform which provides access to over 90 genomic analytic and visualization tools (Reich M, Liefeld T, Gould J, Lerner J, Tamayo P, Mesirov JP GenePattern 2.0 Nature Genetics 38 no. 5 (2006): pp500-501).</w:t>
      </w:r>
      <w:r>
        <w:t xml:space="preserve"> </w:t>
      </w:r>
      <w:r w:rsidRPr="004E7516">
        <w:t xml:space="preserve">This provides interoperability between many popularly used tools within </w:t>
      </w:r>
      <w:r w:rsidRPr="0086308F">
        <w:rPr>
          <w:i/>
          <w:iCs/>
          <w:lang w:eastAsia="en-US"/>
        </w:rPr>
        <w:t>in silico</w:t>
      </w:r>
      <w:r w:rsidRPr="004E7516">
        <w:t xml:space="preserve"> analysis, including GeneCluster, Matlab</w:t>
      </w:r>
      <w:r>
        <w:t xml:space="preserve">, Bioconductor and many others. </w:t>
      </w:r>
      <w:r w:rsidRPr="004E7516">
        <w:t>Of particular interest to users of this resource is the ability to define a protocol using generic terms that can give appropriate options for each step.</w:t>
      </w:r>
      <w:r>
        <w:t xml:space="preserve"> For the use case considered here, the </w:t>
      </w:r>
      <w:r w:rsidRPr="004E7516">
        <w:t>user wish</w:t>
      </w:r>
      <w:r>
        <w:t>es</w:t>
      </w:r>
      <w:r w:rsidRPr="004E7516">
        <w:t xml:space="preserve"> to define a</w:t>
      </w:r>
      <w:r>
        <w:t xml:space="preserve"> workflow</w:t>
      </w:r>
      <w:r w:rsidRPr="004E7516">
        <w:t xml:space="preserve"> in which </w:t>
      </w:r>
      <w:r>
        <w:t xml:space="preserve">the </w:t>
      </w:r>
      <w:r w:rsidRPr="004E7516">
        <w:t xml:space="preserve">steps 'normalization' </w:t>
      </w:r>
      <w:r>
        <w:t>then 'class discovery</w:t>
      </w:r>
      <w:r w:rsidRPr="004E7516">
        <w:t xml:space="preserve">' occur </w:t>
      </w:r>
      <w:r>
        <w:t>and then finally, visualization of these results.</w:t>
      </w:r>
      <w:r w:rsidRPr="00C53FB6">
        <w:t xml:space="preserve"> </w:t>
      </w:r>
      <w:r>
        <w:t>Figure XX illustrates the workflow steps for this use case.</w:t>
      </w:r>
    </w:p>
    <w:p w:rsidR="006C71A4" w:rsidRDefault="006C71A4" w:rsidP="006130BF">
      <w:pPr>
        <w:rPr>
          <w:lang w:eastAsia="en-US"/>
        </w:rPr>
      </w:pPr>
    </w:p>
    <w:p w:rsidR="006C71A4" w:rsidRPr="00B01AA0" w:rsidRDefault="006C71A4" w:rsidP="006130BF">
      <w:pPr>
        <w:rPr>
          <w:lang w:eastAsia="en-US"/>
        </w:rPr>
      </w:pPr>
    </w:p>
    <w:p w:rsidR="006C71A4" w:rsidRPr="00B01AA0" w:rsidRDefault="006C71A4" w:rsidP="006C71A4">
      <w:pPr>
        <w:rPr>
          <w:lang w:eastAsia="en-US"/>
        </w:rPr>
      </w:pPr>
      <w:r>
        <w:rPr>
          <w:noProof/>
          <w:lang w:eastAsia="en-US"/>
        </w:rPr>
        <w:lastRenderedPageBreak/>
        <w:drawing>
          <wp:inline distT="0" distB="0" distL="0" distR="0">
            <wp:extent cx="2238375" cy="2121535"/>
            <wp:effectExtent l="19050" t="0" r="9525" b="0"/>
            <wp:docPr id="6" name="Picture 1" descr="GenePattern-Use-c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Pattern-Use-case-image"/>
                    <pic:cNvPicPr>
                      <a:picLocks noChangeAspect="1" noChangeArrowheads="1"/>
                    </pic:cNvPicPr>
                  </pic:nvPicPr>
                  <pic:blipFill>
                    <a:blip r:embed="rId12" cstate="print"/>
                    <a:srcRect/>
                    <a:stretch>
                      <a:fillRect/>
                    </a:stretch>
                  </pic:blipFill>
                  <pic:spPr bwMode="auto">
                    <a:xfrm>
                      <a:off x="0" y="0"/>
                      <a:ext cx="2238375" cy="2121535"/>
                    </a:xfrm>
                    <a:prstGeom prst="rect">
                      <a:avLst/>
                    </a:prstGeom>
                    <a:noFill/>
                    <a:ln w="9525">
                      <a:noFill/>
                      <a:miter lim="800000"/>
                      <a:headEnd/>
                      <a:tailEnd/>
                    </a:ln>
                  </pic:spPr>
                </pic:pic>
              </a:graphicData>
            </a:graphic>
          </wp:inline>
        </w:drawing>
      </w:r>
    </w:p>
    <w:p w:rsidR="006C71A4" w:rsidRDefault="006C71A4" w:rsidP="006C71A4">
      <w:pPr>
        <w:rPr>
          <w:lang w:eastAsia="en-US"/>
        </w:rPr>
      </w:pPr>
      <w:r w:rsidRPr="00B01AA0">
        <w:rPr>
          <w:lang w:eastAsia="en-US"/>
        </w:rPr>
        <w:t>Figure XX.</w:t>
      </w:r>
      <w:r>
        <w:rPr>
          <w:lang w:eastAsia="en-US"/>
        </w:rPr>
        <w:t xml:space="preserve"> </w:t>
      </w:r>
      <w:r w:rsidRPr="00B01AA0">
        <w:rPr>
          <w:lang w:eastAsia="en-US"/>
        </w:rPr>
        <w:t xml:space="preserve">The GenePattern use case for defining a </w:t>
      </w:r>
      <w:r>
        <w:rPr>
          <w:lang w:eastAsia="en-US"/>
        </w:rPr>
        <w:t xml:space="preserve">workflow </w:t>
      </w:r>
      <w:r w:rsidRPr="00B01AA0">
        <w:rPr>
          <w:lang w:eastAsia="en-US"/>
        </w:rPr>
        <w:t xml:space="preserve">using </w:t>
      </w:r>
      <w:r>
        <w:rPr>
          <w:lang w:eastAsia="en-US"/>
        </w:rPr>
        <w:t xml:space="preserve">OBI </w:t>
      </w:r>
      <w:r w:rsidRPr="00B01AA0">
        <w:rPr>
          <w:lang w:eastAsia="en-US"/>
        </w:rPr>
        <w:t>classes.</w:t>
      </w:r>
    </w:p>
    <w:p w:rsidR="006C71A4" w:rsidRPr="00D41722" w:rsidRDefault="006C71A4" w:rsidP="006130BF">
      <w:pPr>
        <w:rPr>
          <w:b/>
        </w:rPr>
      </w:pPr>
      <w:r w:rsidRPr="004E7516">
        <w:br/>
        <w:t xml:space="preserve">In OBI, </w:t>
      </w:r>
      <w:r w:rsidRPr="0086308F">
        <w:rPr>
          <w:i/>
          <w:iCs/>
          <w:lang w:eastAsia="en-US"/>
        </w:rPr>
        <w:t>data transformation</w:t>
      </w:r>
      <w:r w:rsidRPr="004E7516">
        <w:t xml:space="preserve"> classes are </w:t>
      </w:r>
      <w:r>
        <w:t xml:space="preserve">minimally </w:t>
      </w:r>
      <w:r w:rsidRPr="004E7516">
        <w:t>defined by the following elements</w:t>
      </w:r>
      <w:r>
        <w:t>:</w:t>
      </w:r>
      <w:r w:rsidRPr="004E7516">
        <w:t xml:space="preserve"> the input data; the output data produced from this process; and the </w:t>
      </w:r>
      <w:r w:rsidRPr="0086308F">
        <w:rPr>
          <w:i/>
          <w:iCs/>
          <w:lang w:eastAsia="en-US"/>
        </w:rPr>
        <w:t>objective specification</w:t>
      </w:r>
      <w:r w:rsidRPr="004E7516">
        <w:t xml:space="preserve"> which the data transformation is used to achieve. Note</w:t>
      </w:r>
      <w:r>
        <w:t xml:space="preserve"> that</w:t>
      </w:r>
      <w:r w:rsidRPr="004E7516">
        <w:t xml:space="preserve"> within OBI, data transformations can have more than one objective, reflecting the fact that a single process can be used to achieve different goals. For this query, data transformations with the objective of normalization</w:t>
      </w:r>
      <w:r>
        <w:t xml:space="preserve"> and, subsequently, classes with the objective class discovery are required. Finally, data visualization classes that are able to render clustered data (i.e. the output of a class discovery data transformation) are required to satisfy the use case. This is made possible because the output and input data types are modeled explicitly in OBI and relevant restrictions placed on each data transformation class. To complete this workflow, the query of data visualization classes where input data type is clustered data is used. Importantly, t</w:t>
      </w:r>
      <w:r w:rsidRPr="004E7516">
        <w:t xml:space="preserve">he user is able to define generic protocols referencing OBI </w:t>
      </w:r>
      <w:r>
        <w:t>concepts</w:t>
      </w:r>
      <w:r w:rsidRPr="004E7516">
        <w:t>, instead</w:t>
      </w:r>
      <w:r>
        <w:t xml:space="preserve"> </w:t>
      </w:r>
      <w:r w:rsidRPr="004E7516">
        <w:t xml:space="preserve">of specific </w:t>
      </w:r>
      <w:r>
        <w:t xml:space="preserve">identifiers such as </w:t>
      </w:r>
      <w:r w:rsidRPr="004E7516">
        <w:t xml:space="preserve">LSIDs, for the </w:t>
      </w:r>
      <w:r>
        <w:t xml:space="preserve">workflow steps. This provides the advantage of a rich set of results (e.g. all class discovery data transformations) and ensures only </w:t>
      </w:r>
      <w:r w:rsidRPr="004E7516">
        <w:t>valid classes that satisfy the query</w:t>
      </w:r>
      <w:r>
        <w:t xml:space="preserve"> are returned (e.g. only those data visualizations that are able to render clustered data)</w:t>
      </w:r>
      <w:r w:rsidRPr="004E7516">
        <w:t>, filter</w:t>
      </w:r>
      <w:r>
        <w:t>ing</w:t>
      </w:r>
      <w:r w:rsidRPr="004E7516">
        <w:t xml:space="preserve"> ou</w:t>
      </w:r>
      <w:r>
        <w:t>t the invalid and thereby ensuring</w:t>
      </w:r>
      <w:r w:rsidRPr="004E7516">
        <w:t xml:space="preserve"> that answers are accurate.</w:t>
      </w:r>
    </w:p>
    <w:p w:rsidR="00472F55" w:rsidRPr="004E7516" w:rsidRDefault="00472F55" w:rsidP="00472F55">
      <w:pPr>
        <w:pStyle w:val="Heading4"/>
      </w:pPr>
      <w:r w:rsidRPr="004E7516">
        <w:t>Use-Case #2: The Immune Epitope Database</w:t>
      </w:r>
    </w:p>
    <w:p w:rsidR="00BE5075" w:rsidRDefault="00472F55" w:rsidP="006130BF">
      <w:pPr>
        <w:rPr>
          <w:lang w:eastAsia="en-US"/>
        </w:rPr>
      </w:pPr>
      <w:r w:rsidRPr="00B01AA0">
        <w:rPr>
          <w:lang w:eastAsia="en-US"/>
        </w:rPr>
        <w:t>As a second use case, we chose the Immune Epitope Database (IEDB, Peters, Nat Rev Immunol. 2007 Jun;7(6):485-90), which catalogs experiments manually curated from the scientific literature that characterize immune epitopes. Over 250,000 experiments from over 6,000 literature references have thus far been entered into the database. Each experiment is described by entries in over 300 database table columns.</w:t>
      </w:r>
      <w:r>
        <w:rPr>
          <w:lang w:eastAsia="en-US"/>
        </w:rPr>
        <w:t xml:space="preserve"> </w:t>
      </w:r>
      <w:r w:rsidRPr="00B01AA0">
        <w:rPr>
          <w:lang w:eastAsia="en-US"/>
        </w:rPr>
        <w:t xml:space="preserve">The IEDB website implements a comprehensive </w:t>
      </w:r>
      <w:commentRangeStart w:id="26"/>
      <w:r w:rsidRPr="00B01AA0">
        <w:rPr>
          <w:lang w:eastAsia="en-US"/>
        </w:rPr>
        <w:t>query by example</w:t>
      </w:r>
      <w:commentRangeEnd w:id="26"/>
      <w:r>
        <w:rPr>
          <w:rStyle w:val="CommentReference"/>
        </w:rPr>
        <w:commentReference w:id="26"/>
      </w:r>
      <w:r w:rsidRPr="00B01AA0">
        <w:rPr>
          <w:lang w:eastAsia="en-US"/>
        </w:rPr>
        <w:t xml:space="preserve"> interface to retrieve this data. However, many queries cannot be formulated directly as query by examples, and can require extensive manual post-processing. </w:t>
      </w:r>
    </w:p>
    <w:p w:rsidR="00472F55" w:rsidRDefault="00472F55" w:rsidP="006130BF">
      <w:pPr>
        <w:rPr>
          <w:lang w:eastAsia="en-US"/>
        </w:rPr>
      </w:pPr>
      <w:r w:rsidRPr="00B01AA0">
        <w:rPr>
          <w:lang w:eastAsia="en-US"/>
        </w:rPr>
        <w:t xml:space="preserve">It is therefore desirable to allow the user to formulate more expressive queries against the IEDB. As a translation of IEDB data into OBI format exists, this use case evaluates if meaningful queries can be formulated directly in OBI. </w:t>
      </w:r>
      <w:r>
        <w:rPr>
          <w:lang w:eastAsia="en-US"/>
        </w:rPr>
        <w:t xml:space="preserve">BP to ADD: To achieve this application specific extension ontology was build extending OBI, but within the OBI ID space. </w:t>
      </w:r>
      <w:r w:rsidRPr="00B01AA0">
        <w:rPr>
          <w:lang w:eastAsia="en-US"/>
        </w:rPr>
        <w:t xml:space="preserve">The specific queries considered in this use case are: </w:t>
      </w:r>
    </w:p>
    <w:p w:rsidR="00472F55" w:rsidRDefault="00472F55" w:rsidP="006130BF">
      <w:pPr>
        <w:rPr>
          <w:lang w:eastAsia="en-US"/>
        </w:rPr>
      </w:pPr>
      <w:r w:rsidRPr="00B01AA0">
        <w:rPr>
          <w:lang w:eastAsia="en-US"/>
        </w:rPr>
        <w:t xml:space="preserve">1) </w:t>
      </w:r>
      <w:r>
        <w:rPr>
          <w:lang w:eastAsia="en-US"/>
        </w:rPr>
        <w:t>w</w:t>
      </w:r>
      <w:r w:rsidRPr="00B01AA0">
        <w:rPr>
          <w:lang w:eastAsia="en-US"/>
        </w:rPr>
        <w:t>hat assays have been used to measure IFN-gamma production?</w:t>
      </w:r>
      <w:r>
        <w:rPr>
          <w:lang w:eastAsia="en-US"/>
        </w:rPr>
        <w:t xml:space="preserve"> </w:t>
      </w:r>
    </w:p>
    <w:p w:rsidR="00472F55" w:rsidRPr="00B01AA0" w:rsidRDefault="00472F55" w:rsidP="006130BF">
      <w:pPr>
        <w:rPr>
          <w:lang w:eastAsia="en-US"/>
        </w:rPr>
      </w:pPr>
      <w:r>
        <w:rPr>
          <w:lang w:eastAsia="en-US"/>
        </w:rPr>
        <w:tab/>
        <w:t>“</w:t>
      </w:r>
      <w:r w:rsidRPr="00B01AA0">
        <w:rPr>
          <w:lang w:eastAsia="en-US"/>
        </w:rPr>
        <w:t xml:space="preserve">assay and has_specified_output some ‘measurement datum’ and ‘is about’ some ‘IFN-gamma production’ </w:t>
      </w:r>
      <w:r>
        <w:rPr>
          <w:lang w:eastAsia="en-US"/>
        </w:rPr>
        <w:t>“</w:t>
      </w:r>
    </w:p>
    <w:p w:rsidR="00BE5075" w:rsidRDefault="00472F55" w:rsidP="006130BF">
      <w:pPr>
        <w:rPr>
          <w:lang w:eastAsia="en-US"/>
        </w:rPr>
      </w:pPr>
      <w:r w:rsidRPr="00B01AA0">
        <w:rPr>
          <w:lang w:eastAsia="en-US"/>
        </w:rPr>
        <w:t xml:space="preserve">2) </w:t>
      </w:r>
      <w:r>
        <w:rPr>
          <w:lang w:eastAsia="en-US"/>
        </w:rPr>
        <w:t>w</w:t>
      </w:r>
      <w:r w:rsidRPr="00B01AA0">
        <w:rPr>
          <w:lang w:eastAsia="en-US"/>
        </w:rPr>
        <w:t xml:space="preserve">hat investigations have </w:t>
      </w:r>
      <w:r>
        <w:rPr>
          <w:lang w:eastAsia="en-US"/>
        </w:rPr>
        <w:t xml:space="preserve">been </w:t>
      </w:r>
      <w:r w:rsidRPr="00B01AA0">
        <w:rPr>
          <w:lang w:eastAsia="en-US"/>
        </w:rPr>
        <w:t xml:space="preserve">used </w:t>
      </w:r>
      <w:r>
        <w:rPr>
          <w:lang w:eastAsia="en-US"/>
        </w:rPr>
        <w:t xml:space="preserve">to </w:t>
      </w:r>
      <w:r w:rsidRPr="00B01AA0">
        <w:rPr>
          <w:lang w:eastAsia="en-US"/>
        </w:rPr>
        <w:t>stud</w:t>
      </w:r>
      <w:r>
        <w:rPr>
          <w:lang w:eastAsia="en-US"/>
        </w:rPr>
        <w:t>y</w:t>
      </w:r>
      <w:r w:rsidRPr="00B01AA0">
        <w:rPr>
          <w:lang w:eastAsia="en-US"/>
        </w:rPr>
        <w:t xml:space="preserve"> both human and non-human T cell responses? </w:t>
      </w:r>
    </w:p>
    <w:p w:rsidR="00472F55" w:rsidRDefault="00472F55" w:rsidP="006130BF">
      <w:pPr>
        <w:rPr>
          <w:lang w:eastAsia="en-US"/>
        </w:rPr>
      </w:pPr>
      <w:r>
        <w:rPr>
          <w:lang w:eastAsia="en-US"/>
        </w:rPr>
        <w:lastRenderedPageBreak/>
        <w:tab/>
        <w:t>“</w:t>
      </w:r>
      <w:r w:rsidRPr="00B01AA0">
        <w:rPr>
          <w:lang w:eastAsia="en-US"/>
        </w:rPr>
        <w:t>investigation and has_part some (realizes some ‘host role’ and ‘role of’ some ‘homo sapiens’) and has part some (realizes some ‘host role’ and ‘role of’ some ‘mus musculus)</w:t>
      </w:r>
      <w:r>
        <w:rPr>
          <w:lang w:eastAsia="en-US"/>
        </w:rPr>
        <w:t>”</w:t>
      </w:r>
    </w:p>
    <w:p w:rsidR="00BE5075" w:rsidRDefault="00BE5075" w:rsidP="006130BF">
      <w:pPr>
        <w:rPr>
          <w:lang w:eastAsia="en-US"/>
        </w:rPr>
      </w:pPr>
    </w:p>
    <w:p w:rsidR="00BE5075" w:rsidRDefault="00472F55" w:rsidP="006130BF">
      <w:pPr>
        <w:rPr>
          <w:lang w:eastAsia="en-US"/>
        </w:rPr>
      </w:pPr>
      <w:r w:rsidRPr="00B01AA0">
        <w:rPr>
          <w:lang w:eastAsia="en-US"/>
        </w:rPr>
        <w:t xml:space="preserve">The IFN-gamma production term is taken from GO, the organism terms (homo sapiens, mus musculus) reference the NCBI taxonomy, while the remaining terms are taken from OBI. Executing this query retrieves XXX (need to finalize results as we finish export. We are struggling with Protégé’s ability to handle large files). </w:t>
      </w:r>
    </w:p>
    <w:p w:rsidR="00BE5075" w:rsidRDefault="00472F55" w:rsidP="006130BF">
      <w:pPr>
        <w:rPr>
          <w:lang w:eastAsia="en-US"/>
        </w:rPr>
      </w:pPr>
      <w:r w:rsidRPr="00B01AA0">
        <w:rPr>
          <w:lang w:eastAsia="en-US"/>
        </w:rPr>
        <w:t xml:space="preserve">Importantly, such a query mechanism can also be used to seamlessly query across multiple resources. For example, it would be possible to query for certain processes in GO, and link that to a query of the IEDB for assays that give information about these processes. </w:t>
      </w:r>
    </w:p>
    <w:p w:rsidR="00BE5075" w:rsidRDefault="00472F55" w:rsidP="006130BF">
      <w:commentRangeStart w:id="27"/>
      <w:r w:rsidRPr="002D735B">
        <w:rPr>
          <w:b/>
          <w:i/>
        </w:rPr>
        <w:t>Alternative / secondary IEDB use case:</w:t>
      </w:r>
      <w:r>
        <w:rPr>
          <w:b/>
          <w:i/>
        </w:rPr>
        <w:t xml:space="preserve"> </w:t>
      </w:r>
      <w:commentRangeEnd w:id="27"/>
      <w:r>
        <w:rPr>
          <w:rStyle w:val="CommentReference"/>
        </w:rPr>
        <w:commentReference w:id="27"/>
      </w:r>
      <w:r w:rsidRPr="004E7516">
        <w:t>To achieve validity and consistency of the manual curation between the different members of the curation team, a set of curation rules was established (Vita, Cytometry A. 2008 Nov;73(11):1066-70) which is enforced through peer review. It is desirable to enforce curation rules computationally in order to reduce the time spent on peer review, and to decrease the likelihood of curation errors being overlooked.</w:t>
      </w:r>
      <w:r>
        <w:t xml:space="preserve"> </w:t>
      </w:r>
      <w:r w:rsidRPr="004E7516">
        <w:t>In order to unequivocally communicate such rules between curators and system engineers, the rules are expressed as OBI statements which are meaningful to domain experts, and exact enough to be translated into code by programmers. The specific use case we consider is to formulate a curation rule on how to curate the assay antigen in an infectious challenge assay in OBI. Challenge assays measure the protective efficacy of an immune response against an infectious agent by exposing the host to the infe</w:t>
      </w:r>
      <w:r>
        <w:t xml:space="preserve">ctious agent, and measuring’. </w:t>
      </w:r>
    </w:p>
    <w:p w:rsidR="00472F55" w:rsidRDefault="00472F55" w:rsidP="00472F55">
      <w:pPr>
        <w:pStyle w:val="Heading4"/>
      </w:pPr>
      <w:r w:rsidRPr="004E7516">
        <w:t xml:space="preserve">Use-Case #3 </w:t>
      </w:r>
      <w:commentRangeStart w:id="28"/>
      <w:r w:rsidRPr="004E7516">
        <w:t>JF</w:t>
      </w:r>
      <w:commentRangeEnd w:id="28"/>
      <w:r>
        <w:rPr>
          <w:rStyle w:val="CommentReference"/>
          <w:b w:val="0"/>
          <w:bCs w:val="0"/>
          <w:u w:val="none"/>
        </w:rPr>
        <w:commentReference w:id="28"/>
      </w:r>
      <w:r w:rsidRPr="004E7516">
        <w:t xml:space="preserve"> </w:t>
      </w:r>
    </w:p>
    <w:p w:rsidR="006C71A4" w:rsidRDefault="006C71A4" w:rsidP="006C71A4">
      <w:r>
        <w:t>In this example, a clinician is studying the effects of drug X on platelet aggregation, measured by measured by prothrombin time, the time it takes blood to clot.</w:t>
      </w:r>
      <w:r w:rsidR="00855933">
        <w:t xml:space="preserve"> </w:t>
      </w:r>
      <w:r>
        <w:t>The example study also contains two control groups, a positive control group who receive aspirin and a negative control group who receive a placebo.</w:t>
      </w:r>
      <w:r w:rsidR="00855933">
        <w:t xml:space="preserve"> </w:t>
      </w:r>
      <w:r>
        <w:t xml:space="preserve">This study is modeled on a study reported in an article describing aspirin effects on gingivitis: </w:t>
      </w:r>
      <w:r w:rsidRPr="007963A5">
        <w:t>http://www.rdhmag.com/display_article/217392/56/none/none/Colum/Gingivitis-and-aspirin</w:t>
      </w:r>
      <w:r>
        <w:t>, with embellishments to illustrate features of OBI not mentioned in the article.</w:t>
      </w:r>
      <w:r w:rsidR="00855933">
        <w:t xml:space="preserve"> </w:t>
      </w:r>
      <w:r>
        <w:t>In panel 1, the principal investigator plans the study, secures approval from the institutional ethics committee, and selects patients using inclusion and exclusion criteria defined in the study.</w:t>
      </w:r>
      <w:r w:rsidR="00855933">
        <w:t xml:space="preserve"> </w:t>
      </w:r>
      <w:r>
        <w:t>The principal investigator has assembled the materials for the study, the three tablets which have been manufactured to have similar appearance so that the study personnel, the agents who carry out the study, are blinded to each treatment.</w:t>
      </w:r>
      <w:r w:rsidR="00855933">
        <w:t xml:space="preserve"> </w:t>
      </w:r>
      <w:r>
        <w:t>In panel 2, a baseline prothrombin time is measured for each participating patient.</w:t>
      </w:r>
      <w:r w:rsidR="00855933">
        <w:t xml:space="preserve"> </w:t>
      </w:r>
      <w:r>
        <w:t>This produces original measured data which are given to a statistician who carries out a data transformation to produce a statistical description of the PT times.</w:t>
      </w:r>
      <w:r w:rsidR="00855933">
        <w:t xml:space="preserve"> </w:t>
      </w:r>
      <w:r>
        <w:t>The PI uses this information to assign patients to cohorts with similar ranges in PT.</w:t>
      </w:r>
      <w:r w:rsidR="00855933">
        <w:t xml:space="preserve"> </w:t>
      </w:r>
      <w:r>
        <w:t>In panel 3, a registered nurse (RN) gives each subject a tablet every day for seven days.</w:t>
      </w:r>
      <w:r w:rsidR="00855933">
        <w:t xml:space="preserve"> </w:t>
      </w:r>
      <w:r>
        <w:t>At the end of this time the PT time is measured and used for analysis for significant changes associated with the three regimens.</w:t>
      </w:r>
      <w:r w:rsidR="00855933">
        <w:t xml:space="preserve"> </w:t>
      </w:r>
      <w:r>
        <w:t>The results are then reported in a journal article.</w:t>
      </w:r>
    </w:p>
    <w:p w:rsidR="006C71A4" w:rsidRDefault="006C71A4" w:rsidP="006C71A4"/>
    <w:p w:rsidR="006C71A4" w:rsidRDefault="006C71A4" w:rsidP="006C71A4">
      <w:r>
        <w:t>By representing this use case in OBI we are able to associate the details of the study design and execution with the journal article reporting the conclusion.</w:t>
      </w:r>
      <w:r w:rsidR="00855933">
        <w:t xml:space="preserve"> </w:t>
      </w:r>
      <w:r>
        <w:t>OBI captures the details of tablet appearance, tablet composition, role of the tablets (test substance, positive control, negative control), and the roles of the study subjects.</w:t>
      </w:r>
      <w:r w:rsidR="00855933">
        <w:t xml:space="preserve"> </w:t>
      </w:r>
      <w:r>
        <w:t xml:space="preserve">The qualifications of the study personnel (registered nurse is a qualification regulated by the government; the PI has secured approval from an institutional ethics committee) are also captured so that the data can be re-used by others without </w:t>
      </w:r>
      <w:r>
        <w:lastRenderedPageBreak/>
        <w:t>questioning the appropriateness of the study execution.</w:t>
      </w:r>
      <w:r w:rsidR="00855933">
        <w:t xml:space="preserve"> </w:t>
      </w:r>
      <w:r>
        <w:t>The time trigger allows OBI to refer to sequential events in the study (which of the PT time measurements were taken before or after the treatment, the relative timing of any adverse events noted by the RN).</w:t>
      </w:r>
      <w:r w:rsidR="00855933">
        <w:t xml:space="preserve"> </w:t>
      </w:r>
      <w:r>
        <w:t>The data associated with each patient and the details of the data transformation can also be captured in OBI.</w:t>
      </w:r>
    </w:p>
    <w:p w:rsidR="006C71A4" w:rsidRDefault="006C71A4" w:rsidP="006C71A4"/>
    <w:p w:rsidR="00C60839" w:rsidRDefault="00C60839" w:rsidP="00C60839">
      <w:r w:rsidRPr="006C71A4">
        <w:rPr>
          <w:noProof/>
          <w:lang w:eastAsia="en-US"/>
        </w:rPr>
        <w:drawing>
          <wp:inline distT="0" distB="0" distL="0" distR="0">
            <wp:extent cx="5486400" cy="414248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4142489"/>
                    </a:xfrm>
                    <a:prstGeom prst="rect">
                      <a:avLst/>
                    </a:prstGeom>
                    <a:noFill/>
                    <a:ln w="9525">
                      <a:noFill/>
                      <a:miter lim="800000"/>
                      <a:headEnd/>
                      <a:tailEnd/>
                    </a:ln>
                  </pic:spPr>
                </pic:pic>
              </a:graphicData>
            </a:graphic>
          </wp:inline>
        </w:drawing>
      </w:r>
    </w:p>
    <w:p w:rsidR="00C60839" w:rsidRPr="007963A5" w:rsidRDefault="00C60839" w:rsidP="006C71A4"/>
    <w:p w:rsidR="006C71A4" w:rsidRDefault="006C71A4" w:rsidP="006C71A4">
      <w:r>
        <w:rPr>
          <w:noProof/>
          <w:lang w:eastAsia="en-US"/>
        </w:rPr>
        <w:lastRenderedPageBreak/>
        <w:drawing>
          <wp:inline distT="0" distB="0" distL="0" distR="0">
            <wp:extent cx="6103895" cy="459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02214" cy="4591085"/>
                    </a:xfrm>
                    <a:prstGeom prst="rect">
                      <a:avLst/>
                    </a:prstGeom>
                    <a:noFill/>
                  </pic:spPr>
                </pic:pic>
              </a:graphicData>
            </a:graphic>
          </wp:inline>
        </w:drawing>
      </w:r>
    </w:p>
    <w:p w:rsidR="00C60839" w:rsidRPr="004E7516" w:rsidRDefault="00C60839" w:rsidP="00C60839">
      <w:r w:rsidRPr="006C71A4">
        <w:rPr>
          <w:noProof/>
          <w:lang w:eastAsia="en-US"/>
        </w:rPr>
        <w:lastRenderedPageBreak/>
        <w:drawing>
          <wp:inline distT="0" distB="0" distL="0" distR="0">
            <wp:extent cx="5486400" cy="3948474"/>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86400" cy="3948474"/>
                    </a:xfrm>
                    <a:prstGeom prst="rect">
                      <a:avLst/>
                    </a:prstGeom>
                    <a:noFill/>
                    <a:ln w="9525">
                      <a:noFill/>
                      <a:miter lim="800000"/>
                      <a:headEnd/>
                      <a:tailEnd/>
                    </a:ln>
                  </pic:spPr>
                </pic:pic>
              </a:graphicData>
            </a:graphic>
          </wp:inline>
        </w:drawing>
      </w:r>
    </w:p>
    <w:p w:rsidR="00472F55" w:rsidRDefault="00472F55" w:rsidP="006130BF">
      <w:r w:rsidRPr="004E7516">
        <w:t>Use-Case #4:</w:t>
      </w:r>
      <w:r>
        <w:t xml:space="preserve"> </w:t>
      </w:r>
      <w:r w:rsidRPr="004E7516">
        <w:t xml:space="preserve">PRS </w:t>
      </w:r>
    </w:p>
    <w:p w:rsidR="00C60839" w:rsidRPr="0050019B" w:rsidRDefault="00C60839" w:rsidP="00C60839">
      <w:pPr>
        <w:rPr>
          <w:b/>
        </w:rPr>
      </w:pPr>
      <w:r w:rsidRPr="0050019B">
        <w:rPr>
          <w:b/>
        </w:rPr>
        <w:t xml:space="preserve">Use Case: ensuring </w:t>
      </w:r>
      <w:r>
        <w:rPr>
          <w:b/>
        </w:rPr>
        <w:t>standard-compliant</w:t>
      </w:r>
      <w:r w:rsidRPr="0050019B">
        <w:rPr>
          <w:b/>
        </w:rPr>
        <w:t xml:space="preserve"> annotation at community level: MIBBI </w:t>
      </w:r>
      <w:r>
        <w:rPr>
          <w:b/>
        </w:rPr>
        <w:t>requirements</w:t>
      </w:r>
      <w:r w:rsidRPr="0050019B">
        <w:rPr>
          <w:b/>
        </w:rPr>
        <w:t xml:space="preserve"> and ISA tools</w:t>
      </w:r>
    </w:p>
    <w:p w:rsidR="00C60839" w:rsidRDefault="00C60839" w:rsidP="00C60839">
      <w:r>
        <w:t>Biology, just like Physics, is now a data intensive field of science. High throughput imaging techniques, parallelized approaches in molecular biology mean that thousands of biological and molecular entities can be routinely assayed. However, instrument output is only so useful unless decorated with contextual experimental information</w:t>
      </w:r>
      <w:r w:rsidRPr="002231D2">
        <w:rPr>
          <w:i/>
        </w:rPr>
        <w:t xml:space="preserve">. </w:t>
      </w:r>
      <w:r>
        <w:t>For data managers, the crux lies in achieving consistent and sufficient recording of those tokens of information. Communities have established checklists (Taylor et al, 2008) for an array of techniques and domains devised at ensuring minimal amount of reporting. Achieving consistency however requires bringing together a syntactic framework and a semantic landscape for the description of experimental work.</w:t>
      </w:r>
      <w:r w:rsidR="00855933">
        <w:t xml:space="preserve"> </w:t>
      </w:r>
      <w:r>
        <w:t xml:space="preserve">A suite of tools (isatab.sf.net), </w:t>
      </w:r>
      <w:r w:rsidRPr="00D713C4">
        <w:rPr>
          <w:i/>
        </w:rPr>
        <w:t>ISAconfigurator</w:t>
      </w:r>
      <w:r>
        <w:t xml:space="preserve"> and </w:t>
      </w:r>
      <w:r w:rsidRPr="00D713C4">
        <w:rPr>
          <w:i/>
        </w:rPr>
        <w:t>ISAcreator</w:t>
      </w:r>
      <w:r>
        <w:t xml:space="preserve"> provide such capability: </w:t>
      </w:r>
      <w:r w:rsidRPr="00D713C4">
        <w:rPr>
          <w:i/>
        </w:rPr>
        <w:t>ISAconfigurator</w:t>
      </w:r>
      <w:r>
        <w:t xml:space="preserve"> enables implementation of MIBBI requirements leveraging ISA-Tab syntax (Sansone et al, 2008).</w:t>
      </w:r>
      <w:r w:rsidR="00855933">
        <w:t xml:space="preserve"> </w:t>
      </w:r>
      <w:r>
        <w:t>Data entry fields (ISA-Tab elements) can be configured to consume ontological artifacts, available from brokering services such as OLS and Bioportal (Cote et al, 2008;</w:t>
      </w:r>
      <w:r w:rsidRPr="00333CDC">
        <w:t xml:space="preserve"> </w:t>
      </w:r>
      <w:r>
        <w:t>Noy et al, 2009). This includes restricting to particular portion of any given artifact, for example, the instrument class and children from OBI.</w:t>
      </w:r>
      <w:r w:rsidR="00855933">
        <w:t xml:space="preserve"> </w:t>
      </w:r>
      <w:r>
        <w:t>OBI is an essential resource as it recapitulates the different life science techniques, their field of application, their inputs and outputs. In the context of reporting instances of experiments, sample collection and assays, OBI provide the semantic anchoring required to achieve consistency in all aspects of the technical components.</w:t>
      </w:r>
      <w:r w:rsidR="00855933">
        <w:t xml:space="preserve"> </w:t>
      </w:r>
      <w:r>
        <w:t xml:space="preserve">Once community vetted, MIBBI based ISA configurations can be distributed and can initiate a community based archiving effort using </w:t>
      </w:r>
      <w:r w:rsidRPr="00D713C4">
        <w:rPr>
          <w:i/>
        </w:rPr>
        <w:t>ISAcreator</w:t>
      </w:r>
      <w:r>
        <w:t xml:space="preserve"> to generate ISA-TAB formatted archives.</w:t>
      </w:r>
      <w:r w:rsidR="00855933">
        <w:t xml:space="preserve"> </w:t>
      </w:r>
      <w:r>
        <w:t xml:space="preserve">Those may be persisted to the BioInvestigation Index database, which represents an attempt to move away from technology centric data silos while providing the capability of triaging results based on the technology used to produce them and the kind of measurement carried out. Essentially it enables </w:t>
      </w:r>
      <w:r>
        <w:lastRenderedPageBreak/>
        <w:t>assembly of candidate datasets for meta analysis through MIBBI compliance and reliance on OBI potentially allows to search repositories more effectively for instance to identify all experiments focusing on protein profiling irrespective of the technique used to perform the profiling. Such tools enabling reposition of experimental data while complying with community-validated efforts are praised by funding agencies, publishers and reviewers alike</w:t>
      </w:r>
    </w:p>
    <w:p w:rsidR="00C60839" w:rsidRDefault="00C60839" w:rsidP="00C60839"/>
    <w:p w:rsidR="00C60839" w:rsidRDefault="00C60839" w:rsidP="00C60839">
      <w:r>
        <w:t>References:</w:t>
      </w:r>
    </w:p>
    <w:p w:rsidR="00C60839" w:rsidRDefault="00C60839" w:rsidP="00C60839"/>
    <w:p w:rsidR="00C60839" w:rsidRPr="00157A0E" w:rsidRDefault="00B1058A" w:rsidP="006D5EE8">
      <w:pPr>
        <w:spacing w:beforeLines="1" w:afterLines="1"/>
        <w:rPr>
          <w:rFonts w:ascii="Times" w:hAnsi="Times"/>
          <w:sz w:val="20"/>
          <w:szCs w:val="20"/>
          <w:lang w:val="en-GB"/>
        </w:rPr>
      </w:pPr>
      <w:hyperlink r:id="rId16" w:history="1">
        <w:r w:rsidR="00C60839" w:rsidRPr="00157A0E">
          <w:rPr>
            <w:rFonts w:ascii="Times" w:hAnsi="Times"/>
            <w:color w:val="0000FF"/>
            <w:sz w:val="20"/>
            <w:szCs w:val="20"/>
            <w:u w:val="single"/>
            <w:lang w:val="en-GB"/>
          </w:rPr>
          <w:t>Promoting coherent minimum reporting guidelines for biological and biomedical investigations: the MIBBI project.</w:t>
        </w:r>
      </w:hyperlink>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Nat Biotechnol. 2008 Aug;26(8):889-96.</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PMID: 18688244</w:t>
      </w:r>
    </w:p>
    <w:p w:rsidR="00C60839" w:rsidRDefault="00C60839" w:rsidP="00C60839"/>
    <w:p w:rsidR="00C60839" w:rsidRDefault="00C60839" w:rsidP="00C60839"/>
    <w:p w:rsidR="00C60839" w:rsidRPr="00157A0E" w:rsidRDefault="00B1058A" w:rsidP="006D5EE8">
      <w:pPr>
        <w:spacing w:beforeLines="1" w:afterLines="1"/>
        <w:rPr>
          <w:rFonts w:ascii="Times" w:hAnsi="Times"/>
          <w:sz w:val="20"/>
          <w:szCs w:val="20"/>
          <w:lang w:val="en-GB"/>
        </w:rPr>
      </w:pPr>
      <w:hyperlink r:id="rId17" w:history="1">
        <w:r w:rsidR="00C60839" w:rsidRPr="00157A0E">
          <w:rPr>
            <w:rFonts w:ascii="Times" w:hAnsi="Times"/>
            <w:color w:val="0000FF"/>
            <w:sz w:val="20"/>
            <w:szCs w:val="20"/>
            <w:u w:val="single"/>
            <w:lang w:val="en-GB"/>
          </w:rPr>
          <w:t>The first RSBI (ISA-TAB) workshop: "can a simple format work for complex studies?".</w:t>
        </w:r>
      </w:hyperlink>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Sansone SA, Rocca-Serra P, Brandizi M, Brazma A, Field D, Fostel J, Garrow AG, Gilbert J, Goodsaid F, Hardy N, Jones P, Lister A, Miller M, Morrison N, Rayner T, Sklyar N, Taylor C, Tong W, Warner G, Wiemann S; Members of the RSBI Working Group.</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OMICS. 2008 Jun;12(2):143-9.</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PMID: 18447634</w:t>
      </w:r>
    </w:p>
    <w:p w:rsidR="00C60839" w:rsidRDefault="00C60839" w:rsidP="00C60839"/>
    <w:p w:rsidR="00C60839" w:rsidRDefault="00C60839" w:rsidP="00C60839">
      <w:r>
        <w:t>http://isatab.sf.net</w:t>
      </w:r>
    </w:p>
    <w:p w:rsidR="00C60839" w:rsidRDefault="00C60839" w:rsidP="006D5EE8">
      <w:pPr>
        <w:spacing w:beforeLines="1" w:afterLines="1"/>
        <w:rPr>
          <w:rFonts w:ascii="Times" w:hAnsi="Times"/>
          <w:sz w:val="20"/>
          <w:szCs w:val="20"/>
          <w:lang w:val="en-GB"/>
        </w:rPr>
      </w:pPr>
    </w:p>
    <w:p w:rsidR="00C60839" w:rsidRPr="00157A0E" w:rsidRDefault="00B1058A" w:rsidP="006D5EE8">
      <w:pPr>
        <w:spacing w:beforeLines="1" w:afterLines="1"/>
        <w:rPr>
          <w:rFonts w:ascii="Times" w:hAnsi="Times"/>
          <w:sz w:val="20"/>
          <w:szCs w:val="20"/>
          <w:lang w:val="en-GB"/>
        </w:rPr>
      </w:pPr>
      <w:hyperlink r:id="rId18" w:history="1">
        <w:r w:rsidR="00C60839" w:rsidRPr="00157A0E">
          <w:rPr>
            <w:rFonts w:ascii="Times" w:hAnsi="Times"/>
            <w:color w:val="0000FF"/>
            <w:sz w:val="20"/>
            <w:szCs w:val="20"/>
            <w:u w:val="single"/>
            <w:lang w:val="en-GB"/>
          </w:rPr>
          <w:t>The Ontology Lookup Service: more data and better tools for controlled vocabulary queries.</w:t>
        </w:r>
      </w:hyperlink>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Côté RG, Jones P, Martens L, Apweiler R, Hermjakob H.</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Nucleic Acids Res. 2008 Jul 1;36(Web Server issue):W372-6.</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PMID: 18467421</w:t>
      </w:r>
    </w:p>
    <w:p w:rsidR="00C60839" w:rsidRDefault="00C60839" w:rsidP="00C60839"/>
    <w:p w:rsidR="00C60839" w:rsidRPr="00157A0E" w:rsidRDefault="00B1058A" w:rsidP="006D5EE8">
      <w:pPr>
        <w:spacing w:beforeLines="1" w:afterLines="1"/>
        <w:rPr>
          <w:rFonts w:ascii="Times" w:hAnsi="Times"/>
          <w:sz w:val="20"/>
          <w:szCs w:val="20"/>
          <w:lang w:val="en-GB"/>
        </w:rPr>
      </w:pPr>
      <w:hyperlink r:id="rId19" w:history="1">
        <w:r w:rsidR="00C60839" w:rsidRPr="00157A0E">
          <w:rPr>
            <w:rFonts w:ascii="Times" w:hAnsi="Times"/>
            <w:color w:val="0000FF"/>
            <w:sz w:val="20"/>
            <w:szCs w:val="20"/>
            <w:u w:val="single"/>
            <w:lang w:val="en-GB"/>
          </w:rPr>
          <w:t>BioPortal: ontologies and integrated data resources at the click of a mouse.</w:t>
        </w:r>
      </w:hyperlink>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Noy NF, Shah NH, Whetzel PL, Dai B, Dorf M, Griffith N, Jonquet C, Rubin DL, Storey MA, Chute CG, Musen MA.</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Nucleic Acids Res. 2009 Jul 1;37(Web Server issue):W170-3.</w:t>
      </w:r>
    </w:p>
    <w:p w:rsidR="00C60839" w:rsidRPr="00157A0E" w:rsidRDefault="00C60839" w:rsidP="006D5EE8">
      <w:pPr>
        <w:spacing w:beforeLines="1" w:afterLines="1"/>
        <w:rPr>
          <w:rFonts w:ascii="Times" w:hAnsi="Times"/>
          <w:sz w:val="20"/>
          <w:szCs w:val="20"/>
          <w:lang w:val="en-GB"/>
        </w:rPr>
      </w:pPr>
      <w:r w:rsidRPr="00157A0E">
        <w:rPr>
          <w:rFonts w:ascii="Times" w:hAnsi="Times"/>
          <w:sz w:val="20"/>
          <w:szCs w:val="20"/>
          <w:lang w:val="en-GB"/>
        </w:rPr>
        <w:t xml:space="preserve">PMID: 19483092 </w:t>
      </w:r>
    </w:p>
    <w:p w:rsidR="00C60839" w:rsidRDefault="00C60839" w:rsidP="00C60839"/>
    <w:p w:rsidR="00C60839" w:rsidRPr="00C60839" w:rsidRDefault="00C60839" w:rsidP="00C60839"/>
    <w:p w:rsidR="00472F55" w:rsidRPr="0058299D" w:rsidRDefault="00472F55" w:rsidP="00472F55">
      <w:pPr>
        <w:pStyle w:val="Heading2"/>
        <w:tabs>
          <w:tab w:val="left" w:pos="0"/>
        </w:tabs>
      </w:pPr>
      <w:commentRangeStart w:id="29"/>
      <w:r w:rsidRPr="0058299D">
        <w:t>Discussion</w:t>
      </w:r>
      <w:commentRangeEnd w:id="29"/>
      <w:r>
        <w:rPr>
          <w:rStyle w:val="CommentReference"/>
          <w:b w:val="0"/>
          <w:bCs w:val="0"/>
        </w:rPr>
        <w:commentReference w:id="29"/>
      </w:r>
    </w:p>
    <w:p w:rsidR="00BE5075" w:rsidRDefault="00472F55" w:rsidP="006130BF">
      <w:r w:rsidRPr="00B01AA0">
        <w:rPr>
          <w:rStyle w:val="CommentReference"/>
        </w:rPr>
        <w:commentReference w:id="30"/>
      </w:r>
      <w:r w:rsidRPr="00B01AA0">
        <w:t xml:space="preserve">OBI provides a way of sharing a common meaning, or semantics, when describing experiments produced by different research groups, institutes, or even experiment types. </w:t>
      </w:r>
      <w:r>
        <w:t xml:space="preserve">OBI is a large-scale, </w:t>
      </w:r>
      <w:r>
        <w:lastRenderedPageBreak/>
        <w:t xml:space="preserve">community-driven ontology developed to merge experimental terminology across disparate biological disciplines as well as maximize the re-use of existing ontologies outside of the scope of OBI. This is the first OBO Foundry ontology to address the challenge of producing an orthologonal ontology where many overlapping ontologies already existed. </w:t>
      </w:r>
      <w:commentRangeStart w:id="31"/>
      <w:r>
        <w:t xml:space="preserve">As such, a number of challenges were encountered: limitations in the OWL language were discovered and addressed, gaps in the chosen ULOs were identified and filled , and a method for the ongoing collaborative creation, maintenance and release of OBI in a decentralized setting was developed. </w:t>
      </w:r>
      <w:commentRangeEnd w:id="31"/>
      <w:r>
        <w:rPr>
          <w:rStyle w:val="CommentReference"/>
        </w:rPr>
        <w:commentReference w:id="31"/>
      </w:r>
    </w:p>
    <w:p w:rsidR="00472F55" w:rsidRDefault="00472F55" w:rsidP="006130BF">
      <w:commentRangeStart w:id="32"/>
      <w:r>
        <w:t>During the development of OBI, it was discovered that there were some inherent limitations with the importing of entire ontologies in OWL.</w:t>
      </w:r>
      <w:r w:rsidRPr="004E7516">
        <w:t xml:space="preserve"> Firstly, current editing tools are not effective for working with very large ontologies such as the NCBI Taxonomy [3]. Secondly, some ontologies used by OBI may not be aligned with OBI’s design</w:t>
      </w:r>
      <w:r>
        <w:t xml:space="preserve">, for instance if </w:t>
      </w:r>
      <w:r w:rsidRPr="004E7516">
        <w:t xml:space="preserve">BFO </w:t>
      </w:r>
      <w:r>
        <w:t>is not used as a ULO or OWL-DL is not used as a language.</w:t>
      </w:r>
      <w:r w:rsidRPr="004E7516">
        <w:t xml:space="preserve"> Importing </w:t>
      </w:r>
      <w:r>
        <w:t>large or incompatible</w:t>
      </w:r>
      <w:r w:rsidRPr="004E7516">
        <w:t xml:space="preserve"> ontologies </w:t>
      </w:r>
      <w:r>
        <w:t xml:space="preserve">in their entirety </w:t>
      </w:r>
      <w:r w:rsidRPr="004E7516">
        <w:t xml:space="preserve">could lead to inconsistencies or unintended inferences. Instead, the MIREOT import mechanism was developed [ref], </w:t>
      </w:r>
      <w:r>
        <w:t>which allows for the partial import of external ontology terms into OBI. IAO was developed to include information artifacts within the BFO structure when it became apparent that BFO did not contain the necessary concepts. Collaboration across multiple countries and time zones is problematic for small groups, and becomes quickly unmanageable when 19 communities are involved. In order to efficiently discuss and develop OBI, a combination of teleconferences, versioning and division of labor was used.</w:t>
      </w:r>
      <w:commentRangeEnd w:id="32"/>
      <w:r>
        <w:rPr>
          <w:rStyle w:val="CommentReference"/>
        </w:rPr>
        <w:commentReference w:id="32"/>
      </w:r>
      <w:r>
        <w:t xml:space="preserve"> Additionally</w:t>
      </w:r>
      <w:r w:rsidRPr="00B01AA0">
        <w:t>, integrating classes from other ontologies raised the need for cross-talk between the different teams building OBO Foundry resources</w:t>
      </w:r>
      <w:r>
        <w:t xml:space="preserve"> and not just those building OBI</w:t>
      </w:r>
      <w:r w:rsidRPr="00B01AA0">
        <w:t xml:space="preserve">. This led to the organization of OBI </w:t>
      </w:r>
      <w:r>
        <w:t xml:space="preserve">/ </w:t>
      </w:r>
      <w:r w:rsidRPr="00B01AA0">
        <w:t>OBO Foundry development meeting</w:t>
      </w:r>
      <w:r>
        <w:t xml:space="preserve">s (held at the EBI </w:t>
      </w:r>
      <w:r w:rsidRPr="00B01AA0">
        <w:t>with support from BBSRC and possibly ELIXIR project</w:t>
      </w:r>
      <w:r>
        <w:t>)</w:t>
      </w:r>
      <w:r w:rsidRPr="00B01AA0">
        <w:t xml:space="preserve"> to precisely identify common issues faced by practitioners and developers.</w:t>
      </w:r>
    </w:p>
    <w:p w:rsidR="00BE5075" w:rsidRDefault="00472F55" w:rsidP="006130BF">
      <w:r>
        <w:t xml:space="preserve">Prior to the development of OBI, researchers could not use a single common language to describe life-science. Instead, terms were distributed across multiple ontologies and controlled vocabularies from different biological communities. </w:t>
      </w:r>
      <w:r w:rsidRPr="00B01AA0">
        <w:t>E</w:t>
      </w:r>
      <w:r>
        <w:t xml:space="preserve">xisting alternatives to OBI include EXPO (ref) and the </w:t>
      </w:r>
      <w:r w:rsidRPr="00B01AA0">
        <w:t xml:space="preserve">MGED </w:t>
      </w:r>
      <w:r>
        <w:t xml:space="preserve">Ontology </w:t>
      </w:r>
      <w:r w:rsidRPr="00B01AA0">
        <w:t>(</w:t>
      </w:r>
      <w:r>
        <w:t>Whetzel et al. Bioinformatics 2006 PMID=</w:t>
      </w:r>
      <w:r w:rsidRPr="000E3331">
        <w:rPr>
          <w:rFonts w:ascii="Arial" w:hAnsi="Arial" w:cs="Arial"/>
          <w:color w:val="696969"/>
          <w:sz w:val="24"/>
          <w:lang w:eastAsia="en-US"/>
        </w:rPr>
        <w:t xml:space="preserve"> </w:t>
      </w:r>
      <w:r w:rsidRPr="000E3331">
        <w:t>16428806</w:t>
      </w:r>
      <w:r>
        <w:t>) however these are</w:t>
      </w:r>
      <w:r w:rsidRPr="00B01AA0">
        <w:t xml:space="preserve"> community specific and </w:t>
      </w:r>
      <w:r>
        <w:t xml:space="preserve">more </w:t>
      </w:r>
      <w:r w:rsidRPr="00B01AA0">
        <w:t>limited</w:t>
      </w:r>
      <w:r>
        <w:t xml:space="preserve"> scope. Members of both projects are actively working on mapping their existing terms into OBI.</w:t>
      </w:r>
      <w:r w:rsidRPr="0018142A">
        <w:t xml:space="preserve"> </w:t>
      </w:r>
      <w:r>
        <w:t>B</w:t>
      </w:r>
      <w:r w:rsidRPr="00B01AA0">
        <w:t xml:space="preserve">y providing standard methods of describing (the semantics of OBI) </w:t>
      </w:r>
      <w:r>
        <w:t xml:space="preserve">and </w:t>
      </w:r>
      <w:r w:rsidRPr="00B01AA0">
        <w:t>structuring (FuGE</w:t>
      </w:r>
      <w:r>
        <w:t>, http://fuge.sourceforge.net [ref]</w:t>
      </w:r>
      <w:r w:rsidRPr="00B01AA0">
        <w:t>)</w:t>
      </w:r>
      <w:r>
        <w:t xml:space="preserve"> data</w:t>
      </w:r>
      <w:r w:rsidRPr="00B01AA0">
        <w:t xml:space="preserve">, </w:t>
      </w:r>
      <w:r>
        <w:t>as well as</w:t>
      </w:r>
      <w:r w:rsidRPr="00B01AA0">
        <w:t xml:space="preserve"> suggesting a </w:t>
      </w:r>
      <w:r>
        <w:t xml:space="preserve">minimal content </w:t>
      </w:r>
      <w:r w:rsidRPr="00B01AA0">
        <w:t>checklist (MIBBI</w:t>
      </w:r>
      <w:r>
        <w:t>, http://www.mibbi.org</w:t>
      </w:r>
      <w:r w:rsidRPr="00B01AA0">
        <w:t xml:space="preserve"> </w:t>
      </w:r>
      <w:r>
        <w:t>[ref]</w:t>
      </w:r>
      <w:r w:rsidRPr="00B01AA0">
        <w:t>), sharing experimental data and metadata irrespective of data type becomes easier and more productive. Instead of many standards from many communities, OBI, FuGE and MIBBI provide a new ‘many communities – one standard’ model that simplifies experimental description. Providing researchers with a standard syntax, semantics, and content for experiment</w:t>
      </w:r>
      <w:r>
        <w:t>al</w:t>
      </w:r>
      <w:r w:rsidRPr="00B01AA0">
        <w:t xml:space="preserve"> description eases computational analyses, encourages colla</w:t>
      </w:r>
      <w:r>
        <w:t>borations</w:t>
      </w:r>
      <w:r w:rsidRPr="00B01AA0">
        <w:t>, and aids reproducibility of experiments.</w:t>
      </w:r>
    </w:p>
    <w:p w:rsidR="00BE5075" w:rsidRDefault="00BE5075" w:rsidP="006130BF"/>
    <w:p w:rsidR="00BE5075" w:rsidRDefault="00472F55" w:rsidP="006130BF">
      <w:r>
        <w:t xml:space="preserve">OBI can be used to tag existing data, and provides computationally-amenable definitions for more complex programmatic usages of OBI. </w:t>
      </w:r>
      <w:r w:rsidRPr="00B01AA0">
        <w:t>In the same way that GO has opened up a whole new level of searching and analysis via the annotation of genes and gene products, OBI provides a method of tagging experimental descriptions with terms that are both understandable to the human reading about the experiment and the computer program designed to analyse 1000s of experiments.</w:t>
      </w:r>
      <w:r>
        <w:t xml:space="preserve"> Humans, however, have biases about the meaning and usage of commonly-used terms that are not shared across communities. OBI as a result employs terms and definitions designed to avoid these confusions with the cost of sometimes sounding as though the terms were written primarily for computers. To address human accessibility without losing precision, OBI will employ annotation properties such as ‘alternative_term’ for community preferences.</w:t>
      </w:r>
    </w:p>
    <w:p w:rsidR="00BE5075" w:rsidRDefault="00472F55" w:rsidP="006130BF">
      <w:r>
        <w:t xml:space="preserve">Add: Future work, conversion of evidence codes in GO into OBI. </w:t>
      </w:r>
    </w:p>
    <w:p w:rsidR="00BE5075" w:rsidRDefault="00472F55" w:rsidP="006130BF">
      <w:r>
        <w:lastRenderedPageBreak/>
        <w:t>OBI was created to be extensible, and to make use of existing ontologies wherever possible. OBI supports future developments of new technologies for use in the biomedical research domain.</w:t>
      </w:r>
    </w:p>
    <w:p w:rsidR="00472F55" w:rsidRPr="00B01AA0" w:rsidRDefault="00472F55" w:rsidP="00472F55">
      <w:commentRangeStart w:id="33"/>
    </w:p>
    <w:commentRangeEnd w:id="33"/>
    <w:p w:rsidR="00472F55" w:rsidRPr="0058299D" w:rsidRDefault="00472F55" w:rsidP="00472F55">
      <w:pPr>
        <w:pStyle w:val="Heading2"/>
        <w:tabs>
          <w:tab w:val="left" w:pos="0"/>
        </w:tabs>
      </w:pPr>
      <w:r w:rsidRPr="00B01AA0">
        <w:rPr>
          <w:rStyle w:val="CommentReference"/>
        </w:rPr>
        <w:commentReference w:id="33"/>
      </w:r>
      <w:r w:rsidRPr="0058299D">
        <w:t>Acknowledgments</w:t>
      </w:r>
    </w:p>
    <w:p w:rsidR="00472F55" w:rsidRDefault="00472F55" w:rsidP="00472F55">
      <w:r w:rsidRPr="00B01AA0">
        <w:t xml:space="preserve">This work is partially supported by grant funding from the National Institute of Biomedical Imaging and Bioengineering, National Human Genome Institute, NIH (R01EB005034, NIH P41 HG003619), EC EMERALD project (LSHG-CT-2006-037686), EC FELICS, MUGEN, BBSRC (BB/E025080/1, BB/C008200/1), NERC-NEBC, EU IP CarcinoGenomics (PL 037712), EU NoE NuGO (NoE 503630), CARMEN project EPSRC (EP/E002331/1), the Michael Smith Foundation for Health Research </w:t>
      </w:r>
    </w:p>
    <w:p w:rsidR="00472F55" w:rsidRDefault="00472F55" w:rsidP="00472F55">
      <w:pPr>
        <w:pStyle w:val="Heading2"/>
        <w:tabs>
          <w:tab w:val="left" w:pos="0"/>
        </w:tabs>
      </w:pPr>
      <w:r>
        <w:t xml:space="preserve">Methodology </w:t>
      </w:r>
    </w:p>
    <w:p w:rsidR="00472F55" w:rsidRDefault="00472F55" w:rsidP="00472F55">
      <w:pPr>
        <w:pStyle w:val="Heading3"/>
        <w:tabs>
          <w:tab w:val="left" w:pos="0"/>
        </w:tabs>
      </w:pPr>
      <w:r>
        <w:t>Choice of language and metadata conventions</w:t>
      </w:r>
    </w:p>
    <w:p w:rsidR="00BE5075" w:rsidRDefault="00472F55" w:rsidP="006130BF">
      <w:r w:rsidRPr="00F90AFD">
        <w:t xml:space="preserve">OBI development </w:t>
      </w:r>
      <w:r>
        <w:t xml:space="preserve">has </w:t>
      </w:r>
      <w:r w:rsidRPr="00F90AFD">
        <w:t xml:space="preserve">spanned the last 5 years and is achieved by means of weekly teleconferences and twice yearly face-to-face meetings. To date 19 communities and XXX researchers have been actively involved in the development process. The requirement for remote development </w:t>
      </w:r>
      <w:r>
        <w:rPr>
          <w:rStyle w:val="CommentReference"/>
          <w:bCs/>
          <w:sz w:val="22"/>
          <w:szCs w:val="22"/>
        </w:rPr>
        <w:t xml:space="preserve">required </w:t>
      </w:r>
      <w:commentRangeStart w:id="34"/>
      <w:r w:rsidRPr="00F90AFD">
        <w:t>f</w:t>
      </w:r>
      <w:r>
        <w:t>ormalization of</w:t>
      </w:r>
      <w:r w:rsidRPr="00F90AFD">
        <w:t xml:space="preserve"> the </w:t>
      </w:r>
      <w:r>
        <w:t xml:space="preserve">concept </w:t>
      </w:r>
      <w:r w:rsidRPr="00F90AFD">
        <w:t xml:space="preserve">meta data (per concept author, progress information etc) conventions as a lightweight meta data schema tailored to development needs. </w:t>
      </w:r>
      <w:commentRangeEnd w:id="34"/>
      <w:r w:rsidRPr="00F90AFD">
        <w:rPr>
          <w:rStyle w:val="CommentReference"/>
          <w:sz w:val="22"/>
          <w:szCs w:val="22"/>
        </w:rPr>
        <w:commentReference w:id="34"/>
      </w:r>
      <w:r w:rsidRPr="00F90AFD">
        <w:t>T</w:t>
      </w:r>
      <w:r>
        <w:t>he complete specification of the metadata scheme is available [</w:t>
      </w:r>
      <w:hyperlink r:id="rId20" w:history="1">
        <w:r w:rsidRPr="009974AF">
          <w:rPr>
            <w:rStyle w:val="Hyperlink"/>
          </w:rPr>
          <w:t>http://obi-ontology.org/page/OBI_Minimal_metadata</w:t>
        </w:r>
      </w:hyperlink>
      <w:r>
        <w:t>].</w:t>
      </w:r>
    </w:p>
    <w:p w:rsidR="00BE5075" w:rsidRDefault="00472F55" w:rsidP="006130BF">
      <w:r>
        <w:t xml:space="preserve">OBI is developed using the Ontology Web Language 1.0 (OWL) </w:t>
      </w:r>
      <w:r w:rsidR="00B1058A">
        <w:fldChar w:fldCharType="begin"/>
      </w:r>
      <w:r w:rsidR="005309F4">
        <w:instrText xml:space="preserve"> ADDIN EN.CITE &lt;EndNote&gt;&lt;Cite&gt;&lt;Author&gt;Horrocks&lt;/Author&gt;&lt;Year&gt;2003&lt;/Year&gt;&lt;RecNum&gt;5&lt;/RecNum&gt;&lt;record&gt;&lt;rec-number&gt;5&lt;/rec-number&gt;&lt;foreign-keys&gt;&lt;key app="EN" db-id="9zwfz5ardwxrpaees5y5sfevtdew2txepfzd"&gt;5&lt;/key&gt;&lt;/foreign-keys&gt;&lt;ref-type name="Journal Article"&gt;17&lt;/ref-type&gt;&lt;contributors&gt;&lt;authors&gt;&lt;author&gt;Horrocks,I., Patel-Schneider,P.F and van Harmelen, F.&lt;/author&gt;&lt;/authors&gt;&lt;/contributors&gt;&lt;titles&gt;&lt;title&gt;From SHIQ and RDF to OWL: The making of a web ontology language&lt;/title&gt;&lt;secondary-title&gt;Journal of Web Semantics&lt;/secondary-title&gt;&lt;/titles&gt;&lt;periodical&gt;&lt;full-title&gt;Journal of Web Semantics&lt;/full-title&gt;&lt;/periodical&gt;&lt;pages&gt;7-26&lt;/pages&gt;&lt;volume&gt;1&lt;/volume&gt;&lt;number&gt;1&lt;/number&gt;&lt;dates&gt;&lt;year&gt;2003&lt;/year&gt;&lt;/dates&gt;&lt;urls&gt;&lt;/urls&gt;&lt;/record&gt;&lt;/Cite&gt;&lt;/EndNote&gt;</w:instrText>
      </w:r>
      <w:r w:rsidR="00B1058A">
        <w:fldChar w:fldCharType="separate"/>
      </w:r>
      <w:r w:rsidR="005309F4">
        <w:rPr>
          <w:noProof/>
        </w:rPr>
        <w:t>[11]</w:t>
      </w:r>
      <w:r w:rsidR="00B1058A">
        <w:fldChar w:fldCharType="end"/>
      </w:r>
      <w:r>
        <w:t xml:space="preserve"> as OWL provides richer semantic support than OBO format - the other commonly used alternative in the biomedical domain. The OWL-DL subset was selected to gain maximum expressivity while allowing machine readabilility and use of reasoning for maintenance and development. The metadata scheme is implemented as OWL annotation type properties.</w:t>
      </w:r>
    </w:p>
    <w:p w:rsidR="00BE5075" w:rsidRDefault="00472F55" w:rsidP="006130BF">
      <w:r>
        <w:t xml:space="preserve">Concurrent development of OBI is necessary given the number of developers. OBI development is therefore organized into branches, with each sub-team working independently. Each branch is organized by subject area, such as data transformations, instruments or roles. Using this strategy tasks such as redundancy or inconsistency checking are manageable, as members in each branch can focus on a subset of terms. </w:t>
      </w:r>
    </w:p>
    <w:p w:rsidR="00BE5075" w:rsidRDefault="00472F55" w:rsidP="006130BF">
      <w:r>
        <w:t>We also required version control, offline development, use of different tools and editors, and script-based augmentation of the ontology content. A review of the existing collaborative ontology development tools failed to identify a single application that met OBI’s requirements. Instead, we split the ontology into multiple OWL files, one per branch, and rely on subversion to manage version control, distributed and offline development, as well as logging history for change management. The current development version of OBI is available from subversion at [ref].</w:t>
      </w:r>
    </w:p>
    <w:p w:rsidR="00472F55" w:rsidRDefault="00472F55" w:rsidP="00472F55">
      <w:pPr>
        <w:pStyle w:val="Heading3"/>
        <w:tabs>
          <w:tab w:val="left" w:pos="0"/>
        </w:tabs>
      </w:pPr>
      <w:r>
        <w:rPr>
          <w:rStyle w:val="CommentReference"/>
        </w:rPr>
        <w:commentReference w:id="35"/>
      </w:r>
      <w:r>
        <w:t>Integration with existing ontologies</w:t>
      </w:r>
    </w:p>
    <w:p w:rsidR="00BE5075" w:rsidRDefault="00472F55" w:rsidP="006130BF">
      <w:r>
        <w:t xml:space="preserve">OBI was developed to be complementary to, and integrated with, a framework of existing ontologies in the biomedical domain. </w:t>
      </w:r>
      <w:commentRangeStart w:id="36"/>
      <w:r>
        <w:t xml:space="preserve">The description of experiments and investigations provided by OBI ties into the description of ‘natural’ biomedical information, as produced by the Gene Ontology for gene function </w:t>
      </w:r>
      <w:r w:rsidR="00B1058A">
        <w:rPr>
          <w:i/>
          <w:iCs/>
          <w:color w:val="FF0000"/>
        </w:rPr>
        <w:fldChar w:fldCharType="begin"/>
      </w:r>
      <w:r w:rsidR="005309F4">
        <w:rPr>
          <w:i/>
          <w:iCs/>
          <w:color w:val="FF0000"/>
        </w:rPr>
        <w:instrText xml:space="preserve"> ADDIN EN.CITE &lt;EndNote&gt;&lt;Cite&gt;&lt;Author&gt;Blake&lt;/Author&gt;&lt;Year&gt;2008&lt;/Year&gt;&lt;RecNum&gt;6&lt;/RecNum&gt;&lt;record&gt;&lt;rec-number&gt;6&lt;/rec-number&gt;&lt;foreign-keys&gt;&lt;key app="EN" db-id="9zwfz5ardwxrpaees5y5sfevtdew2txepfzd"&gt;6&lt;/key&gt;&lt;/foreign-keys&gt;&lt;ref-type name="Journal Article"&gt;17&lt;/ref-type&gt;&lt;contributors&gt;&lt;authors&gt;&lt;author&gt;Blake, J. A.&lt;/author&gt;&lt;author&gt;Harris, M. A.&lt;/author&gt;&lt;/authors&gt;&lt;/contributors&gt;&lt;auth-address&gt;The Jackson Laboratory, Bar Harbor, Maine, USA.&lt;/auth-address&gt;&lt;titles&gt;&lt;title&gt;The Gene Ontology (GO) project: structured vocabularies for molecular biology and their application to genome and expression analysis&lt;/title&gt;&lt;secondary-title&gt;Curr Protoc Bioinformatics&lt;/secondary-title&gt;&lt;/titles&gt;&lt;periodical&gt;&lt;full-title&gt;Curr Protoc Bioinformatics&lt;/full-title&gt;&lt;/periodical&gt;&lt;pages&gt;Unit 7 2&lt;/pages&gt;&lt;volume&gt;Chapter 7&lt;/volume&gt;&lt;edition&gt;2008/09/27&lt;/edition&gt;&lt;keywords&gt;&lt;keyword&gt;*Computational Biology/methods&lt;/keyword&gt;&lt;keyword&gt;Databases as Topic&lt;/keyword&gt;&lt;keyword&gt;Gene Expression Profiling/methods&lt;/keyword&gt;&lt;keyword&gt;*Genomics&lt;/keyword&gt;&lt;keyword&gt;*Information Management&lt;/keyword&gt;&lt;keyword&gt;Information Storage and Retrieval/*methods&lt;/keyword&gt;&lt;keyword&gt;Microarray Analysis/methods&lt;/keyword&gt;&lt;keyword&gt;Molecular Biology/methods&lt;/keyword&gt;&lt;keyword&gt;Vocabulary, Controlled&lt;/keyword&gt;&lt;/keywords&gt;&lt;dates&gt;&lt;year&gt;2008&lt;/year&gt;&lt;pub-dates&gt;&lt;date&gt;Sep&lt;/date&gt;&lt;/pub-dates&gt;&lt;/dates&gt;&lt;isbn&gt;1934-340X (Electronic)&lt;/isbn&gt;&lt;accession-num&gt;18819077&lt;/accession-num&gt;&lt;urls&gt;&lt;related-urls&gt;&lt;url&gt;http://www.ncbi.nlm.nih.gov/entrez/query.fcgi?cmd=Retrieve&amp;amp;db=PubMed&amp;amp;dopt=Citation&amp;amp;list_uids=18819077&lt;/url&gt;&lt;/related-urls&gt;&lt;/urls&gt;&lt;electronic-resource-num&gt;10.1002/0471250953.bi0702s23&lt;/electronic-resource-num&gt;&lt;language&gt;eng&lt;/language&gt;&lt;/record&gt;&lt;/Cite&gt;&lt;/EndNote&gt;</w:instrText>
      </w:r>
      <w:r w:rsidR="00B1058A">
        <w:rPr>
          <w:i/>
          <w:iCs/>
          <w:color w:val="FF0000"/>
        </w:rPr>
        <w:fldChar w:fldCharType="separate"/>
      </w:r>
      <w:r w:rsidR="005309F4">
        <w:rPr>
          <w:i/>
          <w:iCs/>
          <w:noProof/>
          <w:color w:val="FF0000"/>
        </w:rPr>
        <w:t>[12]</w:t>
      </w:r>
      <w:r w:rsidR="00B1058A">
        <w:rPr>
          <w:i/>
          <w:iCs/>
          <w:color w:val="FF0000"/>
        </w:rPr>
        <w:fldChar w:fldCharType="end"/>
      </w:r>
      <w:r>
        <w:t xml:space="preserve"> and others for example in for cell types and anatomy. </w:t>
      </w:r>
      <w:commentRangeEnd w:id="36"/>
      <w:r>
        <w:rPr>
          <w:rStyle w:val="CommentReference"/>
        </w:rPr>
        <w:commentReference w:id="36"/>
      </w:r>
      <w:r>
        <w:t xml:space="preserve">Contacts </w:t>
      </w:r>
      <w:r>
        <w:lastRenderedPageBreak/>
        <w:t xml:space="preserve">to other ontology development activities were therefore established early, and OBI was one of the driving projects in the establishment of the OBO Foundry </w:t>
      </w:r>
      <w:r w:rsidR="00B1058A">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 </w:instrText>
      </w:r>
      <w:r w:rsidR="005309F4">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EN.CITE.DATA </w:instrText>
      </w:r>
      <w:r w:rsidR="005309F4">
        <w:fldChar w:fldCharType="end"/>
      </w:r>
      <w:r w:rsidR="00B1058A">
        <w:fldChar w:fldCharType="separate"/>
      </w:r>
      <w:r w:rsidR="00AF7266">
        <w:rPr>
          <w:noProof/>
        </w:rPr>
        <w:t>[3]</w:t>
      </w:r>
      <w:r w:rsidR="00B1058A">
        <w:fldChar w:fldCharType="end"/>
      </w:r>
      <w:r>
        <w:rPr>
          <w:i/>
          <w:iCs/>
          <w:color w:val="FF0000"/>
        </w:rPr>
        <w:t xml:space="preserve">. </w:t>
      </w:r>
      <w:r>
        <w:t>The desire to re-use existing diverse ontologies and integrating them into a single framework posed several challenges.</w:t>
      </w:r>
    </w:p>
    <w:p w:rsidR="00BE5075" w:rsidRDefault="00472F55" w:rsidP="006130BF">
      <w:r>
        <w:t xml:space="preserve">A top level ontology can provide guidance in how individual terms or whole ontologies interrelate and is useful when integrating external ontologies. BFO [ref] was chosen as the top level ontology as it is stable, publicly available in OWL syntax, aligned to existing OBO Foundry ontologies, and because there is a responsive community of developers and users of it [cite bfo-discuss list]. The OBO Relations ontology[ref] was chosen provide relations for OBI, and these were extended where required. </w:t>
      </w:r>
    </w:p>
    <w:p w:rsidR="00BE5075" w:rsidRDefault="00472F55" w:rsidP="006130BF">
      <w:r>
        <w:t xml:space="preserve">Four key ontologies are directly imported using the owl:import mechanism, including BFO and RO mentioned above, plus the ro_bfo bridge mapping to set ranges and domains for properties using BFO classes, and the Information Artifact Ontology (IAO, [ref]). </w:t>
      </w:r>
    </w:p>
    <w:p w:rsidR="00BE5075" w:rsidRDefault="00472F55" w:rsidP="006130BF">
      <w:r>
        <w:t xml:space="preserve">The </w:t>
      </w:r>
      <w:r>
        <w:rPr>
          <w:i/>
        </w:rPr>
        <w:t>owl:imports</w:t>
      </w:r>
      <w:r>
        <w:t xml:space="preserve"> mechanism was not suitable for all external ontologies for several reasons: Firstly, current editing tools are not effective for working with very large ontologies such as the NCBI Taxonomy [3], therefore direct OWL import is impractical. Secondly, some ontologies used by OBI are activly develoed and may not be aligned with OBI’s design (e.g., not using BFO as an upper ontology, or not using OWL DL). Importing such ontologies as a whole could lead to inconsistencies or unintended inferences. Instead, the MIREOT import mechanism was developed [ref], which is based on the practice of the Gene Ontology (GO) [5] in that the intended meanings of classes remain stable. Even when the source ontology is repaired or reorganized, the effects of such modifications do not change the intended meaning of terms. </w:t>
      </w:r>
    </w:p>
    <w:p w:rsidR="00472F55" w:rsidRDefault="00472F55" w:rsidP="00472F55">
      <w:pPr>
        <w:pStyle w:val="Heading3"/>
        <w:tabs>
          <w:tab w:val="left" w:pos="0"/>
        </w:tabs>
      </w:pPr>
      <w:r>
        <w:t>Term requests and triaging for concurrent development</w:t>
      </w:r>
    </w:p>
    <w:p w:rsidR="00BE5075" w:rsidRDefault="00472F55" w:rsidP="006130BF">
      <w:r>
        <w:t>The majority of terms in OBI were collected from the various communities that intend to use it. Term lists were solicited and collated by a representative of each community (OBI consortium page] and terms were also submitted through a public term tracker [(</w:t>
      </w:r>
      <w:r w:rsidRPr="00E73A92">
        <w:t>http://sourceforge.net/tracker/?group_id=177891&amp;atid=886178</w:t>
      </w:r>
      <w:r>
        <w:t xml:space="preserve">). Each term was then assessed to determine if it was in the scope of OBI. For example, terms like ‘peptide’ and ‘antibody’ are needed to describe immunological experiments describe an experiment, but were available in ChEBI </w:t>
      </w:r>
      <w:r w:rsidR="00B1058A">
        <w:fldChar w:fldCharType="begin"/>
      </w:r>
      <w:r w:rsidR="005309F4">
        <w:instrText xml:space="preserve"> ADDIN EN.CITE &lt;EndNote&gt;&lt;Cite&gt;&lt;Author&gt;Degtyarenko&lt;/Author&gt;&lt;Year&gt;2008&lt;/Year&gt;&lt;RecNum&gt;7&lt;/RecNum&gt;&lt;record&gt;&lt;rec-number&gt;7&lt;/rec-number&gt;&lt;foreign-keys&gt;&lt;key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B1058A">
        <w:fldChar w:fldCharType="separate"/>
      </w:r>
      <w:r w:rsidR="00D12A89">
        <w:rPr>
          <w:noProof/>
        </w:rPr>
        <w:t>[9]</w:t>
      </w:r>
      <w:r w:rsidR="00B1058A">
        <w:fldChar w:fldCharType="end"/>
      </w:r>
      <w:r>
        <w:t xml:space="preserve"> and GO respectively, and were therefore imported (</w:t>
      </w:r>
      <w:r w:rsidRPr="00A87839">
        <w:rPr>
          <w:highlight w:val="yellow"/>
        </w:rPr>
        <w:t>see above</w:t>
      </w:r>
      <w:r>
        <w:t xml:space="preserve">) rather than added to OBI directly. </w:t>
      </w:r>
    </w:p>
    <w:p w:rsidR="00BE5075" w:rsidRDefault="00472F55" w:rsidP="006130BF">
      <w:r>
        <w:t>Submitted terms were distributed to an appropriate OBI branch for curation and inclusion in the OWL file and interaction between branches was achieved through conference calls.</w:t>
      </w:r>
    </w:p>
    <w:p w:rsidR="00472F55" w:rsidRDefault="00472F55" w:rsidP="00472F55">
      <w:pPr>
        <w:pStyle w:val="Heading3"/>
        <w:tabs>
          <w:tab w:val="left" w:pos="0"/>
        </w:tabs>
      </w:pPr>
      <w:r>
        <w:t xml:space="preserve">Release and Quality Control </w:t>
      </w:r>
    </w:p>
    <w:p w:rsidR="00BE5075" w:rsidRDefault="00472F55" w:rsidP="006130BF">
      <w:pPr>
        <w:rPr>
          <w:i/>
          <w:iCs/>
          <w:color w:val="FF0000"/>
        </w:rPr>
      </w:pPr>
      <w:r>
        <w:t xml:space="preserve">Users require a traceable, static version of OBI. We have therefore established a monthly release process where multiple branch development OWL files are merged into a single file, which makes it easier to use and view the ontology in currently available tools. A second version of the ontology is released in which classes are organized in the inferred hierarchy. Each release is versioned, and is available from a specific URI using the release date as a tag. The most up-to-date file prior to monthly release is always available from </w:t>
      </w:r>
      <w:hyperlink r:id="rId21" w:history="1">
        <w:r w:rsidRPr="00886FA3">
          <w:rPr>
            <w:rStyle w:val="Hyperlink"/>
          </w:rPr>
          <w:t>http://purl.obolibary.org/obo/obi.owl</w:t>
        </w:r>
      </w:hyperlink>
      <w:r>
        <w:t xml:space="preserve">. Releases of OBI are also uploaded to the NCBO BioPortal </w:t>
      </w:r>
      <w:r w:rsidR="00B1058A">
        <w:fldChar w:fldCharType="begin"/>
      </w:r>
      <w:r w:rsidR="005309F4">
        <w:instrText xml:space="preserve"> ADDIN EN.CITE &lt;EndNote&gt;&lt;Cite&gt;&lt;Author&gt;Musen&lt;/Author&gt;&lt;Year&gt;2008&lt;/Year&gt;&lt;RecNum&gt;8&lt;/RecNum&gt;&lt;record&gt;&lt;rec-number&gt;8&lt;/rec-number&gt;&lt;foreign-keys&gt;&lt;key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rsidR="00B1058A">
        <w:fldChar w:fldCharType="separate"/>
      </w:r>
      <w:r w:rsidR="005309F4">
        <w:rPr>
          <w:noProof/>
        </w:rPr>
        <w:t>[13]</w:t>
      </w:r>
      <w:r w:rsidR="00B1058A">
        <w:fldChar w:fldCharType="end"/>
      </w:r>
      <w:r>
        <w:t xml:space="preserve"> and the OBO Foundry repository </w:t>
      </w:r>
      <w:r w:rsidR="00B1058A">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 </w:instrText>
      </w:r>
      <w:r w:rsidR="005309F4">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309F4">
        <w:instrText xml:space="preserve"> ADDIN EN.CITE.DATA </w:instrText>
      </w:r>
      <w:r w:rsidR="005309F4">
        <w:fldChar w:fldCharType="end"/>
      </w:r>
      <w:r w:rsidR="00B1058A">
        <w:fldChar w:fldCharType="separate"/>
      </w:r>
      <w:r w:rsidR="00AF7266">
        <w:rPr>
          <w:noProof/>
        </w:rPr>
        <w:t>[3]</w:t>
      </w:r>
      <w:r w:rsidR="00B1058A">
        <w:fldChar w:fldCharType="end"/>
      </w:r>
      <w:r>
        <w:t xml:space="preserve">. </w:t>
      </w:r>
    </w:p>
    <w:p w:rsidR="00BE5075" w:rsidRDefault="00472F55" w:rsidP="006130BF">
      <w:r>
        <w:t xml:space="preserve">Checks are made prior to release to assure compliance of the released version with </w:t>
      </w:r>
      <w:commentRangeStart w:id="37"/>
      <w:r>
        <w:t>OBI policies</w:t>
      </w:r>
      <w:commentRangeEnd w:id="37"/>
      <w:r>
        <w:rPr>
          <w:rStyle w:val="CommentReference"/>
          <w:vanish/>
        </w:rPr>
        <w:commentReference w:id="37"/>
      </w:r>
      <w:r>
        <w:t xml:space="preserve">. Specifically, classes are identified that do not comply with the minimal metadata policy, have invalid OWL syntax or lead to inconsistency when reasoning using Pellet </w:t>
      </w:r>
      <w:r w:rsidR="00B1058A">
        <w:fldChar w:fldCharType="begin"/>
      </w:r>
      <w:r w:rsidR="005309F4">
        <w:instrText xml:space="preserve"> ADDIN EN.CITE &lt;EndNote&gt;&lt;Cite&gt;&lt;Author&gt;Evren Sirin&lt;/Author&gt;&lt;Year&gt;2007&lt;/Year&gt;&lt;RecNum&gt;9&lt;/RecNum&gt;&lt;record&gt;&lt;rec-number&gt;9&lt;/rec-number&gt;&lt;foreign-keys&gt;&lt;key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rsidR="00B1058A">
        <w:fldChar w:fldCharType="separate"/>
      </w:r>
      <w:r w:rsidR="005309F4">
        <w:rPr>
          <w:noProof/>
        </w:rPr>
        <w:t>[14]</w:t>
      </w:r>
      <w:r w:rsidR="00B1058A">
        <w:fldChar w:fldCharType="end"/>
      </w:r>
      <w:r>
        <w:t xml:space="preserve"> or Fact++[</w:t>
      </w:r>
      <w:r w:rsidRPr="00372118">
        <w:t xml:space="preserve"> http://owl.man.ac.uk/factplusplus/</w:t>
      </w:r>
      <w:r>
        <w:t xml:space="preserve">]. Identifier format and deprecation policies are also enforced. </w:t>
      </w:r>
      <w:r>
        <w:lastRenderedPageBreak/>
        <w:t xml:space="preserve">OBI identifiers are prefixed with “New classes are automatically assigned a permanent identifier in the format OBI_0000001” </w:t>
      </w:r>
      <w:r>
        <w:rPr>
          <w:rStyle w:val="CommentReference"/>
        </w:rPr>
        <w:commentReference w:id="38"/>
      </w:r>
      <w:r>
        <w:t xml:space="preserve">on their first release. Similarly, the release process verifies that all IDs that were present in the previous release are still in use. This conforms with the GO deprecation policy that OBI has adopted. Deleted classes are moved under the </w:t>
      </w:r>
      <w:r>
        <w:rPr>
          <w:i/>
          <w:iCs/>
          <w:color w:val="FF0000"/>
        </w:rPr>
        <w:t>ObsoleteClass</w:t>
      </w:r>
      <w:r>
        <w:t xml:space="preserve"> in the OBI hierarchy and stored in a separate file.</w:t>
      </w:r>
    </w:p>
    <w:p w:rsidR="00472F55" w:rsidRPr="0058299D" w:rsidRDefault="00472F55" w:rsidP="00472F55">
      <w:pPr>
        <w:pStyle w:val="Heading3"/>
        <w:tabs>
          <w:tab w:val="left" w:pos="0"/>
        </w:tabs>
      </w:pPr>
      <w:r w:rsidRPr="0058299D">
        <w:t>References</w:t>
      </w:r>
    </w:p>
    <w:p w:rsidR="00472F55" w:rsidRDefault="00472F55" w:rsidP="00472F55"/>
    <w:p w:rsidR="005309F4" w:rsidRDefault="00B1058A" w:rsidP="005309F4">
      <w:pPr>
        <w:spacing w:after="0"/>
        <w:ind w:left="720" w:hanging="720"/>
        <w:rPr>
          <w:noProof/>
        </w:rPr>
      </w:pPr>
      <w:r>
        <w:fldChar w:fldCharType="begin"/>
      </w:r>
      <w:r w:rsidR="00472F55">
        <w:instrText xml:space="preserve"> ADDIN EN.REFLIST </w:instrText>
      </w:r>
      <w:r>
        <w:fldChar w:fldCharType="separate"/>
      </w:r>
      <w:r w:rsidR="005309F4">
        <w:rPr>
          <w:noProof/>
        </w:rPr>
        <w:t>1.</w:t>
      </w:r>
      <w:r w:rsidR="005309F4">
        <w:rPr>
          <w:noProof/>
        </w:rPr>
        <w:tab/>
        <w:t xml:space="preserve">Jones, A.R., et al., </w:t>
      </w:r>
      <w:r w:rsidR="005309F4" w:rsidRPr="005309F4">
        <w:rPr>
          <w:i/>
          <w:noProof/>
        </w:rPr>
        <w:t>The Functional Genomics Experiment model (FuGE): an extensible framework for standards in functional genomics.</w:t>
      </w:r>
      <w:r w:rsidR="005309F4">
        <w:rPr>
          <w:noProof/>
        </w:rPr>
        <w:t xml:space="preserve"> Nat Biotechnol, 2007. </w:t>
      </w:r>
      <w:r w:rsidR="005309F4" w:rsidRPr="005309F4">
        <w:rPr>
          <w:b/>
          <w:noProof/>
        </w:rPr>
        <w:t>25</w:t>
      </w:r>
      <w:r w:rsidR="005309F4">
        <w:rPr>
          <w:noProof/>
        </w:rPr>
        <w:t>(10): p. 1127-33.</w:t>
      </w:r>
    </w:p>
    <w:p w:rsidR="005309F4" w:rsidRDefault="005309F4" w:rsidP="005309F4">
      <w:pPr>
        <w:spacing w:after="0"/>
        <w:ind w:left="720" w:hanging="720"/>
        <w:rPr>
          <w:noProof/>
        </w:rPr>
      </w:pPr>
      <w:r>
        <w:rPr>
          <w:noProof/>
        </w:rPr>
        <w:t>2.</w:t>
      </w:r>
      <w:r>
        <w:rPr>
          <w:noProof/>
        </w:rPr>
        <w:tab/>
        <w:t xml:space="preserve">Spellman, P.T., et al., </w:t>
      </w:r>
      <w:r w:rsidRPr="005309F4">
        <w:rPr>
          <w:i/>
          <w:noProof/>
        </w:rPr>
        <w:t>Design and implementation of microarray gene expression markup language (MAGE-ML).</w:t>
      </w:r>
      <w:r>
        <w:rPr>
          <w:noProof/>
        </w:rPr>
        <w:t xml:space="preserve"> Genome Biol, 2002. </w:t>
      </w:r>
      <w:r w:rsidRPr="005309F4">
        <w:rPr>
          <w:b/>
          <w:noProof/>
        </w:rPr>
        <w:t>3</w:t>
      </w:r>
      <w:r>
        <w:rPr>
          <w:noProof/>
        </w:rPr>
        <w:t>(9): p. RESEARCH0046.</w:t>
      </w:r>
    </w:p>
    <w:p w:rsidR="005309F4" w:rsidRDefault="005309F4" w:rsidP="005309F4">
      <w:pPr>
        <w:spacing w:after="0"/>
        <w:ind w:left="720" w:hanging="720"/>
        <w:rPr>
          <w:noProof/>
        </w:rPr>
      </w:pPr>
      <w:r>
        <w:rPr>
          <w:noProof/>
        </w:rPr>
        <w:t>3.</w:t>
      </w:r>
      <w:r>
        <w:rPr>
          <w:noProof/>
        </w:rPr>
        <w:tab/>
        <w:t xml:space="preserve">Smith, B., et al., </w:t>
      </w:r>
      <w:r w:rsidRPr="005309F4">
        <w:rPr>
          <w:i/>
          <w:noProof/>
        </w:rPr>
        <w:t>The OBO Foundry: coordinated evolution of ontologies to support biomedical data integration.</w:t>
      </w:r>
      <w:r>
        <w:rPr>
          <w:noProof/>
        </w:rPr>
        <w:t xml:space="preserve"> Nat Biotechnol, 2007. </w:t>
      </w:r>
      <w:r w:rsidRPr="005309F4">
        <w:rPr>
          <w:b/>
          <w:noProof/>
        </w:rPr>
        <w:t>25</w:t>
      </w:r>
      <w:r>
        <w:rPr>
          <w:noProof/>
        </w:rPr>
        <w:t>(11): p. 1251-5.</w:t>
      </w:r>
    </w:p>
    <w:p w:rsidR="005309F4" w:rsidRDefault="005309F4" w:rsidP="005309F4">
      <w:pPr>
        <w:spacing w:after="0"/>
        <w:ind w:left="720" w:hanging="720"/>
        <w:rPr>
          <w:noProof/>
        </w:rPr>
      </w:pPr>
      <w:r>
        <w:rPr>
          <w:noProof/>
        </w:rPr>
        <w:t>4.</w:t>
      </w:r>
      <w:r>
        <w:rPr>
          <w:noProof/>
        </w:rPr>
        <w:tab/>
        <w:t xml:space="preserve">Rosse, C.a. and J.L. Mejino, Jr., </w:t>
      </w:r>
      <w:r w:rsidRPr="005309F4">
        <w:rPr>
          <w:i/>
          <w:noProof/>
        </w:rPr>
        <w:t>A reference ontology for biomedical informatics: the Foundational Model of Anatomy.</w:t>
      </w:r>
      <w:r>
        <w:rPr>
          <w:noProof/>
        </w:rPr>
        <w:t xml:space="preserve"> J Biomed Inform, 2003. </w:t>
      </w:r>
      <w:r w:rsidRPr="005309F4">
        <w:rPr>
          <w:b/>
          <w:noProof/>
        </w:rPr>
        <w:t>36</w:t>
      </w:r>
      <w:r>
        <w:rPr>
          <w:noProof/>
        </w:rPr>
        <w:t>(6): p. 478-500.</w:t>
      </w:r>
    </w:p>
    <w:p w:rsidR="005309F4" w:rsidRDefault="005309F4" w:rsidP="005309F4">
      <w:pPr>
        <w:spacing w:after="0"/>
        <w:ind w:left="720" w:hanging="720"/>
        <w:rPr>
          <w:noProof/>
        </w:rPr>
      </w:pPr>
      <w:r>
        <w:rPr>
          <w:noProof/>
        </w:rPr>
        <w:t>5.</w:t>
      </w:r>
      <w:r>
        <w:rPr>
          <w:noProof/>
        </w:rPr>
        <w:tab/>
        <w:t xml:space="preserve">Grenon, P. and B. Smith, </w:t>
      </w:r>
      <w:r w:rsidRPr="005309F4">
        <w:rPr>
          <w:i/>
          <w:noProof/>
        </w:rPr>
        <w:t>SNAP and SPAN: Towards Dynamic Spatial Ontology.</w:t>
      </w:r>
      <w:r>
        <w:rPr>
          <w:noProof/>
        </w:rPr>
        <w:t xml:space="preserve"> Spatial Cognition &amp; Computation: An Interdisciplinary Journal, 2004. </w:t>
      </w:r>
      <w:r w:rsidRPr="005309F4">
        <w:rPr>
          <w:b/>
          <w:noProof/>
        </w:rPr>
        <w:t>4</w:t>
      </w:r>
      <w:r>
        <w:rPr>
          <w:noProof/>
        </w:rPr>
        <w:t>(1): p. 69-104.</w:t>
      </w:r>
    </w:p>
    <w:p w:rsidR="005309F4" w:rsidRDefault="005309F4" w:rsidP="005309F4">
      <w:pPr>
        <w:spacing w:after="0"/>
        <w:ind w:left="720" w:hanging="720"/>
        <w:rPr>
          <w:noProof/>
        </w:rPr>
      </w:pPr>
      <w:r>
        <w:rPr>
          <w:noProof/>
        </w:rPr>
        <w:t>6.</w:t>
      </w:r>
      <w:r>
        <w:rPr>
          <w:noProof/>
        </w:rPr>
        <w:tab/>
        <w:t xml:space="preserve">Smith, B., et al., </w:t>
      </w:r>
      <w:r w:rsidRPr="005309F4">
        <w:rPr>
          <w:i/>
          <w:noProof/>
        </w:rPr>
        <w:t>Relations in biomedical ontologies.</w:t>
      </w:r>
      <w:r>
        <w:rPr>
          <w:noProof/>
        </w:rPr>
        <w:t xml:space="preserve"> Genome Biol, 2005. </w:t>
      </w:r>
      <w:r w:rsidRPr="005309F4">
        <w:rPr>
          <w:b/>
          <w:noProof/>
        </w:rPr>
        <w:t>6</w:t>
      </w:r>
      <w:r>
        <w:rPr>
          <w:noProof/>
        </w:rPr>
        <w:t>(5): p. R46.</w:t>
      </w:r>
    </w:p>
    <w:p w:rsidR="005309F4" w:rsidRDefault="005309F4" w:rsidP="005309F4">
      <w:pPr>
        <w:spacing w:after="0"/>
        <w:ind w:left="720" w:hanging="720"/>
        <w:rPr>
          <w:noProof/>
        </w:rPr>
      </w:pPr>
      <w:r>
        <w:rPr>
          <w:noProof/>
        </w:rPr>
        <w:t>7.</w:t>
      </w:r>
      <w:r>
        <w:rPr>
          <w:noProof/>
        </w:rPr>
        <w:tab/>
        <w:t xml:space="preserve">Wheeler, D.L., et al., </w:t>
      </w:r>
      <w:r w:rsidRPr="005309F4">
        <w:rPr>
          <w:i/>
          <w:noProof/>
        </w:rPr>
        <w:t>Database resources of the National Center for Biotechnology Information.</w:t>
      </w:r>
      <w:r>
        <w:rPr>
          <w:noProof/>
        </w:rPr>
        <w:t xml:space="preserve"> Nucleic Acids Res, 2006. </w:t>
      </w:r>
      <w:r w:rsidRPr="005309F4">
        <w:rPr>
          <w:b/>
          <w:noProof/>
        </w:rPr>
        <w:t>34</w:t>
      </w:r>
      <w:r>
        <w:rPr>
          <w:noProof/>
        </w:rPr>
        <w:t>(Database issue): p. D173-80.</w:t>
      </w:r>
    </w:p>
    <w:p w:rsidR="005309F4" w:rsidRDefault="005309F4" w:rsidP="005309F4">
      <w:pPr>
        <w:spacing w:after="0"/>
        <w:ind w:left="720" w:hanging="720"/>
        <w:rPr>
          <w:noProof/>
        </w:rPr>
      </w:pPr>
      <w:r>
        <w:rPr>
          <w:noProof/>
        </w:rPr>
        <w:t>8.</w:t>
      </w:r>
      <w:r>
        <w:rPr>
          <w:noProof/>
        </w:rPr>
        <w:tab/>
      </w:r>
      <w:r w:rsidRPr="005309F4">
        <w:rPr>
          <w:noProof/>
          <w:sz w:val="20"/>
        </w:rPr>
        <w:t>Haendel, M.A., Neuhaus, F., Osumi-Sutherland, D., Mabee,P.M.</w:t>
      </w:r>
      <w:r>
        <w:rPr>
          <w:noProof/>
        </w:rPr>
        <w:t xml:space="preserve"> and </w:t>
      </w:r>
      <w:r w:rsidRPr="005309F4">
        <w:rPr>
          <w:noProof/>
          <w:sz w:val="20"/>
        </w:rPr>
        <w:t>M. Mejino Jr. J.L.V., C.J. and Smith, B.</w:t>
      </w:r>
      <w:r>
        <w:rPr>
          <w:noProof/>
        </w:rPr>
        <w:t xml:space="preserve">, </w:t>
      </w:r>
      <w:r w:rsidRPr="005309F4">
        <w:rPr>
          <w:i/>
          <w:noProof/>
          <w:sz w:val="28"/>
        </w:rPr>
        <w:t>CARO - The Common Anatomy Reference Ontology</w:t>
      </w:r>
      <w:r>
        <w:rPr>
          <w:noProof/>
        </w:rPr>
        <w:t xml:space="preserve">, in </w:t>
      </w:r>
      <w:r w:rsidRPr="005309F4">
        <w:rPr>
          <w:i/>
          <w:noProof/>
        </w:rPr>
        <w:t>Anatomy Ontologies for Bioinformatics: Principles and Practice</w:t>
      </w:r>
      <w:r>
        <w:rPr>
          <w:noProof/>
        </w:rPr>
        <w:t>, D.D.a.R.B. Albert Burger, Editor. 2008, Springer: New York.</w:t>
      </w:r>
    </w:p>
    <w:p w:rsidR="005309F4" w:rsidRDefault="005309F4" w:rsidP="005309F4">
      <w:pPr>
        <w:spacing w:after="0"/>
        <w:ind w:left="720" w:hanging="720"/>
        <w:rPr>
          <w:noProof/>
        </w:rPr>
      </w:pPr>
      <w:r>
        <w:rPr>
          <w:noProof/>
        </w:rPr>
        <w:t>9.</w:t>
      </w:r>
      <w:r>
        <w:rPr>
          <w:noProof/>
        </w:rPr>
        <w:tab/>
        <w:t xml:space="preserve">Degtyarenko, K., et al., </w:t>
      </w:r>
      <w:r w:rsidRPr="005309F4">
        <w:rPr>
          <w:i/>
          <w:noProof/>
        </w:rPr>
        <w:t>ChEBI: a database and ontology for chemical entities of biological interest.</w:t>
      </w:r>
      <w:r>
        <w:rPr>
          <w:noProof/>
        </w:rPr>
        <w:t xml:space="preserve"> Nucleic Acids Res, 2008. </w:t>
      </w:r>
      <w:r w:rsidRPr="005309F4">
        <w:rPr>
          <w:b/>
          <w:noProof/>
        </w:rPr>
        <w:t>36</w:t>
      </w:r>
      <w:r>
        <w:rPr>
          <w:noProof/>
        </w:rPr>
        <w:t>(Database issue): p. D344-50.</w:t>
      </w:r>
    </w:p>
    <w:p w:rsidR="005309F4" w:rsidRDefault="005309F4" w:rsidP="005309F4">
      <w:pPr>
        <w:spacing w:after="0"/>
        <w:ind w:left="720" w:hanging="720"/>
        <w:rPr>
          <w:noProof/>
        </w:rPr>
      </w:pPr>
      <w:r>
        <w:rPr>
          <w:noProof/>
        </w:rPr>
        <w:t>10.</w:t>
      </w:r>
      <w:r>
        <w:rPr>
          <w:noProof/>
        </w:rPr>
        <w:tab/>
        <w:t xml:space="preserve">Arp, R. and B. Smith (2008) </w:t>
      </w:r>
      <w:r w:rsidRPr="005309F4">
        <w:rPr>
          <w:i/>
          <w:noProof/>
        </w:rPr>
        <w:t>Function, Role, and Disposition in Basic Formal Ontology</w:t>
      </w:r>
      <w:r>
        <w:rPr>
          <w:noProof/>
        </w:rPr>
        <w:t>. Nature Precedings.</w:t>
      </w:r>
    </w:p>
    <w:p w:rsidR="005309F4" w:rsidRDefault="005309F4" w:rsidP="005309F4">
      <w:pPr>
        <w:spacing w:after="0"/>
        <w:ind w:left="720" w:hanging="720"/>
        <w:rPr>
          <w:noProof/>
        </w:rPr>
      </w:pPr>
      <w:r>
        <w:rPr>
          <w:noProof/>
        </w:rPr>
        <w:t>11.</w:t>
      </w:r>
      <w:r>
        <w:rPr>
          <w:noProof/>
        </w:rPr>
        <w:tab/>
        <w:t xml:space="preserve">Horrocks, I., Patel-Schneider,P.F and van Harmelen, F., </w:t>
      </w:r>
      <w:r w:rsidRPr="005309F4">
        <w:rPr>
          <w:i/>
          <w:noProof/>
        </w:rPr>
        <w:t>From SHIQ and RDF to OWL: The making of a web ontology language.</w:t>
      </w:r>
      <w:r>
        <w:rPr>
          <w:noProof/>
        </w:rPr>
        <w:t xml:space="preserve"> Journal of Web Semantics, 2003. </w:t>
      </w:r>
      <w:r w:rsidRPr="005309F4">
        <w:rPr>
          <w:b/>
          <w:noProof/>
        </w:rPr>
        <w:t>1</w:t>
      </w:r>
      <w:r>
        <w:rPr>
          <w:noProof/>
        </w:rPr>
        <w:t>(1): p. 7-26.</w:t>
      </w:r>
    </w:p>
    <w:p w:rsidR="005309F4" w:rsidRDefault="005309F4" w:rsidP="005309F4">
      <w:pPr>
        <w:spacing w:after="0"/>
        <w:ind w:left="720" w:hanging="720"/>
        <w:rPr>
          <w:noProof/>
        </w:rPr>
      </w:pPr>
      <w:r>
        <w:rPr>
          <w:noProof/>
        </w:rPr>
        <w:t>12.</w:t>
      </w:r>
      <w:r>
        <w:rPr>
          <w:noProof/>
        </w:rPr>
        <w:tab/>
        <w:t xml:space="preserve">Blake, J.A. and M.A. Harris, </w:t>
      </w:r>
      <w:r w:rsidRPr="005309F4">
        <w:rPr>
          <w:i/>
          <w:noProof/>
        </w:rPr>
        <w:t>The Gene Ontology (GO) project: structured vocabularies for molecular biology and their application to genome and expression analysis.</w:t>
      </w:r>
      <w:r>
        <w:rPr>
          <w:noProof/>
        </w:rPr>
        <w:t xml:space="preserve"> Curr Protoc Bioinformatics, 2008. </w:t>
      </w:r>
      <w:r w:rsidRPr="005309F4">
        <w:rPr>
          <w:b/>
          <w:noProof/>
        </w:rPr>
        <w:t>Chapter 7</w:t>
      </w:r>
      <w:r>
        <w:rPr>
          <w:noProof/>
        </w:rPr>
        <w:t>: p. Unit 7 2.</w:t>
      </w:r>
    </w:p>
    <w:p w:rsidR="005309F4" w:rsidRDefault="005309F4" w:rsidP="005309F4">
      <w:pPr>
        <w:spacing w:after="0"/>
        <w:ind w:left="720" w:hanging="720"/>
        <w:rPr>
          <w:noProof/>
        </w:rPr>
      </w:pPr>
      <w:r>
        <w:rPr>
          <w:noProof/>
        </w:rPr>
        <w:t>13.</w:t>
      </w:r>
      <w:r>
        <w:rPr>
          <w:noProof/>
        </w:rPr>
        <w:tab/>
        <w:t xml:space="preserve">Musen, M., et al., </w:t>
      </w:r>
      <w:r w:rsidRPr="005309F4">
        <w:rPr>
          <w:i/>
          <w:noProof/>
        </w:rPr>
        <w:t>BioPortal: Ontologies and Data Resources with the Click of a Mouse.</w:t>
      </w:r>
      <w:r>
        <w:rPr>
          <w:noProof/>
        </w:rPr>
        <w:t xml:space="preserve"> AMIA Annu Symp Proc, 2008: p. 1223-4.</w:t>
      </w:r>
    </w:p>
    <w:p w:rsidR="005309F4" w:rsidRDefault="005309F4" w:rsidP="005309F4">
      <w:pPr>
        <w:spacing w:after="0"/>
        <w:ind w:left="720" w:hanging="720"/>
        <w:rPr>
          <w:noProof/>
        </w:rPr>
      </w:pPr>
      <w:r>
        <w:rPr>
          <w:noProof/>
        </w:rPr>
        <w:t>14.</w:t>
      </w:r>
      <w:r>
        <w:rPr>
          <w:noProof/>
        </w:rPr>
        <w:tab/>
        <w:t xml:space="preserve">Evren Sirin, B.P., Bernardo C Grau, Aditya Kalyanpur, Yarden Katz, </w:t>
      </w:r>
      <w:r w:rsidRPr="005309F4">
        <w:rPr>
          <w:i/>
          <w:noProof/>
        </w:rPr>
        <w:t xml:space="preserve">Pellet: A practical OWL-DL reasoner </w:t>
      </w:r>
      <w:r>
        <w:rPr>
          <w:noProof/>
        </w:rPr>
        <w:t xml:space="preserve">Web Semantics: Science, Services and Agents on the World Wide Web, 2007. </w:t>
      </w:r>
      <w:r w:rsidRPr="005309F4">
        <w:rPr>
          <w:b/>
          <w:noProof/>
        </w:rPr>
        <w:t>5</w:t>
      </w:r>
      <w:r>
        <w:rPr>
          <w:noProof/>
        </w:rPr>
        <w:t>(2): p. 51-53.</w:t>
      </w:r>
    </w:p>
    <w:p w:rsidR="005309F4" w:rsidRDefault="005309F4" w:rsidP="005309F4">
      <w:pPr>
        <w:spacing w:after="0"/>
        <w:ind w:left="720" w:hanging="720"/>
        <w:rPr>
          <w:noProof/>
        </w:rPr>
      </w:pPr>
    </w:p>
    <w:p w:rsidR="00D12A89" w:rsidRDefault="00B1058A" w:rsidP="00472F55">
      <w:r>
        <w:fldChar w:fldCharType="end"/>
      </w:r>
    </w:p>
    <w:p w:rsidR="00D12A89" w:rsidRDefault="00D12A89">
      <w:pPr>
        <w:suppressAutoHyphens w:val="0"/>
        <w:spacing w:after="0"/>
        <w:jc w:val="left"/>
      </w:pPr>
      <w:r>
        <w:br w:type="page"/>
      </w:r>
    </w:p>
    <w:p w:rsidR="00D12A89" w:rsidRPr="002D735B" w:rsidRDefault="00D12A89" w:rsidP="00472F55">
      <w:r w:rsidRPr="00D12A89">
        <w:rPr>
          <w:b/>
        </w:rPr>
        <w:lastRenderedPageBreak/>
        <w:t>Supplemental Table 1</w:t>
      </w:r>
      <w:r>
        <w:t xml:space="preserve"> – OBI terms, IDs and definitions. See Excel File ‘</w:t>
      </w:r>
      <w:r w:rsidRPr="00D12A89">
        <w:t>OBITerm-ids.xls</w:t>
      </w:r>
      <w:r>
        <w:t>’</w:t>
      </w:r>
    </w:p>
    <w:sectPr w:rsidR="00D12A89" w:rsidRPr="002D735B" w:rsidSect="000E5838">
      <w:footerReference w:type="default" r:id="rId22"/>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09-08-16T18:41:00Z" w:initials="BP">
    <w:p w:rsidR="002A5173" w:rsidRDefault="002A5173">
      <w:pPr>
        <w:pStyle w:val="CommentText"/>
      </w:pPr>
      <w:r>
        <w:rPr>
          <w:rStyle w:val="CommentReference"/>
        </w:rPr>
        <w:annotationRef/>
      </w:r>
      <w:r>
        <w:t xml:space="preserve">Abstract is a first draft.Needs major editing. Should be done at the end. </w:t>
      </w:r>
    </w:p>
  </w:comment>
  <w:comment w:id="1" w:author="Bjoern Peters" w:date="2009-08-16T18:41:00Z" w:initials="BP">
    <w:p w:rsidR="002A5173" w:rsidRDefault="002A5173">
      <w:pPr>
        <w:pStyle w:val="CommentText"/>
      </w:pPr>
      <w:r>
        <w:rPr>
          <w:rStyle w:val="CommentReference"/>
        </w:rPr>
        <w:annotationRef/>
      </w:r>
      <w:r>
        <w:t>DO NOT EDIT the introduction. Any edits will be reverted back to the original. Not that this section is perfect, but we can’t spend 90% of the editing time disagreeing on the right introduction. This is obviously NOT the contribution of the manuscript, and personally I thought we had two better versions than the current one, so editing it runs into diminishing returns.</w:t>
      </w:r>
    </w:p>
  </w:comment>
  <w:comment w:id="2" w:author="bpeters" w:date="2009-08-16T18:46:00Z" w:initials="b">
    <w:p w:rsidR="002A5173" w:rsidRDefault="002A5173" w:rsidP="00472F55">
      <w:pPr>
        <w:pStyle w:val="CommentText"/>
      </w:pPr>
      <w:r>
        <w:rPr>
          <w:rStyle w:val="CommentReference"/>
        </w:rPr>
        <w:annotationRef/>
      </w:r>
      <w:r>
        <w:t>Paragraph 1: Problem statement</w:t>
      </w:r>
    </w:p>
  </w:comment>
  <w:comment w:id="3" w:author="bpeters" w:date="2009-08-24T07:27:00Z" w:initials="b">
    <w:p w:rsidR="002A5173" w:rsidRDefault="002A5173" w:rsidP="00472F55">
      <w:pPr>
        <w:pStyle w:val="CommentText"/>
      </w:pPr>
      <w:r>
        <w:rPr>
          <w:rStyle w:val="CommentReference"/>
        </w:rPr>
        <w:annotationRef/>
      </w:r>
      <w:r>
        <w:t>Paragraph 2:</w:t>
      </w:r>
      <w:r w:rsidR="00855933">
        <w:t xml:space="preserve"> </w:t>
      </w:r>
      <w:r>
        <w:t>What OBI is, keeping in mind that this needs to be understood by non-ontologists</w:t>
      </w:r>
    </w:p>
  </w:comment>
  <w:comment w:id="4" w:author="bpeters" w:date="2009-08-24T07:27:00Z" w:initials="b">
    <w:p w:rsidR="002A5173" w:rsidRDefault="002A5173" w:rsidP="00472F55">
      <w:pPr>
        <w:pStyle w:val="CommentText"/>
      </w:pPr>
      <w:r>
        <w:rPr>
          <w:rStyle w:val="CommentReference"/>
        </w:rPr>
        <w:annotationRef/>
      </w:r>
      <w:r>
        <w:t>Paragraph3: The applications that become possible with OBI we can do now.</w:t>
      </w:r>
      <w:r w:rsidR="00855933">
        <w:t xml:space="preserve"> </w:t>
      </w:r>
      <w:r>
        <w:t xml:space="preserve">This could use some work. </w:t>
      </w:r>
    </w:p>
  </w:comment>
  <w:comment w:id="5" w:author="Bjoern Peters" w:date="2009-08-24T07:27:00Z" w:initials="BP">
    <w:p w:rsidR="002A5173" w:rsidRDefault="002A5173">
      <w:pPr>
        <w:pStyle w:val="CommentText"/>
      </w:pPr>
      <w:r>
        <w:rPr>
          <w:rStyle w:val="CommentReference"/>
        </w:rPr>
        <w:annotationRef/>
      </w:r>
      <w:r>
        <w:t>IAO</w:t>
      </w:r>
      <w:r w:rsidR="00855933">
        <w:t xml:space="preserve"> </w:t>
      </w:r>
      <w:r>
        <w:t>was not a framework on which we build, but was created as a result of OBI development. That is why it is discussed below, not here. Please don’t add it back in</w:t>
      </w:r>
    </w:p>
  </w:comment>
  <w:comment w:id="6" w:author="bpeters" w:date="2009-07-21T17:09:00Z" w:initials="b">
    <w:p w:rsidR="002A5173" w:rsidRDefault="002A5173">
      <w:pPr>
        <w:pStyle w:val="CommentText"/>
      </w:pPr>
      <w:r>
        <w:rPr>
          <w:rStyle w:val="CommentReference"/>
        </w:rPr>
        <w:annotationRef/>
      </w:r>
      <w:r>
        <w:t>Should list everything we have in the methods. Methods will not be part of the print article, but only supplemental online</w:t>
      </w:r>
    </w:p>
  </w:comment>
  <w:comment w:id="7" w:author="Bjoern Peters" w:date="2009-08-23T17:12:00Z" w:initials="BP">
    <w:p w:rsidR="002A5173" w:rsidRDefault="002A5173">
      <w:pPr>
        <w:pStyle w:val="CommentText"/>
      </w:pPr>
      <w:r>
        <w:rPr>
          <w:rStyle w:val="CommentReference"/>
        </w:rPr>
        <w:annotationRef/>
      </w:r>
      <w:r>
        <w:t>Needs to be calculated for the final version 1.0. ACTION ITEM</w:t>
      </w:r>
    </w:p>
  </w:comment>
  <w:comment w:id="8" w:author="Bjoern Peters" w:date="2009-08-23T17:18:00Z" w:initials="BP">
    <w:p w:rsidR="002A5173" w:rsidRDefault="002A5173">
      <w:pPr>
        <w:pStyle w:val="CommentText"/>
      </w:pPr>
      <w:r>
        <w:rPr>
          <w:rStyle w:val="CommentReference"/>
        </w:rPr>
        <w:annotationRef/>
      </w:r>
      <w:r>
        <w:t>Note this regarding plurals.</w:t>
      </w:r>
    </w:p>
  </w:comment>
  <w:comment w:id="9" w:author="Bjoern Peters" w:date="2009-08-24T07:27:00Z" w:initials="BP">
    <w:p w:rsidR="002A5173" w:rsidRDefault="002A5173">
      <w:pPr>
        <w:pStyle w:val="CommentText"/>
      </w:pPr>
      <w:r>
        <w:rPr>
          <w:rStyle w:val="CommentReference"/>
        </w:rPr>
        <w:annotationRef/>
      </w:r>
      <w:r>
        <w:t>Figure taken from the ISMB 2009 poster. Needs to be completed with all other core classes and</w:t>
      </w:r>
      <w:r w:rsidR="00855933">
        <w:t xml:space="preserve"> </w:t>
      </w:r>
      <w:r>
        <w:t>needs legend. ACTION ITEM</w:t>
      </w:r>
    </w:p>
  </w:comment>
  <w:comment w:id="10" w:author="Bjoern Peters" w:date="2009-08-24T07:27:00Z" w:initials="BP">
    <w:p w:rsidR="002A5173" w:rsidRDefault="002A5173">
      <w:pPr>
        <w:pStyle w:val="CommentText"/>
      </w:pPr>
      <w:r>
        <w:rPr>
          <w:rStyle w:val="CommentReference"/>
        </w:rPr>
        <w:annotationRef/>
      </w:r>
      <w:r w:rsidR="00E77977">
        <w:t>Is there a n</w:t>
      </w:r>
      <w:r>
        <w:t>eed to include species neutral anatomy (UBERON)</w:t>
      </w:r>
      <w:r w:rsidR="00E77977">
        <w:t>, or talk about our desire to do so</w:t>
      </w:r>
      <w:r>
        <w:t>?</w:t>
      </w:r>
      <w:r w:rsidR="00855933">
        <w:t xml:space="preserve"> </w:t>
      </w:r>
      <w:r>
        <w:t xml:space="preserve">IN TRACKER </w:t>
      </w:r>
    </w:p>
  </w:comment>
  <w:comment w:id="11" w:author="Bjoern Peters" w:date="2009-08-23T17:13:00Z" w:initials="BP">
    <w:p w:rsidR="002A5173" w:rsidRDefault="002A5173">
      <w:pPr>
        <w:pStyle w:val="CommentText"/>
      </w:pPr>
      <w:r>
        <w:rPr>
          <w:rStyle w:val="CommentReference"/>
        </w:rPr>
        <w:annotationRef/>
      </w:r>
      <w:r>
        <w:t xml:space="preserve">It seems that we should include the logical definition as well which refers to the chebi molecules. that is not currently in the file IN TRACKER BP. </w:t>
      </w:r>
    </w:p>
  </w:comment>
  <w:comment w:id="13" w:author="Melanie Courtot" w:date="2009-08-05T15:14:00Z" w:initials="MC">
    <w:p w:rsidR="002A5173" w:rsidRDefault="002A5173">
      <w:pPr>
        <w:pStyle w:val="CommentText"/>
      </w:pPr>
      <w:r>
        <w:rPr>
          <w:rStyle w:val="CommentReference"/>
        </w:rPr>
        <w:annotationRef/>
      </w:r>
      <w:r>
        <w:t>What is the objective there? Material tansformation?</w:t>
      </w:r>
    </w:p>
  </w:comment>
  <w:comment w:id="12" w:author="Bjoern Peters" w:date="2009-08-23T17:11:00Z" w:initials="BP">
    <w:p w:rsidR="002A5173" w:rsidRDefault="002A5173">
      <w:pPr>
        <w:pStyle w:val="CommentText"/>
      </w:pPr>
      <w:r>
        <w:rPr>
          <w:rStyle w:val="CommentReference"/>
        </w:rPr>
        <w:annotationRef/>
      </w:r>
      <w:r>
        <w:t>This example sucks. Need to find a better one; I looked a bit but couldn’t find one immediately. ACTION ITEM</w:t>
      </w:r>
    </w:p>
  </w:comment>
  <w:comment w:id="14" w:author="Bjoern Peters" w:date="2009-08-24T07:09:00Z" w:initials="BP">
    <w:p w:rsidR="00E77977" w:rsidRDefault="00E77977">
      <w:pPr>
        <w:pStyle w:val="CommentText"/>
      </w:pPr>
      <w:r>
        <w:rPr>
          <w:rStyle w:val="CommentReference"/>
        </w:rPr>
        <w:annotationRef/>
      </w:r>
      <w:r>
        <w:t>1) ‘depends on’ is ‘inheres in’ in RO. is the difference on purpose? 2) the glucometer and syringe should be specified inputs according to the current state of the discussion.</w:t>
      </w:r>
    </w:p>
  </w:comment>
  <w:comment w:id="16" w:author="Fostel" w:date="2009-08-24T07:27:00Z" w:initials="JMF">
    <w:p w:rsidR="002A5173" w:rsidRDefault="002A5173">
      <w:pPr>
        <w:pStyle w:val="CommentText"/>
      </w:pPr>
      <w:r>
        <w:rPr>
          <w:rStyle w:val="CommentReference"/>
        </w:rPr>
        <w:annotationRef/>
      </w:r>
      <w:r>
        <w:t>objects?</w:t>
      </w:r>
      <w:r w:rsidR="00855933">
        <w:t xml:space="preserve"> </w:t>
      </w:r>
      <w:r>
        <w:t>are these material entities?</w:t>
      </w:r>
      <w:r w:rsidR="00855933">
        <w:t xml:space="preserve"> </w:t>
      </w:r>
      <w:r>
        <w:t xml:space="preserve">should we say specifically data objects? BP: YES, should not use objects. unclear from the file what you want though. </w:t>
      </w:r>
    </w:p>
  </w:comment>
  <w:comment w:id="15" w:author="Bjoern Peters" w:date="2009-08-23T17:29:00Z" w:initials="BP">
    <w:p w:rsidR="002A5173" w:rsidRDefault="002A5173">
      <w:pPr>
        <w:pStyle w:val="CommentText"/>
      </w:pPr>
      <w:r>
        <w:rPr>
          <w:rStyle w:val="CommentReference"/>
        </w:rPr>
        <w:annotationRef/>
      </w:r>
      <w:r>
        <w:t>James to rewrite</w:t>
      </w:r>
      <w:r w:rsidR="009F1177">
        <w:t xml:space="preserve"> this paragraph</w:t>
      </w:r>
      <w:r>
        <w:t>. the logical definitions of the classes do not match this (currently both objectives are achieved by both versions of clustering). also unclear how ‘cluster’ and ‘partition’ is different for a general reader. ACTION ITEM</w:t>
      </w:r>
    </w:p>
  </w:comment>
  <w:comment w:id="17" w:author="Bjoern Peters" w:date="2009-08-24T07:27:00Z" w:initials="BP">
    <w:p w:rsidR="009F1177" w:rsidRDefault="009F1177">
      <w:pPr>
        <w:pStyle w:val="CommentText"/>
      </w:pPr>
      <w:r>
        <w:rPr>
          <w:rStyle w:val="CommentReference"/>
        </w:rPr>
        <w:annotationRef/>
      </w:r>
      <w:r>
        <w:t>Alan to rewrite this section. Several statements are out of sync or in debate within IAO. specifically I am concerned about</w:t>
      </w:r>
      <w:r w:rsidR="00855933">
        <w:t xml:space="preserve"> </w:t>
      </w:r>
      <w:r>
        <w:t>measured / derived data item, report (?),</w:t>
      </w:r>
      <w:r w:rsidR="00855933">
        <w:t xml:space="preserve"> </w:t>
      </w:r>
      <w:r>
        <w:t>the location of ‘independent variable (IAO / OBI) etc. ACTION ITEM</w:t>
      </w:r>
    </w:p>
  </w:comment>
  <w:comment w:id="18" w:author="Bjoern Peters" w:date="2009-08-23T17:30:00Z" w:initials="BP">
    <w:p w:rsidR="002A5173" w:rsidRDefault="002A5173" w:rsidP="00472F55">
      <w:pPr>
        <w:pStyle w:val="CommentText"/>
      </w:pPr>
      <w:r>
        <w:rPr>
          <w:rStyle w:val="CommentReference"/>
        </w:rPr>
        <w:annotationRef/>
      </w:r>
      <w:r>
        <w:t>Barry</w:t>
      </w:r>
      <w:r w:rsidR="009F1177">
        <w:t xml:space="preserve"> or Alan</w:t>
      </w:r>
      <w:r>
        <w:t xml:space="preserve"> to add one sentence summary why this wasn’t tackled before. ACTION ITEM</w:t>
      </w:r>
    </w:p>
  </w:comment>
  <w:comment w:id="19" w:author="Allyson Lister" w:date="2009-07-21T17:09:00Z" w:initials="ALL">
    <w:p w:rsidR="002A5173" w:rsidRDefault="002A5173">
      <w:pPr>
        <w:pStyle w:val="CommentText"/>
      </w:pPr>
      <w:r>
        <w:rPr>
          <w:rStyle w:val="CommentReference"/>
        </w:rPr>
        <w:annotationRef/>
      </w:r>
      <w:r>
        <w:t>This sounds like we’re talking about the rules written down in an organizations’ documents, rather than the logic statements defining a particular organization type.</w:t>
      </w:r>
    </w:p>
  </w:comment>
  <w:comment w:id="20" w:author="Melanie Courtot" w:date="2009-08-05T16:10:00Z" w:initials="MC">
    <w:p w:rsidR="002A5173" w:rsidRDefault="002A5173">
      <w:pPr>
        <w:pStyle w:val="CommentText"/>
      </w:pPr>
      <w:r>
        <w:rPr>
          <w:rStyle w:val="CommentReference"/>
        </w:rPr>
        <w:annotationRef/>
      </w:r>
      <w:r>
        <w:t>Do we actually talk about organization rules anywhere in OBI?</w:t>
      </w:r>
    </w:p>
  </w:comment>
  <w:comment w:id="21" w:author="Allyson Lister" w:date="2009-07-21T17:09:00Z" w:initials="ALL">
    <w:p w:rsidR="002A5173" w:rsidRDefault="002A5173">
      <w:pPr>
        <w:pStyle w:val="CommentText"/>
      </w:pPr>
      <w:r>
        <w:rPr>
          <w:rStyle w:val="CommentReference"/>
        </w:rPr>
        <w:annotationRef/>
      </w:r>
      <w:r>
        <w:t>Already introduced.</w:t>
      </w:r>
    </w:p>
  </w:comment>
  <w:comment w:id="22" w:author="Allyson Lister" w:date="2009-07-21T17:09:00Z" w:initials="ALL">
    <w:p w:rsidR="002A5173" w:rsidRDefault="002A5173">
      <w:pPr>
        <w:pStyle w:val="CommentText"/>
      </w:pPr>
      <w:r>
        <w:rPr>
          <w:rStyle w:val="CommentReference"/>
        </w:rPr>
        <w:annotationRef/>
      </w:r>
      <w:r>
        <w:t>This “t” should perhaps be formatted somehow differently?</w:t>
      </w:r>
    </w:p>
  </w:comment>
  <w:comment w:id="24" w:author="Fostel" w:date="2009-07-21T17:09:00Z" w:initials="JMF">
    <w:p w:rsidR="002A5173" w:rsidRDefault="002A5173">
      <w:pPr>
        <w:pStyle w:val="CommentText"/>
      </w:pPr>
      <w:r>
        <w:rPr>
          <w:rStyle w:val="CommentReference"/>
        </w:rPr>
        <w:annotationRef/>
      </w:r>
      <w:r>
        <w:t>probably can take this whole clause out</w:t>
      </w:r>
    </w:p>
  </w:comment>
  <w:comment w:id="23" w:author="Allyson Lister" w:date="2009-07-21T17:09:00Z" w:initials="ALL">
    <w:p w:rsidR="002A5173" w:rsidRDefault="002A5173">
      <w:pPr>
        <w:pStyle w:val="CommentText"/>
      </w:pPr>
      <w:r>
        <w:rPr>
          <w:rStyle w:val="CommentReference"/>
        </w:rPr>
        <w:annotationRef/>
      </w:r>
      <w:r>
        <w:t>Agree with Jen.</w:t>
      </w:r>
    </w:p>
  </w:comment>
  <w:comment w:id="25" w:author="Malone" w:date="2009-08-16T17:48:00Z" w:initials="JR">
    <w:p w:rsidR="002A5173" w:rsidRDefault="002A5173" w:rsidP="006C71A4">
      <w:pPr>
        <w:pStyle w:val="CommentText"/>
      </w:pPr>
      <w:r>
        <w:rPr>
          <w:rStyle w:val="CommentReference"/>
        </w:rPr>
        <w:annotationRef/>
      </w:r>
      <w:r>
        <w:t>I’ve added this new intro paragraph, feel free to change as you see fit</w:t>
      </w:r>
    </w:p>
  </w:comment>
  <w:comment w:id="26" w:author="Allyson Lister" w:date="2009-07-21T17:09:00Z" w:initials="ALL">
    <w:p w:rsidR="002A5173" w:rsidRDefault="002A5173">
      <w:pPr>
        <w:pStyle w:val="CommentText"/>
      </w:pPr>
      <w:r>
        <w:rPr>
          <w:rStyle w:val="CommentReference"/>
        </w:rPr>
        <w:annotationRef/>
      </w:r>
      <w:r>
        <w:t>Probably need a short description of query by example?</w:t>
      </w:r>
    </w:p>
  </w:comment>
  <w:comment w:id="27" w:author="Bjoern Peters" w:date="2009-07-21T17:09:00Z" w:initials="BP">
    <w:p w:rsidR="002A5173" w:rsidRDefault="002A5173">
      <w:pPr>
        <w:pStyle w:val="CommentText"/>
      </w:pPr>
      <w:r>
        <w:rPr>
          <w:rStyle w:val="CommentReference"/>
        </w:rPr>
        <w:annotationRef/>
      </w:r>
      <w:r>
        <w:t>Add to discussion that it can (and is) being used for consistency checks as well, and give example</w:t>
      </w:r>
    </w:p>
  </w:comment>
  <w:comment w:id="28" w:author="Fostel" w:date="2009-08-24T07:27:00Z" w:initials="JMF">
    <w:p w:rsidR="002A5173" w:rsidRDefault="002A5173">
      <w:pPr>
        <w:pStyle w:val="CommentText"/>
      </w:pPr>
      <w:r>
        <w:rPr>
          <w:rStyle w:val="CommentReference"/>
        </w:rPr>
        <w:annotationRef/>
      </w:r>
      <w:r>
        <w:t>we should decide if we want figures, tables or</w:t>
      </w:r>
      <w:r w:rsidR="00855933">
        <w:t xml:space="preserve"> </w:t>
      </w:r>
      <w:r>
        <w:t>text for the use cases.</w:t>
      </w:r>
      <w:r w:rsidR="00855933">
        <w:t xml:space="preserve"> </w:t>
      </w:r>
      <w:r>
        <w:t>Right now we have one of each.</w:t>
      </w:r>
      <w:r w:rsidR="00855933">
        <w:t xml:space="preserve"> </w:t>
      </w:r>
      <w:r>
        <w:t>My vote would be short text and a figure</w:t>
      </w:r>
      <w:r w:rsidR="00855933">
        <w:t xml:space="preserve"> </w:t>
      </w:r>
      <w:r>
        <w:sym w:font="Wingdings" w:char="F04A"/>
      </w:r>
    </w:p>
  </w:comment>
  <w:comment w:id="29" w:author="bpeters" w:date="2009-07-21T17:09:00Z" w:initials="b">
    <w:p w:rsidR="002A5173" w:rsidRDefault="002A5173">
      <w:pPr>
        <w:pStyle w:val="CommentText"/>
      </w:pPr>
      <w:r>
        <w:rPr>
          <w:rStyle w:val="CommentReference"/>
        </w:rPr>
        <w:annotationRef/>
      </w:r>
      <w:r>
        <w:t xml:space="preserve">Only contains pasted in sections so far. </w:t>
      </w:r>
    </w:p>
  </w:comment>
  <w:comment w:id="30" w:author="Parkinson" w:date="2009-07-21T17:09:00Z" w:initials="H E">
    <w:p w:rsidR="002A5173" w:rsidRDefault="002A5173" w:rsidP="00472F55">
      <w:pPr>
        <w:pStyle w:val="CommentText"/>
      </w:pPr>
      <w:r>
        <w:rPr>
          <w:rStyle w:val="CommentReference"/>
        </w:rPr>
        <w:annotationRef/>
      </w:r>
      <w:r>
        <w:t>Needs an example to be clear.</w:t>
      </w:r>
    </w:p>
  </w:comment>
  <w:comment w:id="31" w:author="Allyson Lister" w:date="2009-07-21T17:09:00Z" w:initials="ALL">
    <w:p w:rsidR="002A5173" w:rsidRDefault="002A5173">
      <w:pPr>
        <w:pStyle w:val="CommentText"/>
      </w:pPr>
      <w:r>
        <w:rPr>
          <w:rStyle w:val="CommentReference"/>
        </w:rPr>
        <w:annotationRef/>
      </w:r>
      <w:r>
        <w:t>Introduction of a few challenges we overcame in the production of OBI. Other ideas?</w:t>
      </w:r>
    </w:p>
  </w:comment>
  <w:comment w:id="32" w:author="Allyson Lister" w:date="2009-07-21T17:09:00Z" w:initials="ALL">
    <w:p w:rsidR="002A5173" w:rsidRDefault="002A5173">
      <w:pPr>
        <w:pStyle w:val="CommentText"/>
      </w:pPr>
      <w:r>
        <w:rPr>
          <w:rStyle w:val="CommentReference"/>
        </w:rPr>
        <w:annotationRef/>
      </w:r>
      <w:r>
        <w:t>Explanation of those challenges introduced in the previous paragraph.</w:t>
      </w:r>
    </w:p>
  </w:comment>
  <w:comment w:id="33" w:author="Bjoern Peters" w:date="2009-07-21T17:09:00Z" w:initials="BP">
    <w:p w:rsidR="002A5173" w:rsidRDefault="002A5173">
      <w:pPr>
        <w:pStyle w:val="CommentText"/>
      </w:pPr>
      <w:r>
        <w:rPr>
          <w:rStyle w:val="CommentReference"/>
        </w:rPr>
        <w:annotationRef/>
      </w:r>
      <w:r>
        <w:t>Pasted from methods</w:t>
      </w:r>
    </w:p>
  </w:comment>
  <w:comment w:id="34" w:author="Parkinson" w:date="2009-07-21T17:09:00Z" w:initials="H E">
    <w:p w:rsidR="002A5173" w:rsidRDefault="002A5173" w:rsidP="00472F55">
      <w:pPr>
        <w:pStyle w:val="CommentText"/>
      </w:pPr>
      <w:r>
        <w:rPr>
          <w:rStyle w:val="CommentReference"/>
        </w:rPr>
        <w:annotationRef/>
      </w:r>
      <w:r>
        <w:t xml:space="preserve">Deleted as is this really needed – do we care more about the meta data than the content? </w:t>
      </w:r>
    </w:p>
  </w:comment>
  <w:comment w:id="35" w:author="Parkinson" w:date="2009-07-21T17:09:00Z" w:initials="H E">
    <w:p w:rsidR="002A5173" w:rsidRDefault="002A5173" w:rsidP="00472F55">
      <w:pPr>
        <w:pStyle w:val="CommentText"/>
      </w:pPr>
      <w:r>
        <w:rPr>
          <w:rStyle w:val="CommentReference"/>
        </w:rPr>
        <w:annotationRef/>
      </w:r>
      <w:r>
        <w:t>Will a Nat Biotech audience care about reasoners – I suspect not.</w:t>
      </w:r>
    </w:p>
  </w:comment>
  <w:comment w:id="36" w:author="Parkinson" w:date="2009-07-21T17:09:00Z" w:initials="H E">
    <w:p w:rsidR="002A5173" w:rsidRDefault="002A5173" w:rsidP="00472F55">
      <w:pPr>
        <w:pStyle w:val="CommentText"/>
      </w:pPr>
      <w:r>
        <w:rPr>
          <w:rStyle w:val="CommentReference"/>
        </w:rPr>
        <w:annotationRef/>
      </w:r>
      <w:r>
        <w:t>Needs an example to be clear.</w:t>
      </w:r>
    </w:p>
  </w:comment>
  <w:comment w:id="37" w:author="Alan Ruttenberg" w:date="2009-07-21T17:09:00Z" w:initials="AR">
    <w:p w:rsidR="002A5173" w:rsidRDefault="002A5173">
      <w:pPr>
        <w:pStyle w:val="CommentText"/>
      </w:pPr>
      <w:r>
        <w:rPr>
          <w:rStyle w:val="CommentReference"/>
        </w:rPr>
        <w:annotationRef/>
      </w:r>
      <w:r>
        <w:t>Cite MIREOT and perhaps Melanie’s “perfect release” google doc</w:t>
      </w:r>
    </w:p>
  </w:comment>
  <w:comment w:id="38" w:author="Parkinson" w:date="2009-07-21T17:09:00Z" w:initials="H E">
    <w:p w:rsidR="002A5173" w:rsidRDefault="002A5173" w:rsidP="00472F55">
      <w:pPr>
        <w:pStyle w:val="CommentText"/>
      </w:pPr>
      <w:r>
        <w:rPr>
          <w:rStyle w:val="CommentReference"/>
        </w:rPr>
        <w:annotationRef/>
      </w:r>
      <w:r>
        <w:t>needs to be earlier.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55" w:rsidRDefault="00B24355">
      <w:r>
        <w:separator/>
      </w:r>
    </w:p>
  </w:endnote>
  <w:endnote w:type="continuationSeparator" w:id="0">
    <w:p w:rsidR="00B24355" w:rsidRDefault="00B243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G Mincho L">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busRomNo9L-Regu">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73" w:rsidRDefault="00B1058A">
    <w:pPr>
      <w:pStyle w:val="Footer"/>
      <w:ind w:right="360"/>
    </w:pPr>
    <w:r>
      <w:pict>
        <v:shapetype id="_x0000_t202" coordsize="21600,21600" o:spt="202" path="m,l,21600r21600,l21600,xe">
          <v:stroke joinstyle="miter"/>
          <v:path gradientshapeok="t" o:connecttype="rect"/>
        </v:shapetype>
        <v:shape id="_x0000_s1025" type="#_x0000_t202" style="position:absolute;left:0;text-align:left;margin-left:508.3pt;margin-top:.05pt;width:13.65pt;height:12.75pt;z-index:251657728;mso-wrap-distance-left:0;mso-wrap-distance-right:0;mso-position-horizontal-relative:page" stroked="f">
          <v:fill opacity="0" color2="black"/>
          <v:textbox inset="0,0,0,0">
            <w:txbxContent>
              <w:p w:rsidR="002A5173" w:rsidRDefault="00B1058A">
                <w:pPr>
                  <w:pStyle w:val="Footer"/>
                </w:pPr>
                <w:r>
                  <w:rPr>
                    <w:rStyle w:val="PageNumber"/>
                  </w:rPr>
                  <w:fldChar w:fldCharType="begin"/>
                </w:r>
                <w:r w:rsidR="002A5173">
                  <w:rPr>
                    <w:rStyle w:val="PageNumber"/>
                  </w:rPr>
                  <w:instrText xml:space="preserve"> PAGE </w:instrText>
                </w:r>
                <w:r>
                  <w:rPr>
                    <w:rStyle w:val="PageNumber"/>
                  </w:rPr>
                  <w:fldChar w:fldCharType="separate"/>
                </w:r>
                <w:r w:rsidR="00A96ABC">
                  <w:rPr>
                    <w:rStyle w:val="PageNumber"/>
                    <w:noProof/>
                  </w:rPr>
                  <w:t>7</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55" w:rsidRDefault="00B24355">
      <w:r>
        <w:separator/>
      </w:r>
    </w:p>
  </w:footnote>
  <w:footnote w:type="continuationSeparator" w:id="0">
    <w:p w:rsidR="00B24355" w:rsidRDefault="00B24355">
      <w:r>
        <w:continuationSeparator/>
      </w:r>
    </w:p>
  </w:footnote>
  <w:footnote w:id="1">
    <w:p w:rsidR="002A5173" w:rsidRPr="00F226B2" w:rsidRDefault="002A5173">
      <w:pPr>
        <w:pStyle w:val="FootnoteText"/>
      </w:pPr>
      <w:r>
        <w:rPr>
          <w:rStyle w:val="FootnoteReference"/>
        </w:rPr>
        <w:footnoteRef/>
      </w:r>
      <w:r>
        <w:t xml:space="preserve"> We represent </w:t>
      </w:r>
      <w:r w:rsidRPr="00BE5075">
        <w:rPr>
          <w:i/>
        </w:rPr>
        <w:t>objective</w:t>
      </w:r>
      <w:r>
        <w:t xml:space="preserve"> </w:t>
      </w:r>
      <w:r>
        <w:rPr>
          <w:i/>
        </w:rPr>
        <w:t>specifications</w:t>
      </w:r>
      <w:r>
        <w:t xml:space="preserve"> rather than objectives because we understand the former better than the latter. This is a case of a repeated pattern in OBI – when faced with difficult representation problems we sometimes define related terms that might be better understood, and which are still adequate to fulfill anticipated uses cases.</w:t>
      </w:r>
    </w:p>
  </w:footnote>
  <w:footnote w:id="2">
    <w:p w:rsidR="002A5173" w:rsidRDefault="002A5173">
      <w:pPr>
        <w:pStyle w:val="FootnoteText"/>
      </w:pPr>
      <w:r>
        <w:rPr>
          <w:rStyle w:val="FootnoteReference"/>
        </w:rPr>
        <w:footnoteRef/>
      </w:r>
      <w:r>
        <w:t xml:space="preserve"> </w:t>
      </w:r>
      <w:r w:rsidRPr="00B552C9">
        <w:t>http://www.stanford.edu/~loening/protocols/Site_Directed_Mutagenesis.pdf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3">
    <w:nsid w:val="052E6908"/>
    <w:multiLevelType w:val="hybridMultilevel"/>
    <w:tmpl w:val="5C4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CBE"/>
    <w:multiLevelType w:val="hybridMultilevel"/>
    <w:tmpl w:val="A8E0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401F4"/>
    <w:multiLevelType w:val="hybridMultilevel"/>
    <w:tmpl w:val="3EA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6B43"/>
    <w:multiLevelType w:val="singleLevel"/>
    <w:tmpl w:val="E18E9EEC"/>
    <w:lvl w:ilvl="0">
      <w:start w:val="1"/>
      <w:numFmt w:val="decimal"/>
      <w:lvlText w:val="(%1)"/>
      <w:legacy w:legacy="1" w:legacySpace="0" w:legacyIndent="360"/>
      <w:lvlJc w:val="left"/>
      <w:pPr>
        <w:ind w:left="907" w:hanging="360"/>
      </w:pPr>
      <w:rPr>
        <w:b w:val="0"/>
      </w:rPr>
    </w:lvl>
  </w:abstractNum>
  <w:abstractNum w:abstractNumId="7">
    <w:nsid w:val="1C911AD0"/>
    <w:multiLevelType w:val="hybridMultilevel"/>
    <w:tmpl w:val="F73EAB3A"/>
    <w:lvl w:ilvl="0" w:tplc="D1DC8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A313C"/>
    <w:multiLevelType w:val="hybridMultilevel"/>
    <w:tmpl w:val="950C6A7A"/>
    <w:lvl w:ilvl="0" w:tplc="2E26E3D8">
      <w:start w:val="1"/>
      <w:numFmt w:val="bullet"/>
      <w:lvlText w:val="•"/>
      <w:lvlJc w:val="left"/>
      <w:pPr>
        <w:tabs>
          <w:tab w:val="num" w:pos="720"/>
        </w:tabs>
        <w:ind w:left="720" w:hanging="360"/>
      </w:pPr>
      <w:rPr>
        <w:rFonts w:ascii="Times New Roman" w:hAnsi="Times New Roman" w:hint="default"/>
      </w:rPr>
    </w:lvl>
    <w:lvl w:ilvl="1" w:tplc="81A06AFA">
      <w:start w:val="876"/>
      <w:numFmt w:val="bullet"/>
      <w:lvlText w:val="–"/>
      <w:lvlJc w:val="left"/>
      <w:pPr>
        <w:tabs>
          <w:tab w:val="num" w:pos="1440"/>
        </w:tabs>
        <w:ind w:left="1440" w:hanging="360"/>
      </w:pPr>
      <w:rPr>
        <w:rFonts w:ascii="Times New Roman" w:hAnsi="Times New Roman" w:hint="default"/>
      </w:rPr>
    </w:lvl>
    <w:lvl w:ilvl="2" w:tplc="546E755E" w:tentative="1">
      <w:start w:val="1"/>
      <w:numFmt w:val="bullet"/>
      <w:lvlText w:val="•"/>
      <w:lvlJc w:val="left"/>
      <w:pPr>
        <w:tabs>
          <w:tab w:val="num" w:pos="2160"/>
        </w:tabs>
        <w:ind w:left="2160" w:hanging="360"/>
      </w:pPr>
      <w:rPr>
        <w:rFonts w:ascii="Times New Roman" w:hAnsi="Times New Roman" w:hint="default"/>
      </w:rPr>
    </w:lvl>
    <w:lvl w:ilvl="3" w:tplc="31C47E0C" w:tentative="1">
      <w:start w:val="1"/>
      <w:numFmt w:val="bullet"/>
      <w:lvlText w:val="•"/>
      <w:lvlJc w:val="left"/>
      <w:pPr>
        <w:tabs>
          <w:tab w:val="num" w:pos="2880"/>
        </w:tabs>
        <w:ind w:left="2880" w:hanging="360"/>
      </w:pPr>
      <w:rPr>
        <w:rFonts w:ascii="Times New Roman" w:hAnsi="Times New Roman" w:hint="default"/>
      </w:rPr>
    </w:lvl>
    <w:lvl w:ilvl="4" w:tplc="FEC46BAA" w:tentative="1">
      <w:start w:val="1"/>
      <w:numFmt w:val="bullet"/>
      <w:lvlText w:val="•"/>
      <w:lvlJc w:val="left"/>
      <w:pPr>
        <w:tabs>
          <w:tab w:val="num" w:pos="3600"/>
        </w:tabs>
        <w:ind w:left="3600" w:hanging="360"/>
      </w:pPr>
      <w:rPr>
        <w:rFonts w:ascii="Times New Roman" w:hAnsi="Times New Roman" w:hint="default"/>
      </w:rPr>
    </w:lvl>
    <w:lvl w:ilvl="5" w:tplc="E30248BE" w:tentative="1">
      <w:start w:val="1"/>
      <w:numFmt w:val="bullet"/>
      <w:lvlText w:val="•"/>
      <w:lvlJc w:val="left"/>
      <w:pPr>
        <w:tabs>
          <w:tab w:val="num" w:pos="4320"/>
        </w:tabs>
        <w:ind w:left="4320" w:hanging="360"/>
      </w:pPr>
      <w:rPr>
        <w:rFonts w:ascii="Times New Roman" w:hAnsi="Times New Roman" w:hint="default"/>
      </w:rPr>
    </w:lvl>
    <w:lvl w:ilvl="6" w:tplc="1B90A66C" w:tentative="1">
      <w:start w:val="1"/>
      <w:numFmt w:val="bullet"/>
      <w:lvlText w:val="•"/>
      <w:lvlJc w:val="left"/>
      <w:pPr>
        <w:tabs>
          <w:tab w:val="num" w:pos="5040"/>
        </w:tabs>
        <w:ind w:left="5040" w:hanging="360"/>
      </w:pPr>
      <w:rPr>
        <w:rFonts w:ascii="Times New Roman" w:hAnsi="Times New Roman" w:hint="default"/>
      </w:rPr>
    </w:lvl>
    <w:lvl w:ilvl="7" w:tplc="07D23D9E" w:tentative="1">
      <w:start w:val="1"/>
      <w:numFmt w:val="bullet"/>
      <w:lvlText w:val="•"/>
      <w:lvlJc w:val="left"/>
      <w:pPr>
        <w:tabs>
          <w:tab w:val="num" w:pos="5760"/>
        </w:tabs>
        <w:ind w:left="5760" w:hanging="360"/>
      </w:pPr>
      <w:rPr>
        <w:rFonts w:ascii="Times New Roman" w:hAnsi="Times New Roman" w:hint="default"/>
      </w:rPr>
    </w:lvl>
    <w:lvl w:ilvl="8" w:tplc="4E0A6B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411324C"/>
    <w:multiLevelType w:val="hybridMultilevel"/>
    <w:tmpl w:val="AFF86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F432A5"/>
    <w:multiLevelType w:val="multilevel"/>
    <w:tmpl w:val="4DAC426E"/>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C6D0F4D"/>
    <w:multiLevelType w:val="hybridMultilevel"/>
    <w:tmpl w:val="5838AD84"/>
    <w:lvl w:ilvl="0" w:tplc="0BAE59FA">
      <w:start w:val="1"/>
      <w:numFmt w:val="bullet"/>
      <w:lvlText w:val="•"/>
      <w:lvlJc w:val="left"/>
      <w:pPr>
        <w:tabs>
          <w:tab w:val="num" w:pos="720"/>
        </w:tabs>
        <w:ind w:left="720" w:hanging="360"/>
      </w:pPr>
      <w:rPr>
        <w:rFonts w:ascii="Times New Roman" w:hAnsi="Times New Roman" w:hint="default"/>
      </w:rPr>
    </w:lvl>
    <w:lvl w:ilvl="1" w:tplc="2174BFAC" w:tentative="1">
      <w:start w:val="1"/>
      <w:numFmt w:val="bullet"/>
      <w:lvlText w:val="•"/>
      <w:lvlJc w:val="left"/>
      <w:pPr>
        <w:tabs>
          <w:tab w:val="num" w:pos="1440"/>
        </w:tabs>
        <w:ind w:left="1440" w:hanging="360"/>
      </w:pPr>
      <w:rPr>
        <w:rFonts w:ascii="Times New Roman" w:hAnsi="Times New Roman" w:hint="default"/>
      </w:rPr>
    </w:lvl>
    <w:lvl w:ilvl="2" w:tplc="9C480B88" w:tentative="1">
      <w:start w:val="1"/>
      <w:numFmt w:val="bullet"/>
      <w:lvlText w:val="•"/>
      <w:lvlJc w:val="left"/>
      <w:pPr>
        <w:tabs>
          <w:tab w:val="num" w:pos="2160"/>
        </w:tabs>
        <w:ind w:left="2160" w:hanging="360"/>
      </w:pPr>
      <w:rPr>
        <w:rFonts w:ascii="Times New Roman" w:hAnsi="Times New Roman" w:hint="default"/>
      </w:rPr>
    </w:lvl>
    <w:lvl w:ilvl="3" w:tplc="A6C44B92" w:tentative="1">
      <w:start w:val="1"/>
      <w:numFmt w:val="bullet"/>
      <w:lvlText w:val="•"/>
      <w:lvlJc w:val="left"/>
      <w:pPr>
        <w:tabs>
          <w:tab w:val="num" w:pos="2880"/>
        </w:tabs>
        <w:ind w:left="2880" w:hanging="360"/>
      </w:pPr>
      <w:rPr>
        <w:rFonts w:ascii="Times New Roman" w:hAnsi="Times New Roman" w:hint="default"/>
      </w:rPr>
    </w:lvl>
    <w:lvl w:ilvl="4" w:tplc="B3D0A1FA" w:tentative="1">
      <w:start w:val="1"/>
      <w:numFmt w:val="bullet"/>
      <w:lvlText w:val="•"/>
      <w:lvlJc w:val="left"/>
      <w:pPr>
        <w:tabs>
          <w:tab w:val="num" w:pos="3600"/>
        </w:tabs>
        <w:ind w:left="3600" w:hanging="360"/>
      </w:pPr>
      <w:rPr>
        <w:rFonts w:ascii="Times New Roman" w:hAnsi="Times New Roman" w:hint="default"/>
      </w:rPr>
    </w:lvl>
    <w:lvl w:ilvl="5" w:tplc="815AD27C" w:tentative="1">
      <w:start w:val="1"/>
      <w:numFmt w:val="bullet"/>
      <w:lvlText w:val="•"/>
      <w:lvlJc w:val="left"/>
      <w:pPr>
        <w:tabs>
          <w:tab w:val="num" w:pos="4320"/>
        </w:tabs>
        <w:ind w:left="4320" w:hanging="360"/>
      </w:pPr>
      <w:rPr>
        <w:rFonts w:ascii="Times New Roman" w:hAnsi="Times New Roman" w:hint="default"/>
      </w:rPr>
    </w:lvl>
    <w:lvl w:ilvl="6" w:tplc="9B523842" w:tentative="1">
      <w:start w:val="1"/>
      <w:numFmt w:val="bullet"/>
      <w:lvlText w:val="•"/>
      <w:lvlJc w:val="left"/>
      <w:pPr>
        <w:tabs>
          <w:tab w:val="num" w:pos="5040"/>
        </w:tabs>
        <w:ind w:left="5040" w:hanging="360"/>
      </w:pPr>
      <w:rPr>
        <w:rFonts w:ascii="Times New Roman" w:hAnsi="Times New Roman" w:hint="default"/>
      </w:rPr>
    </w:lvl>
    <w:lvl w:ilvl="7" w:tplc="BEB6D016" w:tentative="1">
      <w:start w:val="1"/>
      <w:numFmt w:val="bullet"/>
      <w:lvlText w:val="•"/>
      <w:lvlJc w:val="left"/>
      <w:pPr>
        <w:tabs>
          <w:tab w:val="num" w:pos="5760"/>
        </w:tabs>
        <w:ind w:left="5760" w:hanging="360"/>
      </w:pPr>
      <w:rPr>
        <w:rFonts w:ascii="Times New Roman" w:hAnsi="Times New Roman" w:hint="default"/>
      </w:rPr>
    </w:lvl>
    <w:lvl w:ilvl="8" w:tplc="77986EB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850EDF"/>
    <w:multiLevelType w:val="multilevel"/>
    <w:tmpl w:val="5838AD84"/>
    <w:lvl w:ilvl="0">
      <w:start w:val="1"/>
      <w:numFmt w:val="bullet"/>
      <w:lvlText w:val="•"/>
      <w:lvlJc w:val="left"/>
      <w:pPr>
        <w:tabs>
          <w:tab w:val="num" w:pos="720"/>
        </w:tabs>
        <w:ind w:left="720" w:hanging="360"/>
      </w:pPr>
      <w:rPr>
        <w:i/>
        <w:iCs/>
        <w:sz w:val="22"/>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3">
    <w:nsid w:val="5F033F55"/>
    <w:multiLevelType w:val="hybridMultilevel"/>
    <w:tmpl w:val="D592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477C7"/>
    <w:multiLevelType w:val="multilevel"/>
    <w:tmpl w:val="9B1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14"/>
  </w:num>
  <w:num w:numId="6">
    <w:abstractNumId w:val="9"/>
  </w:num>
  <w:num w:numId="7">
    <w:abstractNumId w:val="8"/>
  </w:num>
  <w:num w:numId="8">
    <w:abstractNumId w:val="4"/>
  </w:num>
  <w:num w:numId="9">
    <w:abstractNumId w:val="5"/>
  </w:num>
  <w:num w:numId="10">
    <w:abstractNumId w:val="3"/>
  </w:num>
  <w:num w:numId="11">
    <w:abstractNumId w:val="11"/>
  </w:num>
  <w:num w:numId="12">
    <w:abstractNumId w:val="7"/>
  </w:num>
  <w:num w:numId="13">
    <w:abstractNumId w:val="12"/>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displayBackgroundShape/>
  <w:embedSystemFonts/>
  <w:stylePaneFormatFilter w:val="3F08"/>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3314">
      <o:colormenu v:ext="edit" fillcolor="none [4]" strokecolor="none [3213]"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docVars>
    <w:docVar w:name="EN.InstantFormat" w:val="T慓耀戲&#10;耀沨戳耀戲&#10;耀戴耀戲耀戲耀戲耀戲耀戲耀戲耀戲耀戲耀戲耀戲耀戲耀戲&#10;耀戲耀戲耀戲耀戲耀䁀Ȁ倀ӟကӡ䪰ǭ䕌ǀ䓨ǀ軮ǚ軲ǚ軶ǚ軺ǚ軾ǚ輂ǚ輆ǚ輊ǚ輎ǚ輒຀໠གྷྟ࿼ၗႚჯᆊᇪቁኙዿፕᎴᐎᑬᓄᓄᕊᖫᖸᘘᙹᛓᜮគ៞᠝ᠥᡇᢞ᣼ᥙᥙ᧞ᩂᩕ᪭ᬅ᭣ᯣ᱂Რ᳹ᵕᶷ᷶᷶ↆↆ⡖⢸⤔⤷⦕⧰⩐⩬⫊⬫⭩⮃⯠ⱃⲪⴋ⵮ⷌ⸤⸻⸽⸽⹮⹯⹿⻢⽃⾫「ねバㄢㅽㅽ㈁㈁㉿㉿㺬㼉㽨㿆㿧䀯䀻䁆䁏䁐䁘䁠䁪䁰䂓䂬䃄䃜䃶䄏䄣䄽䅈䅔䅮䆕䆼䇝䇼䈢䉁䉣䉺䊋䊤䊾䋓䋞䋦䌄䌣䌳䍋䍖䍞䎫䏆䏙䏴䐎䐗䐟䐱䑊䑤䑹䒏䒧䓄䓌䓮䔊䔱䕑䕜䕶䖋䖗䖜䖧䖿䗌䗍䘲䚕䛰䝊䞬䠍䡭䣎䤮䥟䥧䥧䧆䧆䨧䨧䪌䪌䫪䫪䭋䭋䮫䮫䰌䰌䱫䳌䴰䶓䷴乕亯伐佰俒倨傋僱兒冮刍剫勇匪卾厧厪吆呩哏唹喝嗹噘嚾圥均垦堉塨墿夞妁姡娕娬媎嫳孑宵尐屴峌崥嶈巩幌幰廒弶徚忺"/>
    <w:docVar w:name="EN.Layout" w:val="橄慠䢘ϊӽ찔戳"/>
    <w:docVar w:name="EN.Libraries" w:val="T慓耀戲&#10;耀沨戳耀戲&#10;耀戴耀戲耀戲耀戲耀戲耀戲耀戲耀戲耀戲耀戲耀戲耀戲耀戲&#10;耀戲耀戲耀戲耀戲耀䁀Ȁ倀ӟကӡ䪰ǭ䕌ǀ䓨ǀ軮ǚ軲ǚ軶ǚ軺ǚ軾ǚ輂ǚ輆ǚ輊ǚ輎ǚ輒຀໠གྷྟ࿼ၗႚჯᆊᇪቁኙዿፕᎴᐎᑬᓄᓄᕊᖫᖸᘘᙹᛓᜮគ៞᠝ᠥᡇᢞ᣼ᥙᥙ᧞ᩂᩕ᪭ᬅ᭣ᯣ᱂Რ᳹ᵕᶷ᷶᷶ↆↆ⡖⢸⤔⤷⦕⧰⩐⩬⫊⬫⭩⮃⯠ⱃⲪⴋ⵮ⷌ⸤⸻⸽⸽⹮⹯⹿⻢⽃⾫「ねバㄢㅽㅽ㈁㈁㉿㉿㺬㼉㽨㿆㿧䀯䀻䁆䁏䁐䁘䁠䁪䁰䂓䂬䃄䃜䃶䄏䄣䄽䅈䅔䅮䆕䆼䇝䇼䈢䉁䉣䉺䊋䊤䊾䋓䋞䋦䌄䌣䌳䍋䍖䍞䎫䏆䏙䏴䐎䐗䐟䐱䑊䑤䑹䒏䒧䓄䓌䓮䔊䔱䕑䕜䕶䖋䖗䖜䖧䖿䗌䗍䘲䚕䛰䝊䞬䠍䡭䣎䤮䥟䥧䥧䧆䧆䨧䨧䪌䪌䫪䫪䭋䭋䮫䮫䰌䰌䱫䳌䴰䶓䷴乕亯伐佰俒倨傋僱兒冮刍剫勇匪卾厧厪吆呩哏唹喝嗹噘嚾圥均垦堉塨墿夞妁姡娕娬媎嫳孑宵尐屴峌崥嶈巩幌幰廒弶徚忺戲耀戲耀䁀Ȁ倀ӟကӡ䪰ǭ䕌ǀ䓨ǀ軮ǚ軲ǚ軶ǚ軺ǚ軾ǚ輂ǚ輆ǚ輊ǚ輎ǚ輒"/>
  </w:docVars>
  <w:rsids>
    <w:rsidRoot w:val="00704AB4"/>
    <w:rsid w:val="00035FE3"/>
    <w:rsid w:val="000531AA"/>
    <w:rsid w:val="0005699D"/>
    <w:rsid w:val="00075C27"/>
    <w:rsid w:val="000E5838"/>
    <w:rsid w:val="00196ACB"/>
    <w:rsid w:val="001D400D"/>
    <w:rsid w:val="001F0707"/>
    <w:rsid w:val="00226710"/>
    <w:rsid w:val="002A5173"/>
    <w:rsid w:val="002C2639"/>
    <w:rsid w:val="00332826"/>
    <w:rsid w:val="003563CB"/>
    <w:rsid w:val="003A7F05"/>
    <w:rsid w:val="003F7E0C"/>
    <w:rsid w:val="004646F0"/>
    <w:rsid w:val="00472F55"/>
    <w:rsid w:val="005309F4"/>
    <w:rsid w:val="005452CE"/>
    <w:rsid w:val="00562165"/>
    <w:rsid w:val="005666F2"/>
    <w:rsid w:val="005C14B5"/>
    <w:rsid w:val="005F79E5"/>
    <w:rsid w:val="006130BF"/>
    <w:rsid w:val="00633627"/>
    <w:rsid w:val="006667FF"/>
    <w:rsid w:val="0068762F"/>
    <w:rsid w:val="00687EFB"/>
    <w:rsid w:val="006C71A4"/>
    <w:rsid w:val="006D5EE8"/>
    <w:rsid w:val="00704AB4"/>
    <w:rsid w:val="00793AE7"/>
    <w:rsid w:val="007B6198"/>
    <w:rsid w:val="00855933"/>
    <w:rsid w:val="0089622A"/>
    <w:rsid w:val="008C56F9"/>
    <w:rsid w:val="00906AF6"/>
    <w:rsid w:val="009F1177"/>
    <w:rsid w:val="00A15FC5"/>
    <w:rsid w:val="00A329F4"/>
    <w:rsid w:val="00A844DF"/>
    <w:rsid w:val="00A96ABC"/>
    <w:rsid w:val="00AF7266"/>
    <w:rsid w:val="00B1058A"/>
    <w:rsid w:val="00B108FF"/>
    <w:rsid w:val="00B24355"/>
    <w:rsid w:val="00BC23B8"/>
    <w:rsid w:val="00BD0BE1"/>
    <w:rsid w:val="00BD3169"/>
    <w:rsid w:val="00BE3275"/>
    <w:rsid w:val="00BE5075"/>
    <w:rsid w:val="00C60839"/>
    <w:rsid w:val="00CF2710"/>
    <w:rsid w:val="00D12A89"/>
    <w:rsid w:val="00D7260F"/>
    <w:rsid w:val="00DB1937"/>
    <w:rsid w:val="00E77977"/>
    <w:rsid w:val="00E97A68"/>
    <w:rsid w:val="00EA79CE"/>
    <w:rsid w:val="00ED30C1"/>
    <w:rsid w:val="00F54811"/>
    <w:rsid w:val="00F94AE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3213]"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qFormat="1"/>
  </w:latentStyles>
  <w:style w:type="paragraph" w:default="1" w:styleId="Normal">
    <w:name w:val="Normal"/>
    <w:qFormat/>
    <w:rsid w:val="002D735B"/>
    <w:pPr>
      <w:suppressAutoHyphens/>
      <w:spacing w:after="120"/>
      <w:jc w:val="both"/>
    </w:pPr>
    <w:rPr>
      <w:sz w:val="22"/>
      <w:szCs w:val="24"/>
      <w:lang w:eastAsia="ar-SA"/>
    </w:rPr>
  </w:style>
  <w:style w:type="paragraph" w:styleId="Heading1">
    <w:name w:val="heading 1"/>
    <w:basedOn w:val="Normal"/>
    <w:next w:val="BodyText"/>
    <w:qFormat/>
    <w:rsid w:val="000E5838"/>
    <w:pPr>
      <w:tabs>
        <w:tab w:val="num" w:pos="0"/>
      </w:tabs>
      <w:spacing w:before="280" w:after="280"/>
      <w:jc w:val="center"/>
      <w:outlineLvl w:val="0"/>
    </w:pPr>
    <w:rPr>
      <w:b/>
      <w:bCs/>
      <w:kern w:val="1"/>
      <w:sz w:val="36"/>
      <w:szCs w:val="48"/>
    </w:rPr>
  </w:style>
  <w:style w:type="paragraph" w:styleId="Heading2">
    <w:name w:val="heading 2"/>
    <w:basedOn w:val="Normal"/>
    <w:next w:val="BodyText"/>
    <w:qFormat/>
    <w:rsid w:val="000E5838"/>
    <w:pPr>
      <w:tabs>
        <w:tab w:val="num" w:pos="0"/>
      </w:tabs>
      <w:spacing w:before="280" w:after="280"/>
      <w:outlineLvl w:val="1"/>
    </w:pPr>
    <w:rPr>
      <w:b/>
      <w:bCs/>
      <w:sz w:val="36"/>
      <w:szCs w:val="36"/>
    </w:rPr>
  </w:style>
  <w:style w:type="paragraph" w:styleId="Heading3">
    <w:name w:val="heading 3"/>
    <w:basedOn w:val="Normal"/>
    <w:next w:val="Normal"/>
    <w:qFormat/>
    <w:rsid w:val="000E5838"/>
    <w:pPr>
      <w:keepNext/>
      <w:tabs>
        <w:tab w:val="num" w:pos="0"/>
      </w:tabs>
      <w:spacing w:before="240" w:after="60"/>
      <w:outlineLvl w:val="2"/>
    </w:pPr>
    <w:rPr>
      <w:rFonts w:ascii="Arial" w:hAnsi="Arial" w:cs="Arial"/>
      <w:b/>
      <w:bCs/>
      <w:sz w:val="28"/>
      <w:szCs w:val="26"/>
    </w:rPr>
  </w:style>
  <w:style w:type="paragraph" w:styleId="Heading4">
    <w:name w:val="heading 4"/>
    <w:basedOn w:val="Normal"/>
    <w:next w:val="Normal"/>
    <w:link w:val="Heading4Char"/>
    <w:qFormat/>
    <w:rsid w:val="00920318"/>
    <w:pPr>
      <w:keepNext/>
      <w:tabs>
        <w:tab w:val="num" w:pos="0"/>
      </w:tabs>
      <w:spacing w:before="120" w:after="60"/>
      <w:outlineLvl w:val="3"/>
    </w:pPr>
    <w:rPr>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E5838"/>
    <w:rPr>
      <w:rFonts w:ascii="Symbol" w:hAnsi="Symbol"/>
    </w:rPr>
  </w:style>
  <w:style w:type="character" w:customStyle="1" w:styleId="WW8Num1z1">
    <w:name w:val="WW8Num1z1"/>
    <w:rsid w:val="000E5838"/>
    <w:rPr>
      <w:rFonts w:ascii="Courier New" w:hAnsi="Courier New" w:cs="Arial"/>
    </w:rPr>
  </w:style>
  <w:style w:type="character" w:customStyle="1" w:styleId="WW8Num1z2">
    <w:name w:val="WW8Num1z2"/>
    <w:rsid w:val="000E5838"/>
    <w:rPr>
      <w:rFonts w:ascii="Wingdings" w:hAnsi="Wingdings"/>
    </w:rPr>
  </w:style>
  <w:style w:type="character" w:customStyle="1" w:styleId="WW8Num2z0">
    <w:name w:val="WW8Num2z0"/>
    <w:rsid w:val="000E5838"/>
    <w:rPr>
      <w:rFonts w:ascii="Cambria" w:eastAsia="Cambria" w:hAnsi="Cambria" w:cs="Times New Roman"/>
    </w:rPr>
  </w:style>
  <w:style w:type="character" w:customStyle="1" w:styleId="WW8Num2z1">
    <w:name w:val="WW8Num2z1"/>
    <w:rsid w:val="000E5838"/>
    <w:rPr>
      <w:rFonts w:ascii="Courier New" w:hAnsi="Courier New"/>
    </w:rPr>
  </w:style>
  <w:style w:type="character" w:customStyle="1" w:styleId="WW8Num2z2">
    <w:name w:val="WW8Num2z2"/>
    <w:rsid w:val="000E5838"/>
    <w:rPr>
      <w:rFonts w:ascii="Wingdings" w:hAnsi="Wingdings"/>
    </w:rPr>
  </w:style>
  <w:style w:type="character" w:customStyle="1" w:styleId="WW8Num2z3">
    <w:name w:val="WW8Num2z3"/>
    <w:rsid w:val="000E5838"/>
    <w:rPr>
      <w:rFonts w:ascii="Symbol" w:hAnsi="Symbol"/>
    </w:rPr>
  </w:style>
  <w:style w:type="character" w:customStyle="1" w:styleId="WW8Num3z0">
    <w:name w:val="WW8Num3z0"/>
    <w:rsid w:val="000E5838"/>
    <w:rPr>
      <w:rFonts w:ascii="Symbol" w:hAnsi="Symbol"/>
      <w:sz w:val="20"/>
    </w:rPr>
  </w:style>
  <w:style w:type="character" w:customStyle="1" w:styleId="WW8Num3z1">
    <w:name w:val="WW8Num3z1"/>
    <w:rsid w:val="000E5838"/>
    <w:rPr>
      <w:rFonts w:ascii="Courier New" w:hAnsi="Courier New"/>
      <w:sz w:val="20"/>
    </w:rPr>
  </w:style>
  <w:style w:type="character" w:customStyle="1" w:styleId="WW8Num3z2">
    <w:name w:val="WW8Num3z2"/>
    <w:rsid w:val="000E5838"/>
    <w:rPr>
      <w:rFonts w:ascii="Wingdings" w:hAnsi="Wingdings"/>
      <w:sz w:val="20"/>
    </w:rPr>
  </w:style>
  <w:style w:type="character" w:customStyle="1" w:styleId="WW8Num4z0">
    <w:name w:val="WW8Num4z0"/>
    <w:rsid w:val="000E5838"/>
    <w:rPr>
      <w:rFonts w:ascii="Symbol" w:hAnsi="Symbol"/>
      <w:sz w:val="20"/>
    </w:rPr>
  </w:style>
  <w:style w:type="character" w:customStyle="1" w:styleId="WW8Num4z1">
    <w:name w:val="WW8Num4z1"/>
    <w:rsid w:val="000E5838"/>
    <w:rPr>
      <w:rFonts w:ascii="Courier New" w:hAnsi="Courier New"/>
      <w:sz w:val="20"/>
    </w:rPr>
  </w:style>
  <w:style w:type="character" w:customStyle="1" w:styleId="WW8Num4z2">
    <w:name w:val="WW8Num4z2"/>
    <w:rsid w:val="000E5838"/>
    <w:rPr>
      <w:rFonts w:ascii="Wingdings" w:hAnsi="Wingdings"/>
      <w:sz w:val="20"/>
    </w:rPr>
  </w:style>
  <w:style w:type="character" w:customStyle="1" w:styleId="WW8Num5z0">
    <w:name w:val="WW8Num5z0"/>
    <w:rsid w:val="000E5838"/>
    <w:rPr>
      <w:rFonts w:ascii="Symbol" w:hAnsi="Symbol"/>
      <w:sz w:val="20"/>
    </w:rPr>
  </w:style>
  <w:style w:type="character" w:customStyle="1" w:styleId="WW8Num5z1">
    <w:name w:val="WW8Num5z1"/>
    <w:rsid w:val="000E5838"/>
    <w:rPr>
      <w:rFonts w:ascii="Courier New" w:hAnsi="Courier New"/>
      <w:sz w:val="20"/>
    </w:rPr>
  </w:style>
  <w:style w:type="character" w:customStyle="1" w:styleId="WW8Num5z2">
    <w:name w:val="WW8Num5z2"/>
    <w:rsid w:val="000E5838"/>
    <w:rPr>
      <w:rFonts w:ascii="Wingdings" w:hAnsi="Wingdings"/>
      <w:sz w:val="20"/>
    </w:rPr>
  </w:style>
  <w:style w:type="character" w:customStyle="1" w:styleId="WW8Num6z0">
    <w:name w:val="WW8Num6z0"/>
    <w:rsid w:val="000E5838"/>
    <w:rPr>
      <w:rFonts w:ascii="Symbol" w:hAnsi="Symbol"/>
      <w:sz w:val="22"/>
    </w:rPr>
  </w:style>
  <w:style w:type="character" w:customStyle="1" w:styleId="WW8Num6z1">
    <w:name w:val="WW8Num6z1"/>
    <w:rsid w:val="000E5838"/>
    <w:rPr>
      <w:rFonts w:ascii="Courier New" w:hAnsi="Courier New" w:cs="Arial"/>
    </w:rPr>
  </w:style>
  <w:style w:type="character" w:customStyle="1" w:styleId="WW8Num6z2">
    <w:name w:val="WW8Num6z2"/>
    <w:rsid w:val="000E5838"/>
    <w:rPr>
      <w:rFonts w:ascii="Wingdings" w:hAnsi="Wingdings"/>
    </w:rPr>
  </w:style>
  <w:style w:type="character" w:customStyle="1" w:styleId="WW8Num6z3">
    <w:name w:val="WW8Num6z3"/>
    <w:rsid w:val="000E5838"/>
    <w:rPr>
      <w:rFonts w:ascii="Symbol" w:hAnsi="Symbol"/>
    </w:rPr>
  </w:style>
  <w:style w:type="character" w:customStyle="1" w:styleId="WW8Num7z0">
    <w:name w:val="WW8Num7z0"/>
    <w:rsid w:val="000E5838"/>
    <w:rPr>
      <w:rFonts w:ascii="Symbol" w:hAnsi="Symbol"/>
      <w:sz w:val="20"/>
    </w:rPr>
  </w:style>
  <w:style w:type="character" w:customStyle="1" w:styleId="WW8Num7z1">
    <w:name w:val="WW8Num7z1"/>
    <w:rsid w:val="000E5838"/>
    <w:rPr>
      <w:rFonts w:ascii="Courier New" w:hAnsi="Courier New"/>
      <w:sz w:val="20"/>
    </w:rPr>
  </w:style>
  <w:style w:type="character" w:customStyle="1" w:styleId="WW8Num7z2">
    <w:name w:val="WW8Num7z2"/>
    <w:rsid w:val="000E5838"/>
    <w:rPr>
      <w:rFonts w:ascii="Wingdings" w:hAnsi="Wingdings"/>
      <w:sz w:val="20"/>
    </w:rPr>
  </w:style>
  <w:style w:type="character" w:customStyle="1" w:styleId="WW8Num8z0">
    <w:name w:val="WW8Num8z0"/>
    <w:rsid w:val="000E5838"/>
    <w:rPr>
      <w:rFonts w:ascii="Symbol" w:hAnsi="Symbol"/>
      <w:sz w:val="20"/>
    </w:rPr>
  </w:style>
  <w:style w:type="character" w:customStyle="1" w:styleId="WW8Num8z1">
    <w:name w:val="WW8Num8z1"/>
    <w:rsid w:val="000E5838"/>
    <w:rPr>
      <w:rFonts w:ascii="Courier New" w:hAnsi="Courier New"/>
      <w:sz w:val="20"/>
    </w:rPr>
  </w:style>
  <w:style w:type="character" w:customStyle="1" w:styleId="WW8Num8z2">
    <w:name w:val="WW8Num8z2"/>
    <w:rsid w:val="000E5838"/>
    <w:rPr>
      <w:rFonts w:ascii="Wingdings" w:hAnsi="Wingdings"/>
      <w:sz w:val="20"/>
    </w:rPr>
  </w:style>
  <w:style w:type="character" w:customStyle="1" w:styleId="WW8Num9z0">
    <w:name w:val="WW8Num9z0"/>
    <w:rsid w:val="000E5838"/>
    <w:rPr>
      <w:rFonts w:ascii="Symbol" w:hAnsi="Symbol"/>
      <w:sz w:val="20"/>
    </w:rPr>
  </w:style>
  <w:style w:type="character" w:customStyle="1" w:styleId="WW8Num9z1">
    <w:name w:val="WW8Num9z1"/>
    <w:rsid w:val="000E5838"/>
    <w:rPr>
      <w:rFonts w:ascii="Courier New" w:hAnsi="Courier New"/>
      <w:sz w:val="20"/>
    </w:rPr>
  </w:style>
  <w:style w:type="character" w:customStyle="1" w:styleId="WW8Num9z2">
    <w:name w:val="WW8Num9z2"/>
    <w:rsid w:val="000E5838"/>
    <w:rPr>
      <w:rFonts w:ascii="Wingdings" w:hAnsi="Wingdings"/>
      <w:sz w:val="20"/>
    </w:rPr>
  </w:style>
  <w:style w:type="character" w:customStyle="1" w:styleId="WW8Num10z0">
    <w:name w:val="WW8Num10z0"/>
    <w:rsid w:val="000E5838"/>
    <w:rPr>
      <w:rFonts w:ascii="Symbol" w:hAnsi="Symbol"/>
    </w:rPr>
  </w:style>
  <w:style w:type="character" w:customStyle="1" w:styleId="WW8Num10z1">
    <w:name w:val="WW8Num10z1"/>
    <w:rsid w:val="000E5838"/>
    <w:rPr>
      <w:rFonts w:ascii="Courier New" w:hAnsi="Courier New" w:cs="Arial"/>
    </w:rPr>
  </w:style>
  <w:style w:type="character" w:customStyle="1" w:styleId="WW8Num10z2">
    <w:name w:val="WW8Num10z2"/>
    <w:rsid w:val="000E5838"/>
    <w:rPr>
      <w:rFonts w:ascii="Wingdings" w:hAnsi="Wingdings"/>
    </w:rPr>
  </w:style>
  <w:style w:type="character" w:customStyle="1" w:styleId="WW8Num11z0">
    <w:name w:val="WW8Num11z0"/>
    <w:rsid w:val="000E5838"/>
    <w:rPr>
      <w:rFonts w:ascii="Symbol" w:hAnsi="Symbol"/>
      <w:sz w:val="20"/>
    </w:rPr>
  </w:style>
  <w:style w:type="character" w:customStyle="1" w:styleId="WW8Num11z1">
    <w:name w:val="WW8Num11z1"/>
    <w:rsid w:val="000E5838"/>
    <w:rPr>
      <w:rFonts w:ascii="Courier New" w:hAnsi="Courier New"/>
      <w:sz w:val="20"/>
    </w:rPr>
  </w:style>
  <w:style w:type="character" w:customStyle="1" w:styleId="WW8Num11z2">
    <w:name w:val="WW8Num11z2"/>
    <w:rsid w:val="000E5838"/>
    <w:rPr>
      <w:rFonts w:ascii="Wingdings" w:hAnsi="Wingdings"/>
      <w:sz w:val="20"/>
    </w:rPr>
  </w:style>
  <w:style w:type="character" w:customStyle="1" w:styleId="WW8Num12z0">
    <w:name w:val="WW8Num12z0"/>
    <w:rsid w:val="000E5838"/>
    <w:rPr>
      <w:rFonts w:ascii="Symbol" w:hAnsi="Symbol"/>
      <w:sz w:val="20"/>
    </w:rPr>
  </w:style>
  <w:style w:type="character" w:customStyle="1" w:styleId="WW8Num12z1">
    <w:name w:val="WW8Num12z1"/>
    <w:rsid w:val="000E5838"/>
    <w:rPr>
      <w:rFonts w:ascii="Courier New" w:hAnsi="Courier New"/>
      <w:sz w:val="20"/>
    </w:rPr>
  </w:style>
  <w:style w:type="character" w:customStyle="1" w:styleId="WW8Num12z2">
    <w:name w:val="WW8Num12z2"/>
    <w:rsid w:val="000E5838"/>
    <w:rPr>
      <w:rFonts w:ascii="Wingdings" w:hAnsi="Wingdings"/>
      <w:sz w:val="20"/>
    </w:rPr>
  </w:style>
  <w:style w:type="character" w:customStyle="1" w:styleId="WW8Num13z0">
    <w:name w:val="WW8Num13z0"/>
    <w:rsid w:val="000E5838"/>
    <w:rPr>
      <w:rFonts w:ascii="Symbol" w:hAnsi="Symbol"/>
    </w:rPr>
  </w:style>
  <w:style w:type="character" w:customStyle="1" w:styleId="WW8Num13z1">
    <w:name w:val="WW8Num13z1"/>
    <w:rsid w:val="000E5838"/>
    <w:rPr>
      <w:rFonts w:ascii="Courier New" w:hAnsi="Courier New" w:cs="Arial"/>
    </w:rPr>
  </w:style>
  <w:style w:type="character" w:customStyle="1" w:styleId="WW8Num13z2">
    <w:name w:val="WW8Num13z2"/>
    <w:rsid w:val="000E5838"/>
    <w:rPr>
      <w:rFonts w:ascii="Wingdings" w:hAnsi="Wingdings"/>
    </w:rPr>
  </w:style>
  <w:style w:type="character" w:customStyle="1" w:styleId="WW8Num14z0">
    <w:name w:val="WW8Num14z0"/>
    <w:rsid w:val="000E5838"/>
    <w:rPr>
      <w:rFonts w:ascii="Symbol" w:hAnsi="Symbol"/>
    </w:rPr>
  </w:style>
  <w:style w:type="character" w:customStyle="1" w:styleId="WW8Num14z1">
    <w:name w:val="WW8Num14z1"/>
    <w:rsid w:val="000E5838"/>
    <w:rPr>
      <w:rFonts w:ascii="Courier New" w:hAnsi="Courier New" w:cs="Arial"/>
    </w:rPr>
  </w:style>
  <w:style w:type="character" w:customStyle="1" w:styleId="WW8Num14z2">
    <w:name w:val="WW8Num14z2"/>
    <w:rsid w:val="000E5838"/>
    <w:rPr>
      <w:rFonts w:ascii="Wingdings" w:hAnsi="Wingdings"/>
    </w:rPr>
  </w:style>
  <w:style w:type="character" w:customStyle="1" w:styleId="WW8Num17z0">
    <w:name w:val="WW8Num17z0"/>
    <w:rsid w:val="000E5838"/>
    <w:rPr>
      <w:rFonts w:ascii="Symbol" w:hAnsi="Symbol"/>
      <w:sz w:val="20"/>
    </w:rPr>
  </w:style>
  <w:style w:type="character" w:customStyle="1" w:styleId="WW8Num17z1">
    <w:name w:val="WW8Num17z1"/>
    <w:rsid w:val="000E5838"/>
    <w:rPr>
      <w:rFonts w:ascii="Courier New" w:hAnsi="Courier New"/>
      <w:sz w:val="20"/>
    </w:rPr>
  </w:style>
  <w:style w:type="character" w:customStyle="1" w:styleId="WW8Num17z2">
    <w:name w:val="WW8Num17z2"/>
    <w:rsid w:val="000E5838"/>
    <w:rPr>
      <w:rFonts w:ascii="Wingdings" w:hAnsi="Wingdings"/>
      <w:sz w:val="20"/>
    </w:rPr>
  </w:style>
  <w:style w:type="character" w:customStyle="1" w:styleId="DefaultParagraphFont1">
    <w:name w:val="Default Paragraph Font1"/>
    <w:rsid w:val="000E5838"/>
  </w:style>
  <w:style w:type="character" w:customStyle="1" w:styleId="CharChar">
    <w:name w:val="Char Char"/>
    <w:basedOn w:val="DefaultParagraphFont1"/>
    <w:rsid w:val="000E5838"/>
    <w:rPr>
      <w:rFonts w:ascii="Arial" w:hAnsi="Arial" w:cs="Arial"/>
      <w:b/>
      <w:bCs/>
      <w:sz w:val="28"/>
      <w:szCs w:val="26"/>
      <w:lang w:val="en-US" w:eastAsia="ar-SA" w:bidi="ar-SA"/>
    </w:rPr>
  </w:style>
  <w:style w:type="character" w:customStyle="1" w:styleId="CharChar1">
    <w:name w:val="Char Char1"/>
    <w:basedOn w:val="DefaultParagraphFont1"/>
    <w:rsid w:val="000E5838"/>
    <w:rPr>
      <w:b/>
      <w:bCs/>
      <w:sz w:val="36"/>
      <w:szCs w:val="36"/>
      <w:lang w:val="en-US" w:eastAsia="ar-SA" w:bidi="ar-SA"/>
    </w:rPr>
  </w:style>
  <w:style w:type="character" w:styleId="Hyperlink">
    <w:name w:val="Hyperlink"/>
    <w:basedOn w:val="DefaultParagraphFont1"/>
    <w:rsid w:val="000E5838"/>
    <w:rPr>
      <w:color w:val="0000FF"/>
      <w:u w:val="single"/>
    </w:rPr>
  </w:style>
  <w:style w:type="character" w:customStyle="1" w:styleId="FootnoteCharacters">
    <w:name w:val="Footnote Characters"/>
    <w:basedOn w:val="DefaultParagraphFont1"/>
    <w:rsid w:val="000E5838"/>
    <w:rPr>
      <w:vertAlign w:val="superscript"/>
    </w:rPr>
  </w:style>
  <w:style w:type="character" w:styleId="PageNumber">
    <w:name w:val="page number"/>
    <w:basedOn w:val="DefaultParagraphFont1"/>
    <w:rsid w:val="000E5838"/>
  </w:style>
  <w:style w:type="character" w:styleId="FollowedHyperlink">
    <w:name w:val="FollowedHyperlink"/>
    <w:basedOn w:val="DefaultParagraphFont1"/>
    <w:rsid w:val="000E5838"/>
    <w:rPr>
      <w:color w:val="800080"/>
      <w:u w:val="single"/>
    </w:rPr>
  </w:style>
  <w:style w:type="character" w:styleId="CommentReference">
    <w:name w:val="annotation reference"/>
    <w:basedOn w:val="DefaultParagraphFont1"/>
    <w:rsid w:val="000E5838"/>
    <w:rPr>
      <w:sz w:val="16"/>
      <w:szCs w:val="16"/>
    </w:rPr>
  </w:style>
  <w:style w:type="character" w:styleId="FootnoteReference">
    <w:name w:val="footnote reference"/>
    <w:semiHidden/>
    <w:rsid w:val="000E5838"/>
    <w:rPr>
      <w:vertAlign w:val="superscript"/>
    </w:rPr>
  </w:style>
  <w:style w:type="character" w:styleId="EndnoteReference">
    <w:name w:val="endnote reference"/>
    <w:semiHidden/>
    <w:rsid w:val="000E5838"/>
    <w:rPr>
      <w:vertAlign w:val="superscript"/>
    </w:rPr>
  </w:style>
  <w:style w:type="character" w:customStyle="1" w:styleId="EndnoteCharacters">
    <w:name w:val="Endnote Characters"/>
    <w:rsid w:val="000E5838"/>
  </w:style>
  <w:style w:type="paragraph" w:customStyle="1" w:styleId="Heading">
    <w:name w:val="Heading"/>
    <w:basedOn w:val="Normal"/>
    <w:next w:val="BodyText"/>
    <w:rsid w:val="000E5838"/>
    <w:pPr>
      <w:keepNext/>
      <w:spacing w:before="240"/>
    </w:pPr>
    <w:rPr>
      <w:rFonts w:ascii="Arial" w:eastAsia="HG Mincho L" w:hAnsi="Arial" w:cs="Lucidasans"/>
      <w:sz w:val="28"/>
      <w:szCs w:val="28"/>
    </w:rPr>
  </w:style>
  <w:style w:type="paragraph" w:styleId="BodyText">
    <w:name w:val="Body Text"/>
    <w:basedOn w:val="Normal"/>
    <w:rsid w:val="000E5838"/>
  </w:style>
  <w:style w:type="paragraph" w:styleId="List">
    <w:name w:val="List"/>
    <w:basedOn w:val="BodyText"/>
    <w:rsid w:val="000E5838"/>
    <w:rPr>
      <w:rFonts w:cs="Lucidasans"/>
    </w:rPr>
  </w:style>
  <w:style w:type="paragraph" w:styleId="Caption">
    <w:name w:val="caption"/>
    <w:basedOn w:val="Normal"/>
    <w:qFormat/>
    <w:rsid w:val="000E5838"/>
    <w:pPr>
      <w:suppressLineNumbers/>
      <w:spacing w:before="120"/>
    </w:pPr>
    <w:rPr>
      <w:rFonts w:cs="Lucidasans"/>
      <w:i/>
      <w:iCs/>
      <w:sz w:val="24"/>
    </w:rPr>
  </w:style>
  <w:style w:type="paragraph" w:customStyle="1" w:styleId="Index">
    <w:name w:val="Index"/>
    <w:basedOn w:val="Normal"/>
    <w:rsid w:val="000E5838"/>
    <w:pPr>
      <w:suppressLineNumbers/>
    </w:pPr>
    <w:rPr>
      <w:rFonts w:cs="Lucidasans"/>
    </w:rPr>
  </w:style>
  <w:style w:type="paragraph" w:styleId="Footer">
    <w:name w:val="footer"/>
    <w:basedOn w:val="Normal"/>
    <w:rsid w:val="000E5838"/>
    <w:pPr>
      <w:tabs>
        <w:tab w:val="center" w:pos="4320"/>
        <w:tab w:val="right" w:pos="8640"/>
      </w:tabs>
    </w:pPr>
  </w:style>
  <w:style w:type="paragraph" w:customStyle="1" w:styleId="StyleBefore5ptAfter5pt">
    <w:name w:val="Style Before:  5 pt After:  5 pt"/>
    <w:basedOn w:val="Normal"/>
    <w:rsid w:val="000E5838"/>
    <w:rPr>
      <w:szCs w:val="20"/>
    </w:rPr>
  </w:style>
  <w:style w:type="paragraph" w:styleId="FootnoteText">
    <w:name w:val="footnote text"/>
    <w:basedOn w:val="Normal"/>
    <w:semiHidden/>
    <w:rsid w:val="000E5838"/>
    <w:pPr>
      <w:spacing w:after="0"/>
      <w:jc w:val="left"/>
    </w:pPr>
    <w:rPr>
      <w:sz w:val="20"/>
      <w:szCs w:val="20"/>
      <w:lang w:val="en-GB"/>
    </w:rPr>
  </w:style>
  <w:style w:type="paragraph" w:styleId="BalloonText">
    <w:name w:val="Balloon Text"/>
    <w:basedOn w:val="Normal"/>
    <w:rsid w:val="000E5838"/>
    <w:rPr>
      <w:rFonts w:ascii="Tahoma" w:hAnsi="Tahoma" w:cs="Tahoma"/>
      <w:sz w:val="16"/>
      <w:szCs w:val="16"/>
    </w:rPr>
  </w:style>
  <w:style w:type="paragraph" w:styleId="CommentText">
    <w:name w:val="annotation text"/>
    <w:basedOn w:val="Normal"/>
    <w:link w:val="CommentTextChar"/>
    <w:rsid w:val="000E5838"/>
    <w:rPr>
      <w:sz w:val="20"/>
      <w:szCs w:val="20"/>
    </w:rPr>
  </w:style>
  <w:style w:type="paragraph" w:styleId="CommentSubject">
    <w:name w:val="annotation subject"/>
    <w:basedOn w:val="CommentText"/>
    <w:next w:val="CommentText"/>
    <w:rsid w:val="000E5838"/>
    <w:rPr>
      <w:b/>
      <w:bCs/>
    </w:rPr>
  </w:style>
  <w:style w:type="paragraph" w:customStyle="1" w:styleId="Framecontents">
    <w:name w:val="Frame contents"/>
    <w:basedOn w:val="BodyText"/>
    <w:rsid w:val="000E5838"/>
  </w:style>
  <w:style w:type="character" w:customStyle="1" w:styleId="ext-reflink">
    <w:name w:val="ext-reflink"/>
    <w:basedOn w:val="DefaultParagraphFont"/>
    <w:rsid w:val="003661F5"/>
  </w:style>
  <w:style w:type="paragraph" w:styleId="Header">
    <w:name w:val="header"/>
    <w:basedOn w:val="Normal"/>
    <w:link w:val="HeaderChar"/>
    <w:rsid w:val="00805A4D"/>
    <w:pPr>
      <w:tabs>
        <w:tab w:val="center" w:pos="4680"/>
        <w:tab w:val="right" w:pos="9360"/>
      </w:tabs>
    </w:pPr>
  </w:style>
  <w:style w:type="character" w:customStyle="1" w:styleId="HeaderChar">
    <w:name w:val="Header Char"/>
    <w:basedOn w:val="DefaultParagraphFont"/>
    <w:link w:val="Header"/>
    <w:rsid w:val="00805A4D"/>
    <w:rPr>
      <w:rFonts w:ascii="Verdana" w:hAnsi="Verdana"/>
      <w:sz w:val="22"/>
      <w:szCs w:val="24"/>
      <w:lang w:eastAsia="ar-SA"/>
    </w:rPr>
  </w:style>
  <w:style w:type="paragraph" w:styleId="HTMLPreformatted">
    <w:name w:val="HTML Preformatted"/>
    <w:basedOn w:val="Normal"/>
    <w:link w:val="HTMLPreformattedChar"/>
    <w:uiPriority w:val="99"/>
    <w:unhideWhenUsed/>
    <w:rsid w:val="0043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334C7"/>
    <w:rPr>
      <w:rFonts w:ascii="Courier New" w:hAnsi="Courier New" w:cs="Courier New"/>
    </w:rPr>
  </w:style>
  <w:style w:type="paragraph" w:styleId="ListParagraph">
    <w:name w:val="List Paragraph"/>
    <w:basedOn w:val="Normal"/>
    <w:uiPriority w:val="34"/>
    <w:qFormat/>
    <w:rsid w:val="00AF123D"/>
    <w:pPr>
      <w:ind w:left="720"/>
    </w:pPr>
  </w:style>
  <w:style w:type="paragraph" w:styleId="Revision">
    <w:name w:val="Revision"/>
    <w:hidden/>
    <w:uiPriority w:val="99"/>
    <w:semiHidden/>
    <w:rsid w:val="0020142C"/>
    <w:rPr>
      <w:rFonts w:ascii="Verdana" w:hAnsi="Verdana"/>
      <w:sz w:val="22"/>
      <w:szCs w:val="24"/>
      <w:lang w:eastAsia="ar-SA"/>
    </w:rPr>
  </w:style>
  <w:style w:type="paragraph" w:styleId="Subtitle">
    <w:name w:val="Subtitle"/>
    <w:basedOn w:val="Normal"/>
    <w:next w:val="Normal"/>
    <w:link w:val="SubtitleChar"/>
    <w:qFormat/>
    <w:rsid w:val="00C9406F"/>
    <w:pPr>
      <w:spacing w:after="60"/>
      <w:jc w:val="center"/>
      <w:outlineLvl w:val="1"/>
    </w:pPr>
    <w:rPr>
      <w:rFonts w:ascii="Cambria" w:hAnsi="Cambria"/>
      <w:sz w:val="24"/>
    </w:rPr>
  </w:style>
  <w:style w:type="character" w:customStyle="1" w:styleId="SubtitleChar">
    <w:name w:val="Subtitle Char"/>
    <w:basedOn w:val="DefaultParagraphFont"/>
    <w:link w:val="Subtitle"/>
    <w:rsid w:val="00C9406F"/>
    <w:rPr>
      <w:rFonts w:ascii="Cambria" w:eastAsia="Times New Roman" w:hAnsi="Cambria" w:cs="Times New Roman"/>
      <w:sz w:val="24"/>
      <w:szCs w:val="24"/>
      <w:lang w:eastAsia="ar-SA"/>
    </w:rPr>
  </w:style>
  <w:style w:type="paragraph" w:customStyle="1" w:styleId="Authorname">
    <w:name w:val="Author name"/>
    <w:rsid w:val="001E504A"/>
    <w:pPr>
      <w:spacing w:before="160" w:line="300" w:lineRule="exact"/>
    </w:pPr>
    <w:rPr>
      <w:rFonts w:ascii="Helvetica-Light" w:hAnsi="Helvetica-Light"/>
      <w:i/>
      <w:iCs/>
      <w:sz w:val="26"/>
    </w:rPr>
  </w:style>
  <w:style w:type="table" w:styleId="TableGrid">
    <w:name w:val="Table Grid"/>
    <w:basedOn w:val="TableNormal"/>
    <w:rsid w:val="001E50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B42F8"/>
    <w:rPr>
      <w:b/>
      <w:bCs/>
    </w:rPr>
  </w:style>
  <w:style w:type="paragraph" w:customStyle="1" w:styleId="bodyparagrpah">
    <w:name w:val="body paragrpah"/>
    <w:basedOn w:val="Normal"/>
    <w:rsid w:val="001211AC"/>
  </w:style>
  <w:style w:type="paragraph" w:customStyle="1" w:styleId="BodyParagraph">
    <w:name w:val="Body Paragraph"/>
    <w:basedOn w:val="Normal"/>
    <w:qFormat/>
    <w:rsid w:val="00CD6A2A"/>
    <w:pPr>
      <w:widowControl w:val="0"/>
      <w:suppressAutoHyphens w:val="0"/>
      <w:autoSpaceDE w:val="0"/>
      <w:autoSpaceDN w:val="0"/>
      <w:adjustRightInd w:val="0"/>
      <w:spacing w:before="60" w:after="60"/>
      <w:jc w:val="left"/>
    </w:pPr>
  </w:style>
  <w:style w:type="character" w:customStyle="1" w:styleId="Heading4Char">
    <w:name w:val="Heading 4 Char"/>
    <w:basedOn w:val="DefaultParagraphFont"/>
    <w:link w:val="Heading4"/>
    <w:rsid w:val="006C71A4"/>
    <w:rPr>
      <w:b/>
      <w:bCs/>
      <w:sz w:val="22"/>
      <w:szCs w:val="28"/>
      <w:u w:val="single"/>
      <w:lang w:eastAsia="ar-SA"/>
    </w:rPr>
  </w:style>
  <w:style w:type="character" w:customStyle="1" w:styleId="CommentTextChar">
    <w:name w:val="Comment Text Char"/>
    <w:basedOn w:val="DefaultParagraphFont"/>
    <w:link w:val="CommentText"/>
    <w:rsid w:val="006C71A4"/>
    <w:rPr>
      <w:lang w:eastAsia="ar-SA"/>
    </w:rPr>
  </w:style>
</w:styles>
</file>

<file path=word/webSettings.xml><?xml version="1.0" encoding="utf-8"?>
<w:webSettings xmlns:r="http://schemas.openxmlformats.org/officeDocument/2006/relationships" xmlns:w="http://schemas.openxmlformats.org/wordprocessingml/2006/main">
  <w:divs>
    <w:div w:id="39785470">
      <w:bodyDiv w:val="1"/>
      <w:marLeft w:val="0"/>
      <w:marRight w:val="0"/>
      <w:marTop w:val="0"/>
      <w:marBottom w:val="0"/>
      <w:divBdr>
        <w:top w:val="none" w:sz="0" w:space="0" w:color="auto"/>
        <w:left w:val="none" w:sz="0" w:space="0" w:color="auto"/>
        <w:bottom w:val="none" w:sz="0" w:space="0" w:color="auto"/>
        <w:right w:val="none" w:sz="0" w:space="0" w:color="auto"/>
      </w:divBdr>
      <w:divsChild>
        <w:div w:id="747381165">
          <w:marLeft w:val="0"/>
          <w:marRight w:val="0"/>
          <w:marTop w:val="0"/>
          <w:marBottom w:val="0"/>
          <w:divBdr>
            <w:top w:val="none" w:sz="0" w:space="0" w:color="auto"/>
            <w:left w:val="none" w:sz="0" w:space="0" w:color="auto"/>
            <w:bottom w:val="none" w:sz="0" w:space="0" w:color="auto"/>
            <w:right w:val="none" w:sz="0" w:space="0" w:color="auto"/>
          </w:divBdr>
          <w:divsChild>
            <w:div w:id="11104384">
              <w:marLeft w:val="0"/>
              <w:marRight w:val="0"/>
              <w:marTop w:val="0"/>
              <w:marBottom w:val="0"/>
              <w:divBdr>
                <w:top w:val="none" w:sz="0" w:space="0" w:color="auto"/>
                <w:left w:val="none" w:sz="0" w:space="0" w:color="auto"/>
                <w:bottom w:val="none" w:sz="0" w:space="0" w:color="auto"/>
                <w:right w:val="none" w:sz="0" w:space="0" w:color="auto"/>
              </w:divBdr>
            </w:div>
            <w:div w:id="2098166277">
              <w:marLeft w:val="0"/>
              <w:marRight w:val="0"/>
              <w:marTop w:val="0"/>
              <w:marBottom w:val="0"/>
              <w:divBdr>
                <w:top w:val="none" w:sz="0" w:space="0" w:color="auto"/>
                <w:left w:val="none" w:sz="0" w:space="0" w:color="auto"/>
                <w:bottom w:val="none" w:sz="0" w:space="0" w:color="auto"/>
                <w:right w:val="none" w:sz="0" w:space="0" w:color="auto"/>
              </w:divBdr>
            </w:div>
          </w:divsChild>
        </w:div>
        <w:div w:id="1866358217">
          <w:marLeft w:val="0"/>
          <w:marRight w:val="0"/>
          <w:marTop w:val="0"/>
          <w:marBottom w:val="0"/>
          <w:divBdr>
            <w:top w:val="none" w:sz="0" w:space="0" w:color="auto"/>
            <w:left w:val="none" w:sz="0" w:space="0" w:color="auto"/>
            <w:bottom w:val="none" w:sz="0" w:space="0" w:color="auto"/>
            <w:right w:val="none" w:sz="0" w:space="0" w:color="auto"/>
          </w:divBdr>
        </w:div>
      </w:divsChild>
    </w:div>
    <w:div w:id="414522723">
      <w:bodyDiv w:val="1"/>
      <w:marLeft w:val="0"/>
      <w:marRight w:val="0"/>
      <w:marTop w:val="0"/>
      <w:marBottom w:val="0"/>
      <w:divBdr>
        <w:top w:val="none" w:sz="0" w:space="0" w:color="auto"/>
        <w:left w:val="none" w:sz="0" w:space="0" w:color="auto"/>
        <w:bottom w:val="none" w:sz="0" w:space="0" w:color="auto"/>
        <w:right w:val="none" w:sz="0" w:space="0" w:color="auto"/>
      </w:divBdr>
      <w:divsChild>
        <w:div w:id="187914277">
          <w:marLeft w:val="0"/>
          <w:marRight w:val="0"/>
          <w:marTop w:val="0"/>
          <w:marBottom w:val="0"/>
          <w:divBdr>
            <w:top w:val="none" w:sz="0" w:space="0" w:color="auto"/>
            <w:left w:val="none" w:sz="0" w:space="0" w:color="auto"/>
            <w:bottom w:val="none" w:sz="0" w:space="0" w:color="auto"/>
            <w:right w:val="none" w:sz="0" w:space="0" w:color="auto"/>
          </w:divBdr>
          <w:divsChild>
            <w:div w:id="983385522">
              <w:marLeft w:val="0"/>
              <w:marRight w:val="0"/>
              <w:marTop w:val="0"/>
              <w:marBottom w:val="0"/>
              <w:divBdr>
                <w:top w:val="none" w:sz="0" w:space="0" w:color="auto"/>
                <w:left w:val="none" w:sz="0" w:space="0" w:color="auto"/>
                <w:bottom w:val="none" w:sz="0" w:space="0" w:color="auto"/>
                <w:right w:val="none" w:sz="0" w:space="0" w:color="auto"/>
              </w:divBdr>
              <w:divsChild>
                <w:div w:id="729496875">
                  <w:marLeft w:val="0"/>
                  <w:marRight w:val="0"/>
                  <w:marTop w:val="0"/>
                  <w:marBottom w:val="0"/>
                  <w:divBdr>
                    <w:top w:val="none" w:sz="0" w:space="0" w:color="auto"/>
                    <w:left w:val="none" w:sz="0" w:space="0" w:color="auto"/>
                    <w:bottom w:val="none" w:sz="0" w:space="0" w:color="auto"/>
                    <w:right w:val="none" w:sz="0" w:space="0" w:color="auto"/>
                  </w:divBdr>
                </w:div>
                <w:div w:id="1063720666">
                  <w:marLeft w:val="0"/>
                  <w:marRight w:val="0"/>
                  <w:marTop w:val="0"/>
                  <w:marBottom w:val="0"/>
                  <w:divBdr>
                    <w:top w:val="none" w:sz="0" w:space="0" w:color="auto"/>
                    <w:left w:val="none" w:sz="0" w:space="0" w:color="auto"/>
                    <w:bottom w:val="none" w:sz="0" w:space="0" w:color="auto"/>
                    <w:right w:val="none" w:sz="0" w:space="0" w:color="auto"/>
                  </w:divBdr>
                </w:div>
              </w:divsChild>
            </w:div>
            <w:div w:id="1222330750">
              <w:marLeft w:val="0"/>
              <w:marRight w:val="0"/>
              <w:marTop w:val="0"/>
              <w:marBottom w:val="0"/>
              <w:divBdr>
                <w:top w:val="none" w:sz="0" w:space="0" w:color="auto"/>
                <w:left w:val="none" w:sz="0" w:space="0" w:color="auto"/>
                <w:bottom w:val="none" w:sz="0" w:space="0" w:color="auto"/>
                <w:right w:val="none" w:sz="0" w:space="0" w:color="auto"/>
              </w:divBdr>
            </w:div>
          </w:divsChild>
        </w:div>
        <w:div w:id="579023879">
          <w:marLeft w:val="0"/>
          <w:marRight w:val="0"/>
          <w:marTop w:val="0"/>
          <w:marBottom w:val="0"/>
          <w:divBdr>
            <w:top w:val="none" w:sz="0" w:space="0" w:color="auto"/>
            <w:left w:val="none" w:sz="0" w:space="0" w:color="auto"/>
            <w:bottom w:val="none" w:sz="0" w:space="0" w:color="auto"/>
            <w:right w:val="none" w:sz="0" w:space="0" w:color="auto"/>
          </w:divBdr>
          <w:divsChild>
            <w:div w:id="131683152">
              <w:marLeft w:val="0"/>
              <w:marRight w:val="0"/>
              <w:marTop w:val="0"/>
              <w:marBottom w:val="0"/>
              <w:divBdr>
                <w:top w:val="none" w:sz="0" w:space="0" w:color="auto"/>
                <w:left w:val="none" w:sz="0" w:space="0" w:color="auto"/>
                <w:bottom w:val="none" w:sz="0" w:space="0" w:color="auto"/>
                <w:right w:val="none" w:sz="0" w:space="0" w:color="auto"/>
              </w:divBdr>
              <w:divsChild>
                <w:div w:id="292103429">
                  <w:marLeft w:val="0"/>
                  <w:marRight w:val="0"/>
                  <w:marTop w:val="0"/>
                  <w:marBottom w:val="0"/>
                  <w:divBdr>
                    <w:top w:val="none" w:sz="0" w:space="0" w:color="auto"/>
                    <w:left w:val="none" w:sz="0" w:space="0" w:color="auto"/>
                    <w:bottom w:val="none" w:sz="0" w:space="0" w:color="auto"/>
                    <w:right w:val="none" w:sz="0" w:space="0" w:color="auto"/>
                  </w:divBdr>
                </w:div>
                <w:div w:id="317803502">
                  <w:marLeft w:val="0"/>
                  <w:marRight w:val="0"/>
                  <w:marTop w:val="0"/>
                  <w:marBottom w:val="0"/>
                  <w:divBdr>
                    <w:top w:val="none" w:sz="0" w:space="0" w:color="auto"/>
                    <w:left w:val="none" w:sz="0" w:space="0" w:color="auto"/>
                    <w:bottom w:val="none" w:sz="0" w:space="0" w:color="auto"/>
                    <w:right w:val="none" w:sz="0" w:space="0" w:color="auto"/>
                  </w:divBdr>
                </w:div>
                <w:div w:id="1288587024">
                  <w:marLeft w:val="0"/>
                  <w:marRight w:val="0"/>
                  <w:marTop w:val="0"/>
                  <w:marBottom w:val="0"/>
                  <w:divBdr>
                    <w:top w:val="none" w:sz="0" w:space="0" w:color="auto"/>
                    <w:left w:val="none" w:sz="0" w:space="0" w:color="auto"/>
                    <w:bottom w:val="none" w:sz="0" w:space="0" w:color="auto"/>
                    <w:right w:val="none" w:sz="0" w:space="0" w:color="auto"/>
                  </w:divBdr>
                </w:div>
                <w:div w:id="1296254094">
                  <w:marLeft w:val="0"/>
                  <w:marRight w:val="0"/>
                  <w:marTop w:val="0"/>
                  <w:marBottom w:val="0"/>
                  <w:divBdr>
                    <w:top w:val="none" w:sz="0" w:space="0" w:color="auto"/>
                    <w:left w:val="none" w:sz="0" w:space="0" w:color="auto"/>
                    <w:bottom w:val="none" w:sz="0" w:space="0" w:color="auto"/>
                    <w:right w:val="none" w:sz="0" w:space="0" w:color="auto"/>
                  </w:divBdr>
                </w:div>
              </w:divsChild>
            </w:div>
            <w:div w:id="875965694">
              <w:marLeft w:val="0"/>
              <w:marRight w:val="0"/>
              <w:marTop w:val="0"/>
              <w:marBottom w:val="0"/>
              <w:divBdr>
                <w:top w:val="none" w:sz="0" w:space="0" w:color="auto"/>
                <w:left w:val="none" w:sz="0" w:space="0" w:color="auto"/>
                <w:bottom w:val="none" w:sz="0" w:space="0" w:color="auto"/>
                <w:right w:val="none" w:sz="0" w:space="0" w:color="auto"/>
              </w:divBdr>
            </w:div>
          </w:divsChild>
        </w:div>
        <w:div w:id="2023585585">
          <w:marLeft w:val="0"/>
          <w:marRight w:val="0"/>
          <w:marTop w:val="0"/>
          <w:marBottom w:val="0"/>
          <w:divBdr>
            <w:top w:val="none" w:sz="0" w:space="0" w:color="auto"/>
            <w:left w:val="none" w:sz="0" w:space="0" w:color="auto"/>
            <w:bottom w:val="none" w:sz="0" w:space="0" w:color="auto"/>
            <w:right w:val="none" w:sz="0" w:space="0" w:color="auto"/>
          </w:divBdr>
        </w:div>
      </w:divsChild>
    </w:div>
    <w:div w:id="464392377">
      <w:bodyDiv w:val="1"/>
      <w:marLeft w:val="0"/>
      <w:marRight w:val="0"/>
      <w:marTop w:val="0"/>
      <w:marBottom w:val="0"/>
      <w:divBdr>
        <w:top w:val="none" w:sz="0" w:space="0" w:color="auto"/>
        <w:left w:val="none" w:sz="0" w:space="0" w:color="auto"/>
        <w:bottom w:val="none" w:sz="0" w:space="0" w:color="auto"/>
        <w:right w:val="none" w:sz="0" w:space="0" w:color="auto"/>
      </w:divBdr>
      <w:divsChild>
        <w:div w:id="542908719">
          <w:marLeft w:val="0"/>
          <w:marRight w:val="0"/>
          <w:marTop w:val="0"/>
          <w:marBottom w:val="0"/>
          <w:divBdr>
            <w:top w:val="none" w:sz="0" w:space="0" w:color="auto"/>
            <w:left w:val="none" w:sz="0" w:space="0" w:color="auto"/>
            <w:bottom w:val="none" w:sz="0" w:space="0" w:color="auto"/>
            <w:right w:val="none" w:sz="0" w:space="0" w:color="auto"/>
          </w:divBdr>
          <w:divsChild>
            <w:div w:id="375861746">
              <w:marLeft w:val="0"/>
              <w:marRight w:val="0"/>
              <w:marTop w:val="0"/>
              <w:marBottom w:val="0"/>
              <w:divBdr>
                <w:top w:val="none" w:sz="0" w:space="0" w:color="auto"/>
                <w:left w:val="none" w:sz="0" w:space="0" w:color="auto"/>
                <w:bottom w:val="none" w:sz="0" w:space="0" w:color="auto"/>
                <w:right w:val="none" w:sz="0" w:space="0" w:color="auto"/>
              </w:divBdr>
              <w:divsChild>
                <w:div w:id="1390377996">
                  <w:marLeft w:val="0"/>
                  <w:marRight w:val="0"/>
                  <w:marTop w:val="0"/>
                  <w:marBottom w:val="0"/>
                  <w:divBdr>
                    <w:top w:val="none" w:sz="0" w:space="0" w:color="auto"/>
                    <w:left w:val="none" w:sz="0" w:space="0" w:color="auto"/>
                    <w:bottom w:val="none" w:sz="0" w:space="0" w:color="auto"/>
                    <w:right w:val="none" w:sz="0" w:space="0" w:color="auto"/>
                  </w:divBdr>
                </w:div>
              </w:divsChild>
            </w:div>
            <w:div w:id="379982848">
              <w:marLeft w:val="0"/>
              <w:marRight w:val="0"/>
              <w:marTop w:val="0"/>
              <w:marBottom w:val="0"/>
              <w:divBdr>
                <w:top w:val="none" w:sz="0" w:space="0" w:color="auto"/>
                <w:left w:val="none" w:sz="0" w:space="0" w:color="auto"/>
                <w:bottom w:val="none" w:sz="0" w:space="0" w:color="auto"/>
                <w:right w:val="none" w:sz="0" w:space="0" w:color="auto"/>
              </w:divBdr>
              <w:divsChild>
                <w:div w:id="1213496936">
                  <w:marLeft w:val="0"/>
                  <w:marRight w:val="0"/>
                  <w:marTop w:val="0"/>
                  <w:marBottom w:val="0"/>
                  <w:divBdr>
                    <w:top w:val="none" w:sz="0" w:space="0" w:color="auto"/>
                    <w:left w:val="none" w:sz="0" w:space="0" w:color="auto"/>
                    <w:bottom w:val="none" w:sz="0" w:space="0" w:color="auto"/>
                    <w:right w:val="none" w:sz="0" w:space="0" w:color="auto"/>
                  </w:divBdr>
                </w:div>
              </w:divsChild>
            </w:div>
            <w:div w:id="1367486693">
              <w:marLeft w:val="0"/>
              <w:marRight w:val="0"/>
              <w:marTop w:val="0"/>
              <w:marBottom w:val="0"/>
              <w:divBdr>
                <w:top w:val="none" w:sz="0" w:space="0" w:color="auto"/>
                <w:left w:val="none" w:sz="0" w:space="0" w:color="auto"/>
                <w:bottom w:val="none" w:sz="0" w:space="0" w:color="auto"/>
                <w:right w:val="none" w:sz="0" w:space="0" w:color="auto"/>
              </w:divBdr>
              <w:divsChild>
                <w:div w:id="4015905">
                  <w:marLeft w:val="0"/>
                  <w:marRight w:val="0"/>
                  <w:marTop w:val="0"/>
                  <w:marBottom w:val="0"/>
                  <w:divBdr>
                    <w:top w:val="none" w:sz="0" w:space="0" w:color="auto"/>
                    <w:left w:val="none" w:sz="0" w:space="0" w:color="auto"/>
                    <w:bottom w:val="none" w:sz="0" w:space="0" w:color="auto"/>
                    <w:right w:val="none" w:sz="0" w:space="0" w:color="auto"/>
                  </w:divBdr>
                </w:div>
              </w:divsChild>
            </w:div>
            <w:div w:id="1426731147">
              <w:marLeft w:val="0"/>
              <w:marRight w:val="0"/>
              <w:marTop w:val="0"/>
              <w:marBottom w:val="0"/>
              <w:divBdr>
                <w:top w:val="none" w:sz="0" w:space="0" w:color="auto"/>
                <w:left w:val="none" w:sz="0" w:space="0" w:color="auto"/>
                <w:bottom w:val="none" w:sz="0" w:space="0" w:color="auto"/>
                <w:right w:val="none" w:sz="0" w:space="0" w:color="auto"/>
              </w:divBdr>
              <w:divsChild>
                <w:div w:id="920918513">
                  <w:marLeft w:val="0"/>
                  <w:marRight w:val="0"/>
                  <w:marTop w:val="0"/>
                  <w:marBottom w:val="0"/>
                  <w:divBdr>
                    <w:top w:val="none" w:sz="0" w:space="0" w:color="auto"/>
                    <w:left w:val="none" w:sz="0" w:space="0" w:color="auto"/>
                    <w:bottom w:val="none" w:sz="0" w:space="0" w:color="auto"/>
                    <w:right w:val="none" w:sz="0" w:space="0" w:color="auto"/>
                  </w:divBdr>
                </w:div>
              </w:divsChild>
            </w:div>
            <w:div w:id="1564099108">
              <w:marLeft w:val="0"/>
              <w:marRight w:val="0"/>
              <w:marTop w:val="0"/>
              <w:marBottom w:val="0"/>
              <w:divBdr>
                <w:top w:val="none" w:sz="0" w:space="0" w:color="auto"/>
                <w:left w:val="none" w:sz="0" w:space="0" w:color="auto"/>
                <w:bottom w:val="none" w:sz="0" w:space="0" w:color="auto"/>
                <w:right w:val="none" w:sz="0" w:space="0" w:color="auto"/>
              </w:divBdr>
            </w:div>
            <w:div w:id="1713461538">
              <w:marLeft w:val="0"/>
              <w:marRight w:val="0"/>
              <w:marTop w:val="0"/>
              <w:marBottom w:val="0"/>
              <w:divBdr>
                <w:top w:val="none" w:sz="0" w:space="0" w:color="auto"/>
                <w:left w:val="none" w:sz="0" w:space="0" w:color="auto"/>
                <w:bottom w:val="none" w:sz="0" w:space="0" w:color="auto"/>
                <w:right w:val="none" w:sz="0" w:space="0" w:color="auto"/>
              </w:divBdr>
              <w:divsChild>
                <w:div w:id="2125954840">
                  <w:marLeft w:val="0"/>
                  <w:marRight w:val="0"/>
                  <w:marTop w:val="0"/>
                  <w:marBottom w:val="0"/>
                  <w:divBdr>
                    <w:top w:val="none" w:sz="0" w:space="0" w:color="auto"/>
                    <w:left w:val="none" w:sz="0" w:space="0" w:color="auto"/>
                    <w:bottom w:val="none" w:sz="0" w:space="0" w:color="auto"/>
                    <w:right w:val="none" w:sz="0" w:space="0" w:color="auto"/>
                  </w:divBdr>
                </w:div>
              </w:divsChild>
            </w:div>
            <w:div w:id="1777752967">
              <w:marLeft w:val="0"/>
              <w:marRight w:val="0"/>
              <w:marTop w:val="0"/>
              <w:marBottom w:val="0"/>
              <w:divBdr>
                <w:top w:val="none" w:sz="0" w:space="0" w:color="auto"/>
                <w:left w:val="none" w:sz="0" w:space="0" w:color="auto"/>
                <w:bottom w:val="none" w:sz="0" w:space="0" w:color="auto"/>
                <w:right w:val="none" w:sz="0" w:space="0" w:color="auto"/>
              </w:divBdr>
            </w:div>
            <w:div w:id="1781607712">
              <w:marLeft w:val="0"/>
              <w:marRight w:val="0"/>
              <w:marTop w:val="0"/>
              <w:marBottom w:val="0"/>
              <w:divBdr>
                <w:top w:val="none" w:sz="0" w:space="0" w:color="auto"/>
                <w:left w:val="none" w:sz="0" w:space="0" w:color="auto"/>
                <w:bottom w:val="none" w:sz="0" w:space="0" w:color="auto"/>
                <w:right w:val="none" w:sz="0" w:space="0" w:color="auto"/>
              </w:divBdr>
              <w:divsChild>
                <w:div w:id="273482218">
                  <w:marLeft w:val="0"/>
                  <w:marRight w:val="0"/>
                  <w:marTop w:val="0"/>
                  <w:marBottom w:val="0"/>
                  <w:divBdr>
                    <w:top w:val="none" w:sz="0" w:space="0" w:color="auto"/>
                    <w:left w:val="none" w:sz="0" w:space="0" w:color="auto"/>
                    <w:bottom w:val="none" w:sz="0" w:space="0" w:color="auto"/>
                    <w:right w:val="none" w:sz="0" w:space="0" w:color="auto"/>
                  </w:divBdr>
                </w:div>
              </w:divsChild>
            </w:div>
            <w:div w:id="1814564364">
              <w:marLeft w:val="0"/>
              <w:marRight w:val="0"/>
              <w:marTop w:val="0"/>
              <w:marBottom w:val="0"/>
              <w:divBdr>
                <w:top w:val="none" w:sz="0" w:space="0" w:color="auto"/>
                <w:left w:val="none" w:sz="0" w:space="0" w:color="auto"/>
                <w:bottom w:val="none" w:sz="0" w:space="0" w:color="auto"/>
                <w:right w:val="none" w:sz="0" w:space="0" w:color="auto"/>
              </w:divBdr>
              <w:divsChild>
                <w:div w:id="516046154">
                  <w:marLeft w:val="0"/>
                  <w:marRight w:val="0"/>
                  <w:marTop w:val="0"/>
                  <w:marBottom w:val="0"/>
                  <w:divBdr>
                    <w:top w:val="none" w:sz="0" w:space="0" w:color="auto"/>
                    <w:left w:val="none" w:sz="0" w:space="0" w:color="auto"/>
                    <w:bottom w:val="none" w:sz="0" w:space="0" w:color="auto"/>
                    <w:right w:val="none" w:sz="0" w:space="0" w:color="auto"/>
                  </w:divBdr>
                </w:div>
              </w:divsChild>
            </w:div>
            <w:div w:id="18331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38">
      <w:bodyDiv w:val="1"/>
      <w:marLeft w:val="0"/>
      <w:marRight w:val="0"/>
      <w:marTop w:val="0"/>
      <w:marBottom w:val="0"/>
      <w:divBdr>
        <w:top w:val="none" w:sz="0" w:space="0" w:color="auto"/>
        <w:left w:val="none" w:sz="0" w:space="0" w:color="auto"/>
        <w:bottom w:val="none" w:sz="0" w:space="0" w:color="auto"/>
        <w:right w:val="none" w:sz="0" w:space="0" w:color="auto"/>
      </w:divBdr>
      <w:divsChild>
        <w:div w:id="769474433">
          <w:marLeft w:val="0"/>
          <w:marRight w:val="0"/>
          <w:marTop w:val="0"/>
          <w:marBottom w:val="0"/>
          <w:divBdr>
            <w:top w:val="none" w:sz="0" w:space="0" w:color="auto"/>
            <w:left w:val="none" w:sz="0" w:space="0" w:color="auto"/>
            <w:bottom w:val="none" w:sz="0" w:space="0" w:color="auto"/>
            <w:right w:val="none" w:sz="0" w:space="0" w:color="auto"/>
          </w:divBdr>
          <w:divsChild>
            <w:div w:id="67701834">
              <w:marLeft w:val="0"/>
              <w:marRight w:val="0"/>
              <w:marTop w:val="0"/>
              <w:marBottom w:val="0"/>
              <w:divBdr>
                <w:top w:val="none" w:sz="0" w:space="0" w:color="auto"/>
                <w:left w:val="none" w:sz="0" w:space="0" w:color="auto"/>
                <w:bottom w:val="none" w:sz="0" w:space="0" w:color="auto"/>
                <w:right w:val="none" w:sz="0" w:space="0" w:color="auto"/>
              </w:divBdr>
            </w:div>
            <w:div w:id="2052538293">
              <w:marLeft w:val="0"/>
              <w:marRight w:val="0"/>
              <w:marTop w:val="0"/>
              <w:marBottom w:val="0"/>
              <w:divBdr>
                <w:top w:val="none" w:sz="0" w:space="0" w:color="auto"/>
                <w:left w:val="none" w:sz="0" w:space="0" w:color="auto"/>
                <w:bottom w:val="none" w:sz="0" w:space="0" w:color="auto"/>
                <w:right w:val="none" w:sz="0" w:space="0" w:color="auto"/>
              </w:divBdr>
            </w:div>
          </w:divsChild>
        </w:div>
        <w:div w:id="1399984680">
          <w:marLeft w:val="0"/>
          <w:marRight w:val="0"/>
          <w:marTop w:val="0"/>
          <w:marBottom w:val="0"/>
          <w:divBdr>
            <w:top w:val="none" w:sz="0" w:space="0" w:color="auto"/>
            <w:left w:val="none" w:sz="0" w:space="0" w:color="auto"/>
            <w:bottom w:val="none" w:sz="0" w:space="0" w:color="auto"/>
            <w:right w:val="none" w:sz="0" w:space="0" w:color="auto"/>
          </w:divBdr>
        </w:div>
      </w:divsChild>
    </w:div>
    <w:div w:id="600990874">
      <w:bodyDiv w:val="1"/>
      <w:marLeft w:val="0"/>
      <w:marRight w:val="0"/>
      <w:marTop w:val="0"/>
      <w:marBottom w:val="0"/>
      <w:divBdr>
        <w:top w:val="none" w:sz="0" w:space="0" w:color="auto"/>
        <w:left w:val="none" w:sz="0" w:space="0" w:color="auto"/>
        <w:bottom w:val="none" w:sz="0" w:space="0" w:color="auto"/>
        <w:right w:val="none" w:sz="0" w:space="0" w:color="auto"/>
      </w:divBdr>
    </w:div>
    <w:div w:id="933130024">
      <w:bodyDiv w:val="1"/>
      <w:marLeft w:val="0"/>
      <w:marRight w:val="0"/>
      <w:marTop w:val="0"/>
      <w:marBottom w:val="0"/>
      <w:divBdr>
        <w:top w:val="none" w:sz="0" w:space="0" w:color="auto"/>
        <w:left w:val="none" w:sz="0" w:space="0" w:color="auto"/>
        <w:bottom w:val="none" w:sz="0" w:space="0" w:color="auto"/>
        <w:right w:val="none" w:sz="0" w:space="0" w:color="auto"/>
      </w:divBdr>
    </w:div>
    <w:div w:id="948583050">
      <w:bodyDiv w:val="1"/>
      <w:marLeft w:val="0"/>
      <w:marRight w:val="0"/>
      <w:marTop w:val="0"/>
      <w:marBottom w:val="0"/>
      <w:divBdr>
        <w:top w:val="none" w:sz="0" w:space="0" w:color="auto"/>
        <w:left w:val="none" w:sz="0" w:space="0" w:color="auto"/>
        <w:bottom w:val="none" w:sz="0" w:space="0" w:color="auto"/>
        <w:right w:val="none" w:sz="0" w:space="0" w:color="auto"/>
      </w:divBdr>
    </w:div>
    <w:div w:id="1038360327">
      <w:bodyDiv w:val="1"/>
      <w:marLeft w:val="0"/>
      <w:marRight w:val="0"/>
      <w:marTop w:val="0"/>
      <w:marBottom w:val="0"/>
      <w:divBdr>
        <w:top w:val="none" w:sz="0" w:space="0" w:color="auto"/>
        <w:left w:val="none" w:sz="0" w:space="0" w:color="auto"/>
        <w:bottom w:val="none" w:sz="0" w:space="0" w:color="auto"/>
        <w:right w:val="none" w:sz="0" w:space="0" w:color="auto"/>
      </w:divBdr>
      <w:divsChild>
        <w:div w:id="248277631">
          <w:marLeft w:val="0"/>
          <w:marRight w:val="0"/>
          <w:marTop w:val="0"/>
          <w:marBottom w:val="0"/>
          <w:divBdr>
            <w:top w:val="none" w:sz="0" w:space="0" w:color="auto"/>
            <w:left w:val="none" w:sz="0" w:space="0" w:color="auto"/>
            <w:bottom w:val="none" w:sz="0" w:space="0" w:color="auto"/>
            <w:right w:val="none" w:sz="0" w:space="0" w:color="auto"/>
          </w:divBdr>
        </w:div>
        <w:div w:id="409740362">
          <w:marLeft w:val="0"/>
          <w:marRight w:val="0"/>
          <w:marTop w:val="0"/>
          <w:marBottom w:val="0"/>
          <w:divBdr>
            <w:top w:val="none" w:sz="0" w:space="0" w:color="auto"/>
            <w:left w:val="none" w:sz="0" w:space="0" w:color="auto"/>
            <w:bottom w:val="none" w:sz="0" w:space="0" w:color="auto"/>
            <w:right w:val="none" w:sz="0" w:space="0" w:color="auto"/>
          </w:divBdr>
        </w:div>
        <w:div w:id="711803504">
          <w:marLeft w:val="0"/>
          <w:marRight w:val="0"/>
          <w:marTop w:val="0"/>
          <w:marBottom w:val="0"/>
          <w:divBdr>
            <w:top w:val="none" w:sz="0" w:space="0" w:color="auto"/>
            <w:left w:val="none" w:sz="0" w:space="0" w:color="auto"/>
            <w:bottom w:val="none" w:sz="0" w:space="0" w:color="auto"/>
            <w:right w:val="none" w:sz="0" w:space="0" w:color="auto"/>
          </w:divBdr>
        </w:div>
        <w:div w:id="1026129040">
          <w:marLeft w:val="0"/>
          <w:marRight w:val="0"/>
          <w:marTop w:val="0"/>
          <w:marBottom w:val="0"/>
          <w:divBdr>
            <w:top w:val="none" w:sz="0" w:space="0" w:color="auto"/>
            <w:left w:val="none" w:sz="0" w:space="0" w:color="auto"/>
            <w:bottom w:val="none" w:sz="0" w:space="0" w:color="auto"/>
            <w:right w:val="none" w:sz="0" w:space="0" w:color="auto"/>
          </w:divBdr>
        </w:div>
        <w:div w:id="1160190866">
          <w:marLeft w:val="0"/>
          <w:marRight w:val="0"/>
          <w:marTop w:val="0"/>
          <w:marBottom w:val="0"/>
          <w:divBdr>
            <w:top w:val="none" w:sz="0" w:space="0" w:color="auto"/>
            <w:left w:val="none" w:sz="0" w:space="0" w:color="auto"/>
            <w:bottom w:val="none" w:sz="0" w:space="0" w:color="auto"/>
            <w:right w:val="none" w:sz="0" w:space="0" w:color="auto"/>
          </w:divBdr>
        </w:div>
        <w:div w:id="1347514404">
          <w:marLeft w:val="0"/>
          <w:marRight w:val="0"/>
          <w:marTop w:val="0"/>
          <w:marBottom w:val="0"/>
          <w:divBdr>
            <w:top w:val="none" w:sz="0" w:space="0" w:color="auto"/>
            <w:left w:val="none" w:sz="0" w:space="0" w:color="auto"/>
            <w:bottom w:val="none" w:sz="0" w:space="0" w:color="auto"/>
            <w:right w:val="none" w:sz="0" w:space="0" w:color="auto"/>
          </w:divBdr>
        </w:div>
        <w:div w:id="1349017310">
          <w:marLeft w:val="0"/>
          <w:marRight w:val="0"/>
          <w:marTop w:val="0"/>
          <w:marBottom w:val="0"/>
          <w:divBdr>
            <w:top w:val="none" w:sz="0" w:space="0" w:color="auto"/>
            <w:left w:val="none" w:sz="0" w:space="0" w:color="auto"/>
            <w:bottom w:val="none" w:sz="0" w:space="0" w:color="auto"/>
            <w:right w:val="none" w:sz="0" w:space="0" w:color="auto"/>
          </w:divBdr>
        </w:div>
        <w:div w:id="1428382031">
          <w:marLeft w:val="0"/>
          <w:marRight w:val="0"/>
          <w:marTop w:val="0"/>
          <w:marBottom w:val="0"/>
          <w:divBdr>
            <w:top w:val="none" w:sz="0" w:space="0" w:color="auto"/>
            <w:left w:val="none" w:sz="0" w:space="0" w:color="auto"/>
            <w:bottom w:val="none" w:sz="0" w:space="0" w:color="auto"/>
            <w:right w:val="none" w:sz="0" w:space="0" w:color="auto"/>
          </w:divBdr>
        </w:div>
        <w:div w:id="1704093711">
          <w:marLeft w:val="0"/>
          <w:marRight w:val="0"/>
          <w:marTop w:val="0"/>
          <w:marBottom w:val="0"/>
          <w:divBdr>
            <w:top w:val="none" w:sz="0" w:space="0" w:color="auto"/>
            <w:left w:val="none" w:sz="0" w:space="0" w:color="auto"/>
            <w:bottom w:val="none" w:sz="0" w:space="0" w:color="auto"/>
            <w:right w:val="none" w:sz="0" w:space="0" w:color="auto"/>
          </w:divBdr>
        </w:div>
      </w:divsChild>
    </w:div>
    <w:div w:id="1378506554">
      <w:bodyDiv w:val="1"/>
      <w:marLeft w:val="0"/>
      <w:marRight w:val="0"/>
      <w:marTop w:val="0"/>
      <w:marBottom w:val="0"/>
      <w:divBdr>
        <w:top w:val="none" w:sz="0" w:space="0" w:color="auto"/>
        <w:left w:val="none" w:sz="0" w:space="0" w:color="auto"/>
        <w:bottom w:val="none" w:sz="0" w:space="0" w:color="auto"/>
        <w:right w:val="none" w:sz="0" w:space="0" w:color="auto"/>
      </w:divBdr>
      <w:divsChild>
        <w:div w:id="30157837">
          <w:marLeft w:val="547"/>
          <w:marRight w:val="0"/>
          <w:marTop w:val="115"/>
          <w:marBottom w:val="0"/>
          <w:divBdr>
            <w:top w:val="none" w:sz="0" w:space="0" w:color="auto"/>
            <w:left w:val="none" w:sz="0" w:space="0" w:color="auto"/>
            <w:bottom w:val="none" w:sz="0" w:space="0" w:color="auto"/>
            <w:right w:val="none" w:sz="0" w:space="0" w:color="auto"/>
          </w:divBdr>
        </w:div>
        <w:div w:id="182405076">
          <w:marLeft w:val="547"/>
          <w:marRight w:val="0"/>
          <w:marTop w:val="115"/>
          <w:marBottom w:val="0"/>
          <w:divBdr>
            <w:top w:val="none" w:sz="0" w:space="0" w:color="auto"/>
            <w:left w:val="none" w:sz="0" w:space="0" w:color="auto"/>
            <w:bottom w:val="none" w:sz="0" w:space="0" w:color="auto"/>
            <w:right w:val="none" w:sz="0" w:space="0" w:color="auto"/>
          </w:divBdr>
        </w:div>
        <w:div w:id="654257703">
          <w:marLeft w:val="547"/>
          <w:marRight w:val="0"/>
          <w:marTop w:val="115"/>
          <w:marBottom w:val="0"/>
          <w:divBdr>
            <w:top w:val="none" w:sz="0" w:space="0" w:color="auto"/>
            <w:left w:val="none" w:sz="0" w:space="0" w:color="auto"/>
            <w:bottom w:val="none" w:sz="0" w:space="0" w:color="auto"/>
            <w:right w:val="none" w:sz="0" w:space="0" w:color="auto"/>
          </w:divBdr>
        </w:div>
        <w:div w:id="658845427">
          <w:marLeft w:val="547"/>
          <w:marRight w:val="0"/>
          <w:marTop w:val="115"/>
          <w:marBottom w:val="0"/>
          <w:divBdr>
            <w:top w:val="none" w:sz="0" w:space="0" w:color="auto"/>
            <w:left w:val="none" w:sz="0" w:space="0" w:color="auto"/>
            <w:bottom w:val="none" w:sz="0" w:space="0" w:color="auto"/>
            <w:right w:val="none" w:sz="0" w:space="0" w:color="auto"/>
          </w:divBdr>
        </w:div>
        <w:div w:id="823425720">
          <w:marLeft w:val="547"/>
          <w:marRight w:val="0"/>
          <w:marTop w:val="115"/>
          <w:marBottom w:val="0"/>
          <w:divBdr>
            <w:top w:val="none" w:sz="0" w:space="0" w:color="auto"/>
            <w:left w:val="none" w:sz="0" w:space="0" w:color="auto"/>
            <w:bottom w:val="none" w:sz="0" w:space="0" w:color="auto"/>
            <w:right w:val="none" w:sz="0" w:space="0" w:color="auto"/>
          </w:divBdr>
        </w:div>
        <w:div w:id="1000501391">
          <w:marLeft w:val="547"/>
          <w:marRight w:val="0"/>
          <w:marTop w:val="115"/>
          <w:marBottom w:val="0"/>
          <w:divBdr>
            <w:top w:val="none" w:sz="0" w:space="0" w:color="auto"/>
            <w:left w:val="none" w:sz="0" w:space="0" w:color="auto"/>
            <w:bottom w:val="none" w:sz="0" w:space="0" w:color="auto"/>
            <w:right w:val="none" w:sz="0" w:space="0" w:color="auto"/>
          </w:divBdr>
        </w:div>
        <w:div w:id="1007295371">
          <w:marLeft w:val="1166"/>
          <w:marRight w:val="0"/>
          <w:marTop w:val="96"/>
          <w:marBottom w:val="0"/>
          <w:divBdr>
            <w:top w:val="none" w:sz="0" w:space="0" w:color="auto"/>
            <w:left w:val="none" w:sz="0" w:space="0" w:color="auto"/>
            <w:bottom w:val="none" w:sz="0" w:space="0" w:color="auto"/>
            <w:right w:val="none" w:sz="0" w:space="0" w:color="auto"/>
          </w:divBdr>
        </w:div>
        <w:div w:id="1209143860">
          <w:marLeft w:val="547"/>
          <w:marRight w:val="0"/>
          <w:marTop w:val="115"/>
          <w:marBottom w:val="0"/>
          <w:divBdr>
            <w:top w:val="none" w:sz="0" w:space="0" w:color="auto"/>
            <w:left w:val="none" w:sz="0" w:space="0" w:color="auto"/>
            <w:bottom w:val="none" w:sz="0" w:space="0" w:color="auto"/>
            <w:right w:val="none" w:sz="0" w:space="0" w:color="auto"/>
          </w:divBdr>
        </w:div>
        <w:div w:id="1497916738">
          <w:marLeft w:val="1166"/>
          <w:marRight w:val="0"/>
          <w:marTop w:val="96"/>
          <w:marBottom w:val="0"/>
          <w:divBdr>
            <w:top w:val="none" w:sz="0" w:space="0" w:color="auto"/>
            <w:left w:val="none" w:sz="0" w:space="0" w:color="auto"/>
            <w:bottom w:val="none" w:sz="0" w:space="0" w:color="auto"/>
            <w:right w:val="none" w:sz="0" w:space="0" w:color="auto"/>
          </w:divBdr>
        </w:div>
        <w:div w:id="1960911100">
          <w:marLeft w:val="547"/>
          <w:marRight w:val="0"/>
          <w:marTop w:val="115"/>
          <w:marBottom w:val="0"/>
          <w:divBdr>
            <w:top w:val="none" w:sz="0" w:space="0" w:color="auto"/>
            <w:left w:val="none" w:sz="0" w:space="0" w:color="auto"/>
            <w:bottom w:val="none" w:sz="0" w:space="0" w:color="auto"/>
            <w:right w:val="none" w:sz="0" w:space="0" w:color="auto"/>
          </w:divBdr>
        </w:div>
        <w:div w:id="1999336105">
          <w:marLeft w:val="1166"/>
          <w:marRight w:val="0"/>
          <w:marTop w:val="96"/>
          <w:marBottom w:val="0"/>
          <w:divBdr>
            <w:top w:val="none" w:sz="0" w:space="0" w:color="auto"/>
            <w:left w:val="none" w:sz="0" w:space="0" w:color="auto"/>
            <w:bottom w:val="none" w:sz="0" w:space="0" w:color="auto"/>
            <w:right w:val="none" w:sz="0" w:space="0" w:color="auto"/>
          </w:divBdr>
        </w:div>
      </w:divsChild>
    </w:div>
    <w:div w:id="1695378469">
      <w:bodyDiv w:val="1"/>
      <w:marLeft w:val="0"/>
      <w:marRight w:val="0"/>
      <w:marTop w:val="0"/>
      <w:marBottom w:val="0"/>
      <w:divBdr>
        <w:top w:val="none" w:sz="0" w:space="0" w:color="auto"/>
        <w:left w:val="none" w:sz="0" w:space="0" w:color="auto"/>
        <w:bottom w:val="none" w:sz="0" w:space="0" w:color="auto"/>
        <w:right w:val="none" w:sz="0" w:space="0" w:color="auto"/>
      </w:divBdr>
    </w:div>
    <w:div w:id="1879782271">
      <w:bodyDiv w:val="1"/>
      <w:marLeft w:val="0"/>
      <w:marRight w:val="0"/>
      <w:marTop w:val="0"/>
      <w:marBottom w:val="0"/>
      <w:divBdr>
        <w:top w:val="none" w:sz="0" w:space="0" w:color="auto"/>
        <w:left w:val="none" w:sz="0" w:space="0" w:color="auto"/>
        <w:bottom w:val="none" w:sz="0" w:space="0" w:color="auto"/>
        <w:right w:val="none" w:sz="0" w:space="0" w:color="auto"/>
      </w:divBdr>
      <w:divsChild>
        <w:div w:id="585574896">
          <w:marLeft w:val="547"/>
          <w:marRight w:val="0"/>
          <w:marTop w:val="77"/>
          <w:marBottom w:val="0"/>
          <w:divBdr>
            <w:top w:val="none" w:sz="0" w:space="0" w:color="auto"/>
            <w:left w:val="none" w:sz="0" w:space="0" w:color="auto"/>
            <w:bottom w:val="none" w:sz="0" w:space="0" w:color="auto"/>
            <w:right w:val="none" w:sz="0" w:space="0" w:color="auto"/>
          </w:divBdr>
        </w:div>
        <w:div w:id="799878277">
          <w:marLeft w:val="547"/>
          <w:marRight w:val="0"/>
          <w:marTop w:val="77"/>
          <w:marBottom w:val="0"/>
          <w:divBdr>
            <w:top w:val="none" w:sz="0" w:space="0" w:color="auto"/>
            <w:left w:val="none" w:sz="0" w:space="0" w:color="auto"/>
            <w:bottom w:val="none" w:sz="0" w:space="0" w:color="auto"/>
            <w:right w:val="none" w:sz="0" w:space="0" w:color="auto"/>
          </w:divBdr>
        </w:div>
        <w:div w:id="18063114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url.obofoundryobolibrary.org/obo/obi.owl" TargetMode="External"/><Relationship Id="rId13" Type="http://schemas.openxmlformats.org/officeDocument/2006/relationships/image" Target="media/image4.emf"/><Relationship Id="rId18" Type="http://schemas.openxmlformats.org/officeDocument/2006/relationships/hyperlink" Target="http://www.ncbi.nlm.nih.gov/pubmed/18467421?ordinalpos=3&amp;itool=EntrezSystem2.PEntrez.Pubmed.Pubmed_ResultsPanel.Pubmed_DefaultReportPanel.Pubmed_RVDocSum" TargetMode="External"/><Relationship Id="rId3" Type="http://schemas.openxmlformats.org/officeDocument/2006/relationships/settings" Target="settings.xml"/><Relationship Id="rId21" Type="http://schemas.openxmlformats.org/officeDocument/2006/relationships/hyperlink" Target="http://purl.obolibaryfoundry.org/obo/obi.ow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www.ncbi.nlm.nih.gov/pubmed/18447634?ordinalpos=2&amp;itool=EntrezSystem2.PEntrez.Pubmed.Pubmed_ResultsPanel.Pubmed_DefaultReportPanel.Pubmed_RVDocSum" TargetMode="External"/><Relationship Id="rId2" Type="http://schemas.openxmlformats.org/officeDocument/2006/relationships/styles" Target="styles.xml"/><Relationship Id="rId16" Type="http://schemas.openxmlformats.org/officeDocument/2006/relationships/hyperlink" Target="http://www.ncbi.nlm.nih.gov/pubmed/18688244?ordinalpos=1&amp;itool=EntrezSystem2.PEntrez.Pubmed.Pubmed_ResultsPanel.Pubmed_DefaultReportPanel.Pubmed_RVDocSum" TargetMode="External"/><Relationship Id="rId20" Type="http://schemas.openxmlformats.org/officeDocument/2006/relationships/hyperlink" Target="http://obi-ontology.org/page/OBI_Minimal_meta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hyperlink" Target="http://en.wikipedia.org/wiki" TargetMode="External"/><Relationship Id="rId19" Type="http://schemas.openxmlformats.org/officeDocument/2006/relationships/hyperlink" Target="http://www.ncbi.nlm.nih.gov/pubmed/19483092?ordinalpos=2&amp;itool=EntrezSystem2.PEntrez.Pubmed.Pubmed_ResultsPanel.Pubmed_DefaultReportPanel.Pubmed_RVDocSum"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9564</Words>
  <Characters>54518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
  <LinksUpToDate>false</LinksUpToDate>
  <CharactersWithSpaces>63955</CharactersWithSpaces>
  <SharedDoc>false</SharedDoc>
  <HLinks>
    <vt:vector size="42" baseType="variant">
      <vt:variant>
        <vt:i4>1703959</vt:i4>
      </vt:variant>
      <vt:variant>
        <vt:i4>58</vt:i4>
      </vt:variant>
      <vt:variant>
        <vt:i4>0</vt:i4>
      </vt:variant>
      <vt:variant>
        <vt:i4>5</vt:i4>
      </vt:variant>
      <vt:variant>
        <vt:lpwstr>http://purl.obolibaryfoundry.org/obo/obi.owl</vt:lpwstr>
      </vt:variant>
      <vt:variant>
        <vt:lpwstr/>
      </vt:variant>
      <vt:variant>
        <vt:i4>4653158</vt:i4>
      </vt:variant>
      <vt:variant>
        <vt:i4>41</vt:i4>
      </vt:variant>
      <vt:variant>
        <vt:i4>0</vt:i4>
      </vt:variant>
      <vt:variant>
        <vt:i4>5</vt:i4>
      </vt:variant>
      <vt:variant>
        <vt:lpwstr>http://obi-ontology.org/page/OBI_Minimal_metadata</vt:lpwstr>
      </vt:variant>
      <vt:variant>
        <vt:lpwstr/>
      </vt:variant>
      <vt:variant>
        <vt:i4>1704016</vt:i4>
      </vt:variant>
      <vt:variant>
        <vt:i4>19</vt:i4>
      </vt:variant>
      <vt:variant>
        <vt:i4>0</vt:i4>
      </vt:variant>
      <vt:variant>
        <vt:i4>5</vt:i4>
      </vt:variant>
      <vt:variant>
        <vt:lpwstr>http://sourceforge.net/tracker/?group_id=177891&amp;atid=886178</vt:lpwstr>
      </vt:variant>
      <vt:variant>
        <vt:lpwstr/>
      </vt:variant>
      <vt:variant>
        <vt:i4>2686987</vt:i4>
      </vt:variant>
      <vt:variant>
        <vt:i4>16</vt:i4>
      </vt:variant>
      <vt:variant>
        <vt:i4>0</vt:i4>
      </vt:variant>
      <vt:variant>
        <vt:i4>5</vt:i4>
      </vt:variant>
      <vt:variant>
        <vt:lpwstr>http://obi-ontology.org/page/Consortium</vt:lpwstr>
      </vt:variant>
      <vt:variant>
        <vt:lpwstr/>
      </vt:variant>
      <vt:variant>
        <vt:i4>1179663</vt:i4>
      </vt:variant>
      <vt:variant>
        <vt:i4>0</vt:i4>
      </vt:variant>
      <vt:variant>
        <vt:i4>0</vt:i4>
      </vt:variant>
      <vt:variant>
        <vt:i4>5</vt:i4>
      </vt:variant>
      <vt:variant>
        <vt:lpwstr>http://purl.obofoundryobolibrary.org/obo/obi.owl</vt:lpwstr>
      </vt:variant>
      <vt:variant>
        <vt:lpwstr/>
      </vt:variant>
      <vt:variant>
        <vt:i4>6291457</vt:i4>
      </vt:variant>
      <vt:variant>
        <vt:i4>23789</vt:i4>
      </vt:variant>
      <vt:variant>
        <vt:i4>1028</vt:i4>
      </vt:variant>
      <vt:variant>
        <vt:i4>1</vt:i4>
      </vt:variant>
      <vt:variant>
        <vt:lpwstr>assayManuscript</vt:lpwstr>
      </vt:variant>
      <vt:variant>
        <vt:lpwstr/>
      </vt:variant>
      <vt:variant>
        <vt:i4>8192033</vt:i4>
      </vt:variant>
      <vt:variant>
        <vt:i4>32801</vt:i4>
      </vt:variant>
      <vt:variant>
        <vt:i4>1029</vt:i4>
      </vt:variant>
      <vt:variant>
        <vt:i4>1</vt:i4>
      </vt:variant>
      <vt:variant>
        <vt:lpwstr>GenePattern-Use-case-image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Bjoern Peters</cp:lastModifiedBy>
  <cp:revision>8</cp:revision>
  <cp:lastPrinted>2009-05-18T23:16:00Z</cp:lastPrinted>
  <dcterms:created xsi:type="dcterms:W3CDTF">2009-08-17T01:20:00Z</dcterms:created>
  <dcterms:modified xsi:type="dcterms:W3CDTF">2009-08-24T14:52:00Z</dcterms:modified>
</cp:coreProperties>
</file>