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Yu Mincho" w:eastAsia="Yu Mincho" w:hAnsi="Yu Mincho"/>
          <w:b/>
          <w:bCs/>
          <w:sz w:val="28"/>
          <w:szCs w:val="28"/>
        </w:rPr>
        <w:t xml:space="preserve">子ども用のグラウンドやゴールは、大人用の「縮図」なのか</w:t>
      </w:r>
    </w:p>
    <w:p>
      <w:pPr>
        <w:spacing w:after="200"/>
        <w:jc w:val="center"/>
      </w:pPr>
      <w:r>
        <w:rPr>
          <w:rFonts w:ascii="Yu Mincho" w:eastAsia="Yu Mincho" w:hAnsi="Yu Mincho"/>
          <w:b w:val="false"/>
          <w:bCs w:val="false"/>
          <w:sz w:val="22"/>
          <w:szCs w:val="22"/>
        </w:rPr>
        <w:t xml:space="preserve">― 学童野球・ミニバスケットボール・8人制サッカーを相似比で読み解く ―</w:t>
      </w:r>
    </w:p>
    <w:p>
      <w:pPr>
        <w:spacing w:after="0"/>
      </w:pP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 このファイルの使い方（この灰色の囲みはレポートに書き写さない）</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・灰色の囲み：作図の指示。参考図は、手でかくときの見本である。</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・黄色の</w:t>
      </w:r>
      <w:r>
        <w:rPr>
          <w:rFonts w:ascii="Yu Gothic" w:eastAsia="Yu Gothic" w:hAnsi="Yu Gothic"/>
          <w:b w:val="false"/>
          <w:bCs w:val="false"/>
          <w:color w:val="444444"/>
          <w:sz w:val="18"/>
          <w:szCs w:val="18"/>
          <w:highlight w:val="yellow"/>
          <w:highlightCs w:val="yellow"/>
        </w:rPr>
        <w:t xml:space="preserve">【 】</w:t>
      </w:r>
      <w:r>
        <w:rPr>
          <w:rFonts w:ascii="Yu Gothic" w:eastAsia="Yu Gothic" w:hAnsi="Yu Gothic"/>
          <w:b w:val="false"/>
          <w:bCs w:val="false"/>
          <w:color w:val="444444"/>
          <w:sz w:val="18"/>
          <w:szCs w:val="18"/>
        </w:rPr>
        <w:t xml:space="preserve">：閲覧日など。実際の値に差し替える。</w:t>
      </w:r>
    </w:p>
    <w:p>
      <w:pPr>
        <w:spacing w:after="60"/>
      </w:pPr>
    </w:p>
    <w:p>
      <w:pPr>
        <w:spacing w:after="80" w:line="300"/>
      </w:pPr>
      <w:r>
        <w:rPr>
          <w:rFonts w:ascii="Yu Mincho" w:eastAsia="Yu Mincho" w:hAnsi="Yu Mincho"/>
          <w:b w:val="false"/>
          <w:bCs w:val="false"/>
          <w:sz w:val="21"/>
          <w:szCs w:val="21"/>
        </w:rPr>
        <w:t xml:space="preserve">　小学生の野球（学童野球）では、中学生以上の一般の野球よりも小さいグラウンドが使われている。本塁から一塁までの距離（塁間）と、投手板から本塁までの距離（投本間）は、次のとおりである（日本野球機構、全日本軟式野球連盟、世田谷区軟式野球連盟）。</w:t>
      </w:r>
    </w:p>
    <w:p>
      <w:pPr>
        <w:spacing w:after="40" w:line="300"/>
        <w:ind w:left="420"/>
      </w:pPr>
      <w:r>
        <w:rPr>
          <w:rFonts w:ascii="Yu Mincho" w:eastAsia="Yu Mincho" w:hAnsi="Yu Mincho"/>
          <w:b w:val="false"/>
          <w:bCs w:val="false"/>
          <w:sz w:val="21"/>
          <w:szCs w:val="21"/>
        </w:rPr>
        <w:t xml:space="preserve">一般（中学生以上）　　　　塁間 27.43m　投本間 18.44m</w:t>
      </w:r>
    </w:p>
    <w:p>
      <w:pPr>
        <w:spacing w:after="40" w:line="300"/>
        <w:ind w:left="420"/>
      </w:pPr>
      <w:r>
        <w:rPr>
          <w:rFonts w:ascii="Yu Mincho" w:eastAsia="Yu Mincho" w:hAnsi="Yu Mincho"/>
          <w:b w:val="false"/>
          <w:bCs w:val="false"/>
          <w:sz w:val="21"/>
          <w:szCs w:val="21"/>
        </w:rPr>
        <w:t xml:space="preserve">学童・高学年（5・6年生）　塁間 23m　　 投本間 16m</w:t>
      </w:r>
    </w:p>
    <w:p>
      <w:pPr>
        <w:spacing w:after="40" w:line="300"/>
        <w:ind w:left="420"/>
      </w:pPr>
      <w:r>
        <w:rPr>
          <w:rFonts w:ascii="Yu Mincho" w:eastAsia="Yu Mincho" w:hAnsi="Yu Mincho"/>
          <w:b w:val="false"/>
          <w:bCs w:val="false"/>
          <w:sz w:val="21"/>
          <w:szCs w:val="21"/>
        </w:rPr>
        <w:t xml:space="preserve">学童・低学年（4年生以下）　塁間 21m　　 投本間 14m</w:t>
      </w:r>
    </w:p>
    <w:p>
      <w:pPr>
        <w:spacing w:after="80" w:line="300"/>
      </w:pPr>
      <w:r>
        <w:rPr>
          <w:rFonts w:ascii="Yu Mincho" w:eastAsia="Yu Mincho" w:hAnsi="Yu Mincho"/>
          <w:b w:val="false"/>
          <w:bCs w:val="false"/>
          <w:sz w:val="21"/>
          <w:szCs w:val="21"/>
        </w:rPr>
        <w:t xml:space="preserve">　同じように、小学生のミニバスケットボールでは、リングの高さが一般の3.05m より低い2.60m である（日本バスケットボール協会）。</w:t>
      </w:r>
    </w:p>
    <w:p>
      <w:pPr>
        <w:spacing w:after="80" w:line="300"/>
      </w:pPr>
      <w:r>
        <w:rPr>
          <w:rFonts w:ascii="Yu Mincho" w:eastAsia="Yu Mincho" w:hAnsi="Yu Mincho"/>
          <w:b w:val="false"/>
          <w:bCs w:val="false"/>
          <w:sz w:val="21"/>
          <w:szCs w:val="21"/>
        </w:rPr>
        <w:t xml:space="preserve">　子ども用のグラウンドやゴールは、大人用をそのまま縮めた縮図なのだろうか。もし縮図であるなら、縮める割合はどのように決められているのだろうか。計算を行う前に、次のように予想した。</w:t>
      </w:r>
    </w:p>
    <w:p>
      <w:pPr>
        <w:spacing w:after="40" w:line="300"/>
        <w:ind w:left="420"/>
      </w:pPr>
      <w:r>
        <w:rPr>
          <w:rFonts w:ascii="Yu Mincho" w:eastAsia="Yu Mincho" w:hAnsi="Yu Mincho"/>
          <w:b w:val="false"/>
          <w:bCs w:val="false"/>
          <w:sz w:val="21"/>
          <w:szCs w:val="21"/>
        </w:rPr>
        <w:t xml:space="preserve">予想①　子ども用のグラウンドは、大人用をそのまま縮めた縮図である。</w:t>
      </w:r>
    </w:p>
    <w:p>
      <w:pPr>
        <w:spacing w:after="40" w:line="300"/>
        <w:ind w:left="420"/>
      </w:pPr>
      <w:r>
        <w:rPr>
          <w:rFonts w:ascii="Yu Mincho" w:eastAsia="Yu Mincho" w:hAnsi="Yu Mincho"/>
          <w:b w:val="false"/>
          <w:bCs w:val="false"/>
          <w:sz w:val="21"/>
          <w:szCs w:val="21"/>
        </w:rPr>
        <w:t xml:space="preserve">予想②　縮める割合は、子どもと大人の身長の比に合わせて決められている。</w:t>
      </w:r>
    </w:p>
    <w:p>
      <w:pPr>
        <w:spacing w:after="80" w:line="300"/>
      </w:pPr>
      <w:r>
        <w:rPr>
          <w:rFonts w:ascii="Yu Mincho" w:eastAsia="Yu Mincho" w:hAnsi="Yu Mincho"/>
          <w:b w:val="false"/>
          <w:bCs w:val="false"/>
          <w:sz w:val="21"/>
          <w:szCs w:val="21"/>
        </w:rPr>
        <w:t xml:space="preserve">　縮図であるとは、もとの図形と相似であるということである。相似な図形では、対応する部分の長さの比がすべて等しい。そこで、このレポートでは次の順に考える。</w:t>
      </w:r>
    </w:p>
    <w:p>
      <w:pPr>
        <w:spacing w:after="40" w:line="300"/>
        <w:ind w:left="420"/>
      </w:pPr>
      <w:r>
        <w:rPr>
          <w:rFonts w:ascii="Yu Mincho" w:eastAsia="Yu Mincho" w:hAnsi="Yu Mincho"/>
          <w:b w:val="false"/>
          <w:bCs w:val="false"/>
          <w:sz w:val="21"/>
          <w:szCs w:val="21"/>
        </w:rPr>
        <w:t xml:space="preserve">第一に、学童野球の内野（ダイヤモンド）が一般用と相似かどうかを、対応する長さの比を求めて確かめ、予想①を検証する。</w:t>
      </w:r>
    </w:p>
    <w:p>
      <w:pPr>
        <w:spacing w:after="40" w:line="300"/>
        <w:ind w:left="420"/>
      </w:pPr>
      <w:r>
        <w:rPr>
          <w:rFonts w:ascii="Yu Mincho" w:eastAsia="Yu Mincho" w:hAnsi="Yu Mincho"/>
          <w:b w:val="false"/>
          <w:bCs w:val="false"/>
          <w:sz w:val="21"/>
          <w:szCs w:val="21"/>
        </w:rPr>
        <w:t xml:space="preserve">第二に、縮める割合と、子どもと大人の身長の比を比べ、予想②を検証する。</w:t>
      </w:r>
    </w:p>
    <w:p>
      <w:pPr>
        <w:spacing w:after="40" w:line="300"/>
        <w:ind w:left="420"/>
      </w:pPr>
      <w:r>
        <w:rPr>
          <w:rFonts w:ascii="Yu Mincho" w:eastAsia="Yu Mincho" w:hAnsi="Yu Mincho"/>
          <w:b w:val="false"/>
          <w:bCs w:val="false"/>
          <w:sz w:val="21"/>
          <w:szCs w:val="21"/>
        </w:rPr>
        <w:t xml:space="preserve">第三に、ミニバスケットボールのリングと8人制サッカーのゴール・コートについても、同じことがいえるかを調べる。</w:t>
      </w:r>
    </w:p>
    <w:p>
      <w:pPr>
        <w:spacing w:after="80" w:before="160" w:line="300"/>
      </w:pPr>
      <w:r>
        <w:rPr>
          <w:rFonts w:ascii="Yu Mincho" w:eastAsia="Yu Mincho" w:hAnsi="Yu Mincho"/>
          <w:b/>
          <w:bCs/>
          <w:sz w:val="21"/>
          <w:szCs w:val="21"/>
        </w:rPr>
        <w:t xml:space="preserve">・学童野球のダイヤモンドは一般用と相似か</w:t>
      </w:r>
    </w:p>
    <w:p>
      <w:pPr>
        <w:spacing w:after="80" w:line="300"/>
      </w:pPr>
      <w:r>
        <w:rPr>
          <w:rFonts w:ascii="Yu Mincho" w:eastAsia="Yu Mincho" w:hAnsi="Yu Mincho"/>
          <w:b w:val="false"/>
          <w:bCs w:val="false"/>
          <w:sz w:val="21"/>
          <w:szCs w:val="21"/>
        </w:rPr>
        <w:t xml:space="preserve">　塁間と投本間について、学童用の長さを一般用の長さで割った値を求めた。</w:t>
      </w:r>
    </w:p>
    <w:p>
      <w:pPr>
        <w:spacing w:after="40" w:line="300"/>
        <w:ind w:left="420"/>
      </w:pPr>
      <w:r>
        <w:rPr>
          <w:rFonts w:ascii="Yu Mincho" w:eastAsia="Yu Mincho" w:hAnsi="Yu Mincho"/>
          <w:b w:val="false"/>
          <w:bCs w:val="false"/>
          <w:sz w:val="21"/>
          <w:szCs w:val="21"/>
        </w:rPr>
        <w:t xml:space="preserve">低学年　塁間 21 ÷ 27.43 ≒ 0.77　　投本間 14 ÷ 18.44 ≒ 0.76</w:t>
      </w:r>
    </w:p>
    <w:p>
      <w:pPr>
        <w:spacing w:after="40" w:line="300"/>
        <w:ind w:left="420"/>
      </w:pPr>
      <w:r>
        <w:rPr>
          <w:rFonts w:ascii="Yu Mincho" w:eastAsia="Yu Mincho" w:hAnsi="Yu Mincho"/>
          <w:b w:val="false"/>
          <w:bCs w:val="false"/>
          <w:sz w:val="21"/>
          <w:szCs w:val="21"/>
        </w:rPr>
        <w:t xml:space="preserve">高学年　塁間 23 ÷ 27.43 ≒ 0.84　　投本間 16 ÷ 18.44 ≒ 0.87</w:t>
      </w:r>
    </w:p>
    <w:p>
      <w:pPr>
        <w:spacing w:after="80" w:line="300"/>
      </w:pPr>
      <w:r>
        <w:rPr>
          <w:rFonts w:ascii="Yu Mincho" w:eastAsia="Yu Mincho" w:hAnsi="Yu Mincho"/>
          <w:b w:val="false"/>
          <w:bCs w:val="false"/>
          <w:sz w:val="21"/>
          <w:szCs w:val="21"/>
        </w:rPr>
        <w:t xml:space="preserve">　低学年用は、2つの比がほぼ等しく、一般用とほぼ相似であるといえる。一方、高学年用は、塁間の比が0.84、投本間の比が0.87 であり、厳密には相似ではない。</w:t>
      </w:r>
    </w:p>
    <w:p>
      <w:pPr>
        <w:spacing w:after="80" w:line="300"/>
      </w:pPr>
      <w:r>
        <w:rPr>
          <w:rFonts w:ascii="Yu Mincho" w:eastAsia="Yu Mincho" w:hAnsi="Yu Mincho"/>
          <w:b w:val="false"/>
          <w:bCs w:val="false"/>
          <w:sz w:val="21"/>
          <w:szCs w:val="21"/>
        </w:rPr>
        <w:t xml:space="preserve">　このことを作図でも確かめた。3つのダイヤモンドを1/400 の縮図で、本塁の位置と向きをそろえて重ねてかいた（図1）。本塁を相似の中心と考えると、相似な図形であれば、投手板も塁と同じ割合で本塁に近づくはずである。高学年用のダイヤモンドを塁間の比0.84 で縮めた場合、投本間は</w:t>
      </w:r>
    </w:p>
    <w:p>
      <w:pPr>
        <w:spacing w:after="40" w:line="300"/>
        <w:ind w:left="420"/>
      </w:pPr>
      <w:r>
        <w:rPr>
          <w:rFonts w:ascii="Yu Mincho" w:eastAsia="Yu Mincho" w:hAnsi="Yu Mincho"/>
          <w:b w:val="false"/>
          <w:bCs w:val="false"/>
          <w:sz w:val="21"/>
          <w:szCs w:val="21"/>
        </w:rPr>
        <w:t xml:space="preserve">18.44 × 0.84 ≒ 15.5（m）</w:t>
      </w:r>
    </w:p>
    <w:p>
      <w:pPr>
        <w:spacing w:after="80" w:line="300"/>
      </w:pPr>
      <w:r>
        <w:rPr>
          <w:rFonts w:ascii="Yu Mincho" w:eastAsia="Yu Mincho" w:hAnsi="Yu Mincho"/>
          <w:b w:val="false"/>
          <w:bCs w:val="false"/>
          <w:sz w:val="21"/>
          <w:szCs w:val="21"/>
        </w:rPr>
        <w:t xml:space="preserve">となるが、実際は16m であり、投手板は相似な場合よりも約0.5m 二塁側にある。</w:t>
      </w:r>
    </w:p>
    <w:p>
      <w:pPr>
        <w:spacing w:after="0"/>
      </w:pP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 作図：図1　この段落の下にかく。</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A4の方眼紙に、1/400 の縮図をかく。1辺の長さは、一般 6.86cm、高学年 5.75cm、低学年 5.25cm（塁間 ÷ 400）。</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方眼の縦の線を、本塁から二塁へ向かう線とする。本塁の点から、この線と45°をなす向きに左右へ1辺の長さの線分を引き（分度器を使う）、残りの2辺を平行にかいて正方形にする。3つとも本塁の点を共通にする。</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本塁から二塁へ向かう線の上に、投手板の位置を点で打つ。本塁からの長さは、一般 4.61cm、高学年 4.00cm、低学年 3.50cm（投本間 ÷ 400）。</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高学年用を相似に縮めた場合の投手板の位置（3.87cm）に白い丸を打ち、「相似な場合の投手板（15.5m）」と書く。</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色または線の種類を変え、図の下に「図1　本塁をそろえて重ねた3つのダイヤモンド（1/400 の縮図）」と書く。参考図：</w:t>
      </w:r>
    </w:p>
    <w:p>
      <w:pPr>
        <w:pBdr>
          <w:left w:val="single" w:color="888888" w:sz="12" w:space="6"/>
        </w:pBdr>
        <w:shd w:fill="EDEDED" w:color="auto" w:val="clear"/>
        <w:spacing w:after="60" w:before="60"/>
        <w:ind w:left="240"/>
        <w:jc w:val="center"/>
      </w:pPr>
      <w:r>
        <w:drawing>
          <wp:inline distT="0" distB="0" distL="0" distR="0">
            <wp:extent cx="2857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886075"/>
                    </a:xfrm>
                    <a:prstGeom prst="rect">
                      <a:avLst/>
                    </a:prstGeom>
                  </pic:spPr>
                </pic:pic>
              </a:graphicData>
            </a:graphic>
          </wp:inline>
        </w:drawing>
      </w:r>
    </w:p>
    <w:p>
      <w:pPr>
        <w:spacing w:after="60"/>
      </w:pPr>
    </w:p>
    <w:p>
      <w:pPr>
        <w:spacing w:after="80" w:before="160" w:line="300"/>
      </w:pPr>
      <w:r>
        <w:rPr>
          <w:rFonts w:ascii="Yu Mincho" w:eastAsia="Yu Mincho" w:hAnsi="Yu Mincho"/>
          <w:b/>
          <w:bCs/>
          <w:sz w:val="21"/>
          <w:szCs w:val="21"/>
        </w:rPr>
        <w:t xml:space="preserve">・縮める割合と身長の比</w:t>
      </w:r>
    </w:p>
    <w:p>
      <w:pPr>
        <w:spacing w:after="80" w:line="300"/>
      </w:pPr>
      <w:r>
        <w:rPr>
          <w:rFonts w:ascii="Yu Mincho" w:eastAsia="Yu Mincho" w:hAnsi="Yu Mincho"/>
          <w:b w:val="false"/>
          <w:bCs w:val="false"/>
          <w:sz w:val="21"/>
          <w:szCs w:val="21"/>
        </w:rPr>
        <w:t xml:space="preserve">　学校保健統計（令和6年度）によると、男子の平均身長は、9歳（4年生）で134.0cm、11歳（6年生）で146.0cm、17歳（高校3年生）で170.8cm である。身長の伸びがほぼ止まる17歳を大人とする。また、グラウンドはその区分で最も体の大きい学年でも使える大きさである必要があると考え、低学年用は最上級生の4年生、高学年用は最上級生の6年生の身長で比べると、</w:t>
      </w:r>
    </w:p>
    <w:p>
      <w:pPr>
        <w:spacing w:after="40" w:line="300"/>
        <w:ind w:left="420"/>
      </w:pPr>
      <w:r>
        <w:rPr>
          <w:rFonts w:ascii="Yu Mincho" w:eastAsia="Yu Mincho" w:hAnsi="Yu Mincho"/>
          <w:b w:val="false"/>
          <w:bCs w:val="false"/>
          <w:sz w:val="21"/>
          <w:szCs w:val="21"/>
        </w:rPr>
        <w:t xml:space="preserve">4年生　134.0 ÷ 170.8 ≒ 0.78</w:t>
      </w:r>
    </w:p>
    <w:p>
      <w:pPr>
        <w:spacing w:after="40" w:line="300"/>
        <w:ind w:left="420"/>
      </w:pPr>
      <w:r>
        <w:rPr>
          <w:rFonts w:ascii="Yu Mincho" w:eastAsia="Yu Mincho" w:hAnsi="Yu Mincho"/>
          <w:b w:val="false"/>
          <w:bCs w:val="false"/>
          <w:sz w:val="21"/>
          <w:szCs w:val="21"/>
        </w:rPr>
        <w:t xml:space="preserve">6年生　146.0 ÷ 170.8 ≒ 0.85</w:t>
      </w:r>
    </w:p>
    <w:p>
      <w:pPr>
        <w:spacing w:after="80" w:line="300"/>
      </w:pPr>
      <w:r>
        <w:rPr>
          <w:rFonts w:ascii="Yu Mincho" w:eastAsia="Yu Mincho" w:hAnsi="Yu Mincho"/>
          <w:b w:val="false"/>
          <w:bCs w:val="false"/>
          <w:sz w:val="21"/>
          <w:szCs w:val="21"/>
        </w:rPr>
        <w:t xml:space="preserve">となる。低学年用の比（0.76〜0.77）は4年生の身長の比0.78 に近く、高学年用の比（0.84〜0.87）は6年生の身長の比0.85 に近い。したがって、学童野球のグラウンドは、子どもと大人の身長の比とほぼ同じ割合で縮められているといえる。予想②は、学童野球についてはほぼ正しかった。</w:t>
      </w:r>
    </w:p>
    <w:p>
      <w:pPr>
        <w:spacing w:after="80" w:before="160" w:line="300"/>
      </w:pPr>
      <w:r>
        <w:rPr>
          <w:rFonts w:ascii="Yu Mincho" w:eastAsia="Yu Mincho" w:hAnsi="Yu Mincho"/>
          <w:b/>
          <w:bCs/>
          <w:sz w:val="21"/>
          <w:szCs w:val="21"/>
        </w:rPr>
        <w:t xml:space="preserve">・ほかの競技の場合</w:t>
      </w:r>
    </w:p>
    <w:p>
      <w:pPr>
        <w:spacing w:after="80" w:line="300"/>
      </w:pPr>
      <w:r>
        <w:rPr>
          <w:rFonts w:ascii="Yu Mincho" w:eastAsia="Yu Mincho" w:hAnsi="Yu Mincho"/>
          <w:b w:val="false"/>
          <w:bCs w:val="false"/>
          <w:sz w:val="21"/>
          <w:szCs w:val="21"/>
        </w:rPr>
        <w:t xml:space="preserve">　ミニバスケットボールのリングの高さを一般用と比べると、</w:t>
      </w:r>
    </w:p>
    <w:p>
      <w:pPr>
        <w:spacing w:after="40" w:line="300"/>
        <w:ind w:left="420"/>
      </w:pPr>
      <w:r>
        <w:rPr>
          <w:rFonts w:ascii="Yu Mincho" w:eastAsia="Yu Mincho" w:hAnsi="Yu Mincho"/>
          <w:b w:val="false"/>
          <w:bCs w:val="false"/>
          <w:sz w:val="21"/>
          <w:szCs w:val="21"/>
        </w:rPr>
        <w:t xml:space="preserve">2.60 ÷ 3.05 ≒ 0.85</w:t>
      </w:r>
    </w:p>
    <w:p>
      <w:pPr>
        <w:spacing w:after="80" w:line="300"/>
      </w:pPr>
      <w:r>
        <w:rPr>
          <w:rFonts w:ascii="Yu Mincho" w:eastAsia="Yu Mincho" w:hAnsi="Yu Mincho"/>
          <w:b w:val="false"/>
          <w:bCs w:val="false"/>
          <w:sz w:val="21"/>
          <w:szCs w:val="21"/>
        </w:rPr>
        <w:t xml:space="preserve">であり、6年生の身長の比0.85 と一致した。</w:t>
      </w:r>
    </w:p>
    <w:p>
      <w:pPr>
        <w:spacing w:after="80" w:line="300"/>
      </w:pPr>
      <w:r>
        <w:rPr>
          <w:rFonts w:ascii="Yu Mincho" w:eastAsia="Yu Mincho" w:hAnsi="Yu Mincho"/>
          <w:b w:val="false"/>
          <w:bCs w:val="false"/>
          <w:sz w:val="21"/>
          <w:szCs w:val="21"/>
        </w:rPr>
        <w:t xml:space="preserve">　8人制サッカー（小学生）のコートとゴールの大きさも、11人制と比べた。11人制では、ゴールは幅7.32m×高さ2.44m と決められており、コートは105m×68m のものが多く使われている。8人制では、日本サッカー協会がコートを68m×50m、ゴールを幅5m×高さ2.15m としている（日本サッカー協会）。</w:t>
      </w:r>
    </w:p>
    <w:p>
      <w:pPr>
        <w:spacing w:after="40" w:line="300"/>
        <w:ind w:left="420"/>
      </w:pPr>
      <w:r>
        <w:rPr>
          <w:rFonts w:ascii="Yu Mincho" w:eastAsia="Yu Mincho" w:hAnsi="Yu Mincho"/>
          <w:b w:val="false"/>
          <w:bCs w:val="false"/>
          <w:sz w:val="21"/>
          <w:szCs w:val="21"/>
        </w:rPr>
        <w:t xml:space="preserve">コートの縦　68 ÷ 105 ≒ 0.65　　コートの横　50 ÷ 68 ≒ 0.74</w:t>
      </w:r>
    </w:p>
    <w:p>
      <w:pPr>
        <w:spacing w:after="40" w:line="300"/>
        <w:ind w:left="420"/>
      </w:pPr>
      <w:r>
        <w:rPr>
          <w:rFonts w:ascii="Yu Mincho" w:eastAsia="Yu Mincho" w:hAnsi="Yu Mincho"/>
          <w:b w:val="false"/>
          <w:bCs w:val="false"/>
          <w:sz w:val="21"/>
          <w:szCs w:val="21"/>
        </w:rPr>
        <w:t xml:space="preserve">ゴールの幅　5 ÷ 7.32 ≒ 0.68　　ゴールの高さ　2.15 ÷ 2.44 ≒ 0.88</w:t>
      </w:r>
    </w:p>
    <w:p>
      <w:pPr>
        <w:spacing w:after="80" w:line="300"/>
      </w:pPr>
      <w:r>
        <w:rPr>
          <w:rFonts w:ascii="Yu Mincho" w:eastAsia="Yu Mincho" w:hAnsi="Yu Mincho"/>
          <w:b w:val="false"/>
          <w:bCs w:val="false"/>
          <w:sz w:val="21"/>
          <w:szCs w:val="21"/>
        </w:rPr>
        <w:t xml:space="preserve">　ゴールの高さの比0.88 は、6年生の身長の比0.85 に近い。しかし、コートの縦と横の比はそろっておらず、コートは一般用と相似ではない。日本サッカー協会は、8人制のねらいとして、一人ひとりがボールに触れる機会を増やすことなどを挙げている（日本サッカー協会）。コートの広さやゴールの幅は、体の大きさよりも、人数などのほかの理由で決められていると考えられる。</w:t>
      </w:r>
    </w:p>
    <w:p>
      <w:pPr>
        <w:spacing w:after="80" w:before="160" w:line="300"/>
      </w:pPr>
      <w:r>
        <w:rPr>
          <w:rFonts w:ascii="Yu Mincho" w:eastAsia="Yu Mincho" w:hAnsi="Yu Mincho"/>
          <w:b/>
          <w:bCs/>
          <w:sz w:val="21"/>
          <w:szCs w:val="21"/>
        </w:rPr>
        <w:t xml:space="preserve">・まとめ</w:t>
      </w:r>
    </w:p>
    <w:p>
      <w:pPr>
        <w:spacing w:after="80" w:line="300"/>
      </w:pPr>
      <w:r>
        <w:rPr>
          <w:rFonts w:ascii="Yu Mincho" w:eastAsia="Yu Mincho" w:hAnsi="Yu Mincho"/>
          <w:b w:val="false"/>
          <w:bCs w:val="false"/>
          <w:sz w:val="21"/>
          <w:szCs w:val="21"/>
        </w:rPr>
        <w:t xml:space="preserve">　子ども用のグラウンドやゴールは、大人用の縮図なのかという問いについて、次のことが分かった。</w:t>
      </w:r>
    </w:p>
    <w:p>
      <w:pPr>
        <w:spacing w:after="40" w:line="300"/>
        <w:ind w:left="420"/>
      </w:pPr>
      <w:r>
        <w:rPr>
          <w:rFonts w:ascii="Yu Mincho" w:eastAsia="Yu Mincho" w:hAnsi="Yu Mincho"/>
          <w:b w:val="false"/>
          <w:bCs w:val="false"/>
          <w:sz w:val="21"/>
          <w:szCs w:val="21"/>
        </w:rPr>
        <w:t xml:space="preserve">一　学童野球の低学年用のダイヤモンドは、一般用をおよそ0.77倍に縮めた、ほぼ相似な縮図である。高学年用は、塁間が0.84倍、投本間が0.87倍であり、厳密には相似ではない。</w:t>
      </w:r>
    </w:p>
    <w:p>
      <w:pPr>
        <w:spacing w:after="40" w:line="300"/>
        <w:ind w:left="420"/>
      </w:pPr>
      <w:r>
        <w:rPr>
          <w:rFonts w:ascii="Yu Mincho" w:eastAsia="Yu Mincho" w:hAnsi="Yu Mincho"/>
          <w:b w:val="false"/>
          <w:bCs w:val="false"/>
          <w:sz w:val="21"/>
          <w:szCs w:val="21"/>
        </w:rPr>
        <w:t xml:space="preserve">二　学童野球のグラウンドを縮める割合は、子どもと大人の身長の比（4年生0.78、6年生0.85）とほぼ一致する。</w:t>
      </w:r>
    </w:p>
    <w:p>
      <w:pPr>
        <w:spacing w:after="40" w:line="300"/>
        <w:ind w:left="420"/>
      </w:pPr>
      <w:r>
        <w:rPr>
          <w:rFonts w:ascii="Yu Mincho" w:eastAsia="Yu Mincho" w:hAnsi="Yu Mincho"/>
          <w:b w:val="false"/>
          <w:bCs w:val="false"/>
          <w:sz w:val="21"/>
          <w:szCs w:val="21"/>
        </w:rPr>
        <w:t xml:space="preserve">三　ミニバスケットボールのリングの高さ（0.85倍）や8人制サッカーのゴールの高さ（0.88倍）も、身長の比に近い。一方、8人制サッカーのコートの広さやゴールの幅は、相似な縮図にはなっていない。</w:t>
      </w:r>
    </w:p>
    <w:p>
      <w:pPr>
        <w:spacing w:after="80" w:line="300"/>
      </w:pPr>
      <w:r>
        <w:rPr>
          <w:rFonts w:ascii="Yu Mincho" w:eastAsia="Yu Mincho" w:hAnsi="Yu Mincho"/>
          <w:b w:val="false"/>
          <w:bCs w:val="false"/>
          <w:sz w:val="21"/>
          <w:szCs w:val="21"/>
        </w:rPr>
        <w:t xml:space="preserve">　以上から、子ども用のグラウンドやゴールは、全体をそのまま縮めた縮図であるとは限らない。しかし、走る距離や投げる距離、リングやゴールの高さのように体の大きさに関わる長さは、身長の比に近い割合で縮められている。</w:t>
      </w:r>
    </w:p>
    <w:p>
      <w:pPr>
        <w:spacing w:after="80" w:before="160" w:line="300"/>
      </w:pPr>
      <w:r>
        <w:rPr>
          <w:rFonts w:ascii="Yu Mincho" w:eastAsia="Yu Mincho" w:hAnsi="Yu Mincho"/>
          <w:b/>
          <w:bCs/>
          <w:sz w:val="21"/>
          <w:szCs w:val="21"/>
        </w:rPr>
        <w:t xml:space="preserve">・考察</w:t>
      </w:r>
    </w:p>
    <w:p>
      <w:pPr>
        <w:spacing w:after="80" w:line="300"/>
      </w:pPr>
      <w:r>
        <w:rPr>
          <w:rFonts w:ascii="Yu Mincho" w:eastAsia="Yu Mincho" w:hAnsi="Yu Mincho"/>
          <w:b w:val="false"/>
          <w:bCs w:val="false"/>
          <w:sz w:val="21"/>
          <w:szCs w:val="21"/>
        </w:rPr>
        <w:t xml:space="preserve">　予想①は、低学年用のダイヤモンドについてはほぼ正しかったが、高学年用のダイヤモンドとサッカーのコートについては誤りであった。高学年用の投本間が、相似に縮めた場合の約15.5m よりも約0.5m 長いのは、高学年の投手が投げる球は速く、相似に縮めると打者にとって打ちにくくなりすぎるためではないかと考えた。ただし、これは推測であり、確かめるには規定が決められた理由を調べる必要がある。</w:t>
      </w:r>
    </w:p>
    <w:p>
      <w:pPr>
        <w:spacing w:after="80" w:line="300"/>
      </w:pPr>
      <w:r>
        <w:rPr>
          <w:rFonts w:ascii="Yu Mincho" w:eastAsia="Yu Mincho" w:hAnsi="Yu Mincho"/>
          <w:b w:val="false"/>
          <w:bCs w:val="false"/>
          <w:sz w:val="21"/>
          <w:szCs w:val="21"/>
        </w:rPr>
        <w:t xml:space="preserve">　また、今回は男子の平均身長を用いた。女子の平均身長は11歳で147.8cm、17歳で158.0cm であり、その比は 147.8 ÷ 158.0 ≒ 0.94 と、男子の0.85 より大きい。女子は男子より早い時期に背が伸びるため、どちらの身長を基準にするかによって、適した縮める割合が変わることが分かった。</w:t>
      </w:r>
    </w:p>
    <w:p>
      <w:pPr>
        <w:spacing w:after="80" w:line="300"/>
      </w:pPr>
      <w:r>
        <w:rPr>
          <w:rFonts w:ascii="Yu Mincho" w:eastAsia="Yu Mincho" w:hAnsi="Yu Mincho"/>
          <w:b w:val="false"/>
          <w:bCs w:val="false"/>
          <w:sz w:val="21"/>
          <w:szCs w:val="21"/>
        </w:rPr>
        <w:t xml:space="preserve">　さらに、中学生になると一般用のグラウンドを使うようになる。12歳（中学1年生）の男子の平均身長は154.0cm であり、大人の</w:t>
      </w:r>
    </w:p>
    <w:p>
      <w:pPr>
        <w:spacing w:after="40" w:line="300"/>
        <w:ind w:left="420"/>
      </w:pPr>
      <w:r>
        <w:rPr>
          <w:rFonts w:ascii="Yu Mincho" w:eastAsia="Yu Mincho" w:hAnsi="Yu Mincho"/>
          <w:b w:val="false"/>
          <w:bCs w:val="false"/>
          <w:sz w:val="21"/>
          <w:szCs w:val="21"/>
        </w:rPr>
        <w:t xml:space="preserve">154.0 ÷ 170.8 ≒ 0.90</w:t>
      </w:r>
    </w:p>
    <w:p>
      <w:pPr>
        <w:spacing w:after="80" w:line="300"/>
      </w:pPr>
      <w:r>
        <w:rPr>
          <w:rFonts w:ascii="Yu Mincho" w:eastAsia="Yu Mincho" w:hAnsi="Yu Mincho"/>
          <w:b w:val="false"/>
          <w:bCs w:val="false"/>
          <w:sz w:val="21"/>
          <w:szCs w:val="21"/>
        </w:rPr>
        <w:t xml:space="preserve">倍である。つまり、中学1年生が一般用のグラウンドを使うことは、大人が 1 ÷ 0.90 ≒ 1.11 倍に拡大したグラウンドを使うことに相当する。中学1年生にとって一般用のグラウンドが広く感じられるとすれば、このためだと考えられる。</w:t>
      </w:r>
    </w:p>
    <w:p>
      <w:pPr>
        <w:spacing w:after="80" w:line="300"/>
      </w:pPr>
      <w:r>
        <w:rPr>
          <w:rFonts w:ascii="Yu Mincho" w:eastAsia="Yu Mincho" w:hAnsi="Yu Mincho"/>
          <w:b w:val="false"/>
          <w:bCs w:val="false"/>
          <w:sz w:val="21"/>
          <w:szCs w:val="21"/>
        </w:rPr>
        <w:t xml:space="preserve">　縮図かどうかは、対応する長さの比がすべて等しいかを調べれば判断できる。身の回りのものが「何を基準に、どれだけ縮められているのか」を、相似比を使って読み取れることが分かった。</w:t>
      </w:r>
    </w:p>
    <w:p>
      <w:pPr>
        <w:spacing w:after="80" w:before="160" w:line="300"/>
      </w:pPr>
      <w:r>
        <w:rPr>
          <w:rFonts w:ascii="Yu Mincho" w:eastAsia="Yu Mincho" w:hAnsi="Yu Mincho"/>
          <w:b/>
          <w:bCs/>
          <w:sz w:val="21"/>
          <w:szCs w:val="21"/>
        </w:rPr>
        <w:t xml:space="preserve">[参照したサイト]</w:t>
      </w:r>
    </w:p>
    <w:p>
      <w:pPr>
        <w:spacing w:after="40" w:line="280"/>
        <w:ind w:left="210" w:hanging="210"/>
      </w:pPr>
      <w:r>
        <w:rPr>
          <w:rFonts w:ascii="Yu Mincho" w:eastAsia="Yu Mincho" w:hAnsi="Yu Mincho"/>
          <w:b w:val="false"/>
          <w:bCs w:val="false"/>
          <w:sz w:val="19"/>
          <w:szCs w:val="19"/>
        </w:rPr>
        <w:t xml:space="preserve">・日本野球機構「</w:t>
      </w:r>
      <w:r>
        <w:rPr>
          <w:rFonts w:ascii="Yu Mincho" w:eastAsia="Yu Mincho" w:hAnsi="Yu Mincho"/>
          <w:b w:val="false"/>
          <w:bCs w:val="false"/>
          <w:sz w:val="19"/>
          <w:szCs w:val="19"/>
          <w:highlight w:val="yellow"/>
          <w:highlightCs w:val="yellow"/>
        </w:rPr>
        <w:t xml:space="preserve">【ページ名】</w:t>
      </w:r>
      <w:r>
        <w:rPr>
          <w:rFonts w:ascii="Yu Mincho" w:eastAsia="Yu Mincho" w:hAnsi="Yu Mincho"/>
          <w:b w:val="false"/>
          <w:bCs w:val="false"/>
          <w:sz w:val="19"/>
          <w:szCs w:val="19"/>
        </w:rPr>
        <w:t xml:space="preserve">」 https://npb.jp/m/news/detail/20191220_02.html （</w:t>
      </w:r>
      <w:r>
        <w:rPr>
          <w:rFonts w:ascii="Yu Mincho" w:eastAsia="Yu Mincho" w:hAnsi="Yu Mincho"/>
          <w:b w:val="false"/>
          <w:bCs w:val="false"/>
          <w:sz w:val="19"/>
          <w:szCs w:val="19"/>
          <w:highlight w:val="yellow"/>
          <w:highlightCs w:val="yellow"/>
        </w:rPr>
        <w:t xml:space="preserve">【閲覧日】</w:t>
      </w:r>
      <w:r>
        <w:rPr>
          <w:rFonts w:ascii="Yu Mincho" w:eastAsia="Yu Mincho" w:hAnsi="Yu Mincho"/>
          <w:b w:val="false"/>
          <w:bCs w:val="false"/>
          <w:sz w:val="19"/>
          <w:szCs w:val="19"/>
        </w:rPr>
        <w:t xml:space="preserve">）</w:t>
      </w:r>
    </w:p>
    <w:p>
      <w:pPr>
        <w:spacing w:after="40" w:line="280"/>
        <w:ind w:left="210" w:hanging="210"/>
      </w:pPr>
      <w:r>
        <w:rPr>
          <w:rFonts w:ascii="Yu Mincho" w:eastAsia="Yu Mincho" w:hAnsi="Yu Mincho"/>
          <w:b w:val="false"/>
          <w:bCs w:val="false"/>
          <w:sz w:val="19"/>
          <w:szCs w:val="19"/>
        </w:rPr>
        <w:t xml:space="preserve">・全日本軟式野球連盟「</w:t>
      </w:r>
      <w:r>
        <w:rPr>
          <w:rFonts w:ascii="Yu Mincho" w:eastAsia="Yu Mincho" w:hAnsi="Yu Mincho"/>
          <w:b w:val="false"/>
          <w:bCs w:val="false"/>
          <w:sz w:val="19"/>
          <w:szCs w:val="19"/>
          <w:highlight w:val="yellow"/>
          <w:highlightCs w:val="yellow"/>
        </w:rPr>
        <w:t xml:space="preserve">【ページ名】</w:t>
      </w:r>
      <w:r>
        <w:rPr>
          <w:rFonts w:ascii="Yu Mincho" w:eastAsia="Yu Mincho" w:hAnsi="Yu Mincho"/>
          <w:b w:val="false"/>
          <w:bCs w:val="false"/>
          <w:sz w:val="19"/>
          <w:szCs w:val="19"/>
        </w:rPr>
        <w:t xml:space="preserve">」 https://jsbb.or.jp/docs/47c0a44749c48aa0e32f95f8540141b22a6c030f.pdf （</w:t>
      </w:r>
      <w:r>
        <w:rPr>
          <w:rFonts w:ascii="Yu Mincho" w:eastAsia="Yu Mincho" w:hAnsi="Yu Mincho"/>
          <w:b w:val="false"/>
          <w:bCs w:val="false"/>
          <w:sz w:val="19"/>
          <w:szCs w:val="19"/>
          <w:highlight w:val="yellow"/>
          <w:highlightCs w:val="yellow"/>
        </w:rPr>
        <w:t xml:space="preserve">【閲覧日】</w:t>
      </w:r>
      <w:r>
        <w:rPr>
          <w:rFonts w:ascii="Yu Mincho" w:eastAsia="Yu Mincho" w:hAnsi="Yu Mincho"/>
          <w:b w:val="false"/>
          <w:bCs w:val="false"/>
          <w:sz w:val="19"/>
          <w:szCs w:val="19"/>
        </w:rPr>
        <w:t xml:space="preserve">）</w:t>
      </w:r>
    </w:p>
    <w:p>
      <w:pPr>
        <w:spacing w:after="40" w:line="280"/>
        <w:ind w:left="210" w:hanging="210"/>
      </w:pPr>
      <w:r>
        <w:rPr>
          <w:rFonts w:ascii="Yu Mincho" w:eastAsia="Yu Mincho" w:hAnsi="Yu Mincho"/>
          <w:b w:val="false"/>
          <w:bCs w:val="false"/>
          <w:sz w:val="19"/>
          <w:szCs w:val="19"/>
        </w:rPr>
        <w:t xml:space="preserve">・世田谷区軟式野球連盟「２０２６年度 世田谷区軟式野球大会規程・試合細則</w:t>
      </w:r>
      <w:r>
        <w:rPr>
          <w:rFonts w:ascii="Yu Mincho" w:eastAsia="Yu Mincho" w:hAnsi="Yu Mincho"/>
          <w:b w:val="false"/>
          <w:bCs w:val="false"/>
          <w:sz w:val="19"/>
          <w:szCs w:val="19"/>
          <w:highlight w:val="yellow"/>
          <w:highlightCs w:val="yellow"/>
        </w:rPr>
        <w:t xml:space="preserve">【少年・学童部】</w:t>
      </w:r>
      <w:r>
        <w:rPr>
          <w:rFonts w:ascii="Yu Mincho" w:eastAsia="Yu Mincho" w:hAnsi="Yu Mincho"/>
          <w:b w:val="false"/>
          <w:bCs w:val="false"/>
          <w:sz w:val="19"/>
          <w:szCs w:val="19"/>
        </w:rPr>
        <w:t xml:space="preserve">」 https://sbbl.tokyo/assets/g_file/syorui/90sasshi.pdf （</w:t>
      </w:r>
      <w:r>
        <w:rPr>
          <w:rFonts w:ascii="Yu Mincho" w:eastAsia="Yu Mincho" w:hAnsi="Yu Mincho"/>
          <w:b w:val="false"/>
          <w:bCs w:val="false"/>
          <w:sz w:val="19"/>
          <w:szCs w:val="19"/>
          <w:highlight w:val="yellow"/>
          <w:highlightCs w:val="yellow"/>
        </w:rPr>
        <w:t xml:space="preserve">【閲覧日】</w:t>
      </w:r>
      <w:r>
        <w:rPr>
          <w:rFonts w:ascii="Yu Mincho" w:eastAsia="Yu Mincho" w:hAnsi="Yu Mincho"/>
          <w:b w:val="false"/>
          <w:bCs w:val="false"/>
          <w:sz w:val="19"/>
          <w:szCs w:val="19"/>
        </w:rPr>
        <w:t xml:space="preserve">）</w:t>
      </w:r>
    </w:p>
    <w:p>
      <w:pPr>
        <w:spacing w:after="40" w:line="280"/>
        <w:ind w:left="210" w:hanging="210"/>
      </w:pPr>
      <w:r>
        <w:rPr>
          <w:rFonts w:ascii="Yu Mincho" w:eastAsia="Yu Mincho" w:hAnsi="Yu Mincho"/>
          <w:b w:val="false"/>
          <w:bCs w:val="false"/>
          <w:sz w:val="19"/>
          <w:szCs w:val="19"/>
        </w:rPr>
        <w:t xml:space="preserve">・日本バスケットボール協会「バスケットボール施設・用器具規格」 https://www.japanbasketball.jp/wp-content/uploads/Facility-equipment_20210401.pdf （</w:t>
      </w:r>
      <w:r>
        <w:rPr>
          <w:rFonts w:ascii="Yu Mincho" w:eastAsia="Yu Mincho" w:hAnsi="Yu Mincho"/>
          <w:b w:val="false"/>
          <w:bCs w:val="false"/>
          <w:sz w:val="19"/>
          <w:szCs w:val="19"/>
          <w:highlight w:val="yellow"/>
          <w:highlightCs w:val="yellow"/>
        </w:rPr>
        <w:t xml:space="preserve">【閲覧日】</w:t>
      </w:r>
      <w:r>
        <w:rPr>
          <w:rFonts w:ascii="Yu Mincho" w:eastAsia="Yu Mincho" w:hAnsi="Yu Mincho"/>
          <w:b w:val="false"/>
          <w:bCs w:val="false"/>
          <w:sz w:val="19"/>
          <w:szCs w:val="19"/>
        </w:rPr>
        <w:t xml:space="preserve">）</w:t>
      </w:r>
    </w:p>
    <w:p>
      <w:pPr>
        <w:spacing w:after="40" w:line="280"/>
        <w:ind w:left="210" w:hanging="210"/>
      </w:pPr>
      <w:r>
        <w:rPr>
          <w:rFonts w:ascii="Yu Mincho" w:eastAsia="Yu Mincho" w:hAnsi="Yu Mincho"/>
          <w:b w:val="false"/>
          <w:bCs w:val="false"/>
          <w:sz w:val="19"/>
          <w:szCs w:val="19"/>
        </w:rPr>
        <w:t xml:space="preserve">・日本バスケットボール協会「2026 ミニバスケットボール競技規則」 https://www.japanbasketball.jp/wp-content/uploads/2026rule_MiniBasketball_v1.pdf （</w:t>
      </w:r>
      <w:r>
        <w:rPr>
          <w:rFonts w:ascii="Yu Mincho" w:eastAsia="Yu Mincho" w:hAnsi="Yu Mincho"/>
          <w:b w:val="false"/>
          <w:bCs w:val="false"/>
          <w:sz w:val="19"/>
          <w:szCs w:val="19"/>
          <w:highlight w:val="yellow"/>
          <w:highlightCs w:val="yellow"/>
        </w:rPr>
        <w:t xml:space="preserve">【閲覧日】</w:t>
      </w:r>
      <w:r>
        <w:rPr>
          <w:rFonts w:ascii="Yu Mincho" w:eastAsia="Yu Mincho" w:hAnsi="Yu Mincho"/>
          <w:b w:val="false"/>
          <w:bCs w:val="false"/>
          <w:sz w:val="19"/>
          <w:szCs w:val="19"/>
        </w:rPr>
        <w:t xml:space="preserve">）</w:t>
      </w:r>
    </w:p>
    <w:p>
      <w:pPr>
        <w:spacing w:after="40" w:line="280"/>
        <w:ind w:left="210" w:hanging="210"/>
      </w:pPr>
      <w:r>
        <w:rPr>
          <w:rFonts w:ascii="Yu Mincho" w:eastAsia="Yu Mincho" w:hAnsi="Yu Mincho"/>
          <w:b w:val="false"/>
          <w:bCs w:val="false"/>
          <w:sz w:val="19"/>
          <w:szCs w:val="19"/>
        </w:rPr>
        <w:t xml:space="preserve">・日本サッカー協会「8人制サッカー競技規則」 https://jfajp-img.jh.bit-drive.ne.jp/documents/pdf/eight/rules.pdf （</w:t>
      </w:r>
      <w:r>
        <w:rPr>
          <w:rFonts w:ascii="Yu Mincho" w:eastAsia="Yu Mincho" w:hAnsi="Yu Mincho"/>
          <w:b w:val="false"/>
          <w:bCs w:val="false"/>
          <w:sz w:val="19"/>
          <w:szCs w:val="19"/>
          <w:highlight w:val="yellow"/>
          <w:highlightCs w:val="yellow"/>
        </w:rPr>
        <w:t xml:space="preserve">【閲覧日】</w:t>
      </w:r>
      <w:r>
        <w:rPr>
          <w:rFonts w:ascii="Yu Mincho" w:eastAsia="Yu Mincho" w:hAnsi="Yu Mincho"/>
          <w:b w:val="false"/>
          <w:bCs w:val="false"/>
          <w:sz w:val="19"/>
          <w:szCs w:val="19"/>
        </w:rPr>
        <w:t xml:space="preserve">）</w:t>
      </w:r>
    </w:p>
    <w:p>
      <w:pPr>
        <w:spacing w:after="40" w:line="280"/>
        <w:ind w:left="210" w:hanging="210"/>
      </w:pPr>
      <w:r>
        <w:rPr>
          <w:rFonts w:ascii="Yu Mincho" w:eastAsia="Yu Mincho" w:hAnsi="Yu Mincho"/>
          <w:b w:val="false"/>
          <w:bCs w:val="false"/>
          <w:sz w:val="19"/>
          <w:szCs w:val="19"/>
        </w:rPr>
        <w:t xml:space="preserve">・日本サッカー協会「</w:t>
      </w:r>
      <w:r>
        <w:rPr>
          <w:rFonts w:ascii="Yu Mincho" w:eastAsia="Yu Mincho" w:hAnsi="Yu Mincho"/>
          <w:b w:val="false"/>
          <w:bCs w:val="false"/>
          <w:sz w:val="19"/>
          <w:szCs w:val="19"/>
          <w:highlight w:val="yellow"/>
          <w:highlightCs w:val="yellow"/>
        </w:rPr>
        <w:t xml:space="preserve">【ページ名】</w:t>
      </w:r>
      <w:r>
        <w:rPr>
          <w:rFonts w:ascii="Yu Mincho" w:eastAsia="Yu Mincho" w:hAnsi="Yu Mincho"/>
          <w:b w:val="false"/>
          <w:bCs w:val="false"/>
          <w:sz w:val="19"/>
          <w:szCs w:val="19"/>
        </w:rPr>
        <w:t xml:space="preserve">」 https://www.jfa.jp/youth_development/players_first/pdf/8system.pdf （</w:t>
      </w:r>
      <w:r>
        <w:rPr>
          <w:rFonts w:ascii="Yu Mincho" w:eastAsia="Yu Mincho" w:hAnsi="Yu Mincho"/>
          <w:b w:val="false"/>
          <w:bCs w:val="false"/>
          <w:sz w:val="19"/>
          <w:szCs w:val="19"/>
          <w:highlight w:val="yellow"/>
          <w:highlightCs w:val="yellow"/>
        </w:rPr>
        <w:t xml:space="preserve">【閲覧日】</w:t>
      </w:r>
      <w:r>
        <w:rPr>
          <w:rFonts w:ascii="Yu Mincho" w:eastAsia="Yu Mincho" w:hAnsi="Yu Mincho"/>
          <w:b w:val="false"/>
          <w:bCs w:val="false"/>
          <w:sz w:val="19"/>
          <w:szCs w:val="19"/>
        </w:rPr>
        <w:t xml:space="preserve">）</w:t>
      </w:r>
    </w:p>
    <w:p>
      <w:pPr>
        <w:spacing w:after="40" w:line="280"/>
        <w:ind w:left="210" w:hanging="210"/>
      </w:pPr>
      <w:r>
        <w:rPr>
          <w:rFonts w:ascii="Yu Mincho" w:eastAsia="Yu Mincho" w:hAnsi="Yu Mincho"/>
          <w:b w:val="false"/>
          <w:bCs w:val="false"/>
          <w:sz w:val="19"/>
          <w:szCs w:val="19"/>
        </w:rPr>
        <w:t xml:space="preserve">・日本サッカー協会「サッカー競技規則2024/25」 https://jfa.jp/documents/pdf/soccer/lawsofthegame_202425.pdf （</w:t>
      </w:r>
      <w:r>
        <w:rPr>
          <w:rFonts w:ascii="Yu Mincho" w:eastAsia="Yu Mincho" w:hAnsi="Yu Mincho"/>
          <w:b w:val="false"/>
          <w:bCs w:val="false"/>
          <w:sz w:val="19"/>
          <w:szCs w:val="19"/>
          <w:highlight w:val="yellow"/>
          <w:highlightCs w:val="yellow"/>
        </w:rPr>
        <w:t xml:space="preserve">【閲覧日】</w:t>
      </w:r>
      <w:r>
        <w:rPr>
          <w:rFonts w:ascii="Yu Mincho" w:eastAsia="Yu Mincho" w:hAnsi="Yu Mincho"/>
          <w:b w:val="false"/>
          <w:bCs w:val="false"/>
          <w:sz w:val="19"/>
          <w:szCs w:val="19"/>
        </w:rPr>
        <w:t xml:space="preserve">）</w:t>
      </w:r>
    </w:p>
    <w:p>
      <w:pPr>
        <w:spacing w:after="40" w:line="280"/>
        <w:ind w:left="210" w:hanging="210"/>
      </w:pPr>
      <w:r>
        <w:rPr>
          <w:rFonts w:ascii="Yu Mincho" w:eastAsia="Yu Mincho" w:hAnsi="Yu Mincho"/>
          <w:b w:val="false"/>
          <w:bCs w:val="false"/>
          <w:sz w:val="19"/>
          <w:szCs w:val="19"/>
        </w:rPr>
        <w:t xml:space="preserve">・文部科学省「令和6年度学校保健統計（学校保健統計調査の結果）確定値を公表します。」 https://www.mext.go.jp/content/20250213-mxt_chousa01-000040132_1.pdf （</w:t>
      </w:r>
      <w:r>
        <w:rPr>
          <w:rFonts w:ascii="Yu Mincho" w:eastAsia="Yu Mincho" w:hAnsi="Yu Mincho"/>
          <w:b w:val="false"/>
          <w:bCs w:val="false"/>
          <w:sz w:val="19"/>
          <w:szCs w:val="19"/>
          <w:highlight w:val="yellow"/>
          <w:highlightCs w:val="yellow"/>
        </w:rPr>
        <w:t xml:space="preserve">【閲覧日】</w:t>
      </w:r>
      <w:r>
        <w:rPr>
          <w:rFonts w:ascii="Yu Mincho" w:eastAsia="Yu Mincho" w:hAnsi="Yu Mincho"/>
          <w:b w:val="false"/>
          <w:bCs w:val="false"/>
          <w:sz w:val="19"/>
          <w:szCs w:val="19"/>
        </w:rPr>
        <w:t xml:space="preserv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079465194c6ed36575b9a686ba24b7d20cce26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2026-10-16T15:22:11.767Z</dcterms:created>
  <dcterms:modified xsi:type="dcterms:W3CDTF">2026-10-16T15:22:11.768Z</dcterms:modified>
</cp:coreProperties>
</file>

<file path=docProps/custom.xml><?xml version="1.0" encoding="utf-8"?>
<Properties xmlns="http://schemas.openxmlformats.org/officeDocument/2006/custom-properties" xmlns:vt="http://schemas.openxmlformats.org/officeDocument/2006/docPropsVTypes"/>
</file>