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A18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ERC-4337 asosidagi smart-akkaunt tranzaksiyalarini modellashtirish</w:t>
      </w:r>
    </w:p>
    <w:p>
      <w:pPr>
        <w:spacing w:after="120" w:before="0" w:line="300"/>
        <w:jc w:val="both"/>
      </w:pPr>
      <w:r>
        <w:rPr>
          <w:rFonts w:ascii="Times New Roman" w:cs="Times New Roman" w:eastAsia="Times New Roman" w:hAnsi="Times New Roman"/>
          <w:sz w:val="26"/>
          <w:szCs w:val="26"/>
        </w:rPr>
        <w:t xml:space="preserve">A4–A7 da har bir tranzaksiyani oddiy hamyon (EOA) yubordi: bitta yopiq kalit, gaz faqat ETH da to'lanadi, kalit yo'qolsa — hamyon ham yo'qoladi. ERC-4337 (account abstraction) esa hamyonni smart-kontraktga aylantiradi. Bunday smart-akkaunt imzo qoidasini o'zi belgilaydi, bir nechta amalni bitta paketda bajaradi, gazni boshqa kishi (paymaster) to'lashiga ruxsat beradi va kalit yo'qolganda egasini almashtira oladi.</w:t>
      </w:r>
    </w:p>
    <w:p>
      <w:pPr>
        <w:spacing w:after="120" w:before="0" w:line="300"/>
        <w:jc w:val="both"/>
      </w:pPr>
      <w:r>
        <w:rPr>
          <w:rFonts w:ascii="Times New Roman" w:cs="Times New Roman" w:eastAsia="Times New Roman" w:hAnsi="Times New Roman"/>
          <w:sz w:val="26"/>
          <w:szCs w:val="26"/>
        </w:rPr>
        <w:t xml:space="preserve">Foydalanuvchi endi tranzaksiya emas, “UserOperation” (niyat) imzolaydi. Bundler deb ataladigan xizmat bir nechta UserOp'ni yig'ib, umumiy EntryPoint kontraktiga yuboradi. Bu mashg'ulotda talaba UserOp'ni Python'da yig'adi, xeshini Sepolia'dagi haqiqiy EntryPoint bilan solishtiradi, mahalliy EVM'da butun oqimni (bundler → EntryPoint → akkaunt → paymaster) modellashtiradi va real tarmoqdagi UserOp statistikasini tahlil qiladi.</w:t>
      </w: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TN6</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Account abstraction, UserOperation, bundler, EntryPoint va paymaster tushunchalarini tushuntirish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TN5</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EOA va kontrakt akkaunt farqini, gaz to'lovi kim tomonidan qanday qoplanishini izohlash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TN13</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UserOp'ni yig'ish, imzolash va tekshirish jarayonini kod orqali modellashtirish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r>
        <w:rPr>
          <w:rFonts w:ascii="Times New Roman" w:cs="Times New Roman" w:eastAsia="Times New Roman" w:hAnsi="Times New Roman"/>
          <w:sz w:val="26"/>
          <w:szCs w:val="26"/>
        </w:rPr>
        <w:t xml:space="preserve">; internet — 1- va 2-skriptlar Sepolia'dan faqat o'qiydi</w:t>
      </w:r>
    </w:p>
    <w:p>
      <w:pPr>
        <w:pStyle w:val="ListParagraph"/>
        <w:numPr>
          <w:ilvl w:val="0"/>
          <w:numId w:val="2"/>
        </w:numPr>
        <w:spacing w:after="60" w:line="290"/>
      </w:pPr>
      <w:r>
        <w:rPr>
          <w:rFonts w:ascii="Times New Roman" w:cs="Times New Roman" w:eastAsia="Times New Roman" w:hAnsi="Times New Roman"/>
          <w:sz w:val="26"/>
          <w:szCs w:val="26"/>
        </w:rPr>
        <w:t xml:space="preserve">A18 mavzusining kodlari: </w:t>
      </w:r>
      <w:r>
        <w:rPr>
          <w:rFonts w:ascii="Courier New" w:cs="Courier New" w:eastAsia="Courier New" w:hAnsi="Courier New"/>
          <w:sz w:val="24"/>
          <w:szCs w:val="24"/>
        </w:rPr>
        <w:t xml:space="preserve">userop.py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MiniEntryPoint.sol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MiniHisob.sol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MiniHomiy.sol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Token.sol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1_userop_tahlil.py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2_jonli_userops.py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test_4337.py</w:t>
      </w:r>
    </w:p>
    <w:p>
      <w:pPr>
        <w:pStyle w:val="ListParagraph"/>
        <w:numPr>
          <w:ilvl w:val="0"/>
          <w:numId w:val="2"/>
        </w:numPr>
        <w:spacing w:after="60" w:line="290"/>
      </w:pPr>
      <w:r>
        <w:rPr>
          <w:rFonts w:ascii="Times New Roman" w:cs="Times New Roman" w:eastAsia="Times New Roman" w:hAnsi="Times New Roman"/>
          <w:sz w:val="26"/>
          <w:szCs w:val="26"/>
        </w:rPr>
        <w:t xml:space="preserve">Brauzer: eth-sepolia.blockscout.com (UserOp'larni ko'rsatadi) va sepolia.etherscan.io</w:t>
      </w:r>
    </w:p>
    <w:p>
      <w:pPr>
        <w:pStyle w:val="ListParagraph"/>
        <w:numPr>
          <w:ilvl w:val="0"/>
          <w:numId w:val="2"/>
        </w:numPr>
        <w:spacing w:after="60" w:line="290"/>
      </w:pPr>
      <w:r>
        <w:rPr>
          <w:rFonts w:ascii="Times New Roman" w:cs="Times New Roman" w:eastAsia="Times New Roman" w:hAnsi="Times New Roman"/>
          <w:sz w:val="26"/>
          <w:szCs w:val="26"/>
        </w:rPr>
        <w:t xml:space="preserve">Ixtiyoriy: remix.ethereum.org — kontraktlarni o'qish va Remix VM'da sinash uchun</w:t>
      </w:r>
    </w:p>
    <w:p>
      <w:pPr>
        <w:pStyle w:val="Heading1"/>
        <w:spacing w:after="140" w:before="300"/>
      </w:pPr>
      <w:r>
        <w:rPr>
          <w:rFonts w:ascii="Times New Roman" w:cs="Times New Roman" w:eastAsia="Times New Roman" w:hAnsi="Times New Roman"/>
          <w:b/>
          <w:bCs/>
          <w:color w:val="3B2FA8"/>
          <w:sz w:val="30"/>
          <w:szCs w:val="30"/>
        </w:rPr>
        <w:t xml:space="preserve">Qisqa nazariya: ERC-4337 oqimi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 Foydalanuvchi ──imzolaydi──▶ UserOperation (niyat)</w:t>
            </w:r>
          </w:p>
          <w:p>
            <w:pPr>
              <w:spacing w:after="0" w:line="250"/>
            </w:pPr>
            <w:r>
              <w:rPr>
                <w:rFonts w:ascii="Courier New" w:cs="Courier New" w:eastAsia="Courier New" w:hAnsi="Courier New"/>
                <w:sz w:val="19"/>
                <w:szCs w:val="19"/>
              </w:rPr>
              <w:t xml:space="preserve">                                   │  alohida mempool</w:t>
            </w:r>
          </w:p>
          <w:p>
            <w:pPr>
              <w:spacing w:after="0" w:line="250"/>
            </w:pPr>
            <w:r>
              <w:rPr>
                <w:rFonts w:ascii="Courier New" w:cs="Courier New" w:eastAsia="Courier New" w:hAnsi="Courier New"/>
                <w:sz w:val="19"/>
                <w:szCs w:val="19"/>
              </w:rPr>
              <w:t xml:space="preserve">                                   ▼</w:t>
            </w:r>
          </w:p>
          <w:p>
            <w:pPr>
              <w:spacing w:after="0" w:line="250"/>
            </w:pPr>
            <w:r>
              <w:rPr>
                <w:rFonts w:ascii="Courier New" w:cs="Courier New" w:eastAsia="Courier New" w:hAnsi="Courier New"/>
                <w:sz w:val="19"/>
                <w:szCs w:val="19"/>
              </w:rPr>
              <w:t xml:space="preserve"> Bundler (EOA) ──handleOps([op1, op2…])──▶ EntryPoint (0x0000000071727De2…)</w:t>
            </w:r>
          </w:p>
          <w:p>
            <w:pPr>
              <w:spacing w:after="0" w:line="250"/>
            </w:pPr>
            <w:r>
              <w:rPr>
                <w:rFonts w:ascii="Courier New" w:cs="Courier New" w:eastAsia="Courier New" w:hAnsi="Courier New"/>
                <w:sz w:val="19"/>
                <w:szCs w:val="19"/>
              </w:rPr>
              <w:t xml:space="preserve">                                   │ 1) nonce va validateUserOp (imzo)</w:t>
            </w:r>
          </w:p>
          <w:p>
            <w:pPr>
              <w:spacing w:after="0" w:line="250"/>
            </w:pPr>
            <w:r>
              <w:rPr>
                <w:rFonts w:ascii="Courier New" w:cs="Courier New" w:eastAsia="Courier New" w:hAnsi="Courier New"/>
                <w:sz w:val="19"/>
                <w:szCs w:val="19"/>
              </w:rPr>
              <w:t xml:space="preserve">                                   │ 2) paymaster: validatePaymasterUserOp</w:t>
            </w:r>
          </w:p>
          <w:p>
            <w:pPr>
              <w:spacing w:after="0" w:line="250"/>
            </w:pPr>
            <w:r>
              <w:rPr>
                <w:rFonts w:ascii="Courier New" w:cs="Courier New" w:eastAsia="Courier New" w:hAnsi="Courier New"/>
                <w:sz w:val="19"/>
                <w:szCs w:val="19"/>
              </w:rPr>
              <w:t xml:space="preserve">                                   │ 3) ijro: akkaunt.execute(…)</w:t>
            </w:r>
          </w:p>
          <w:p>
            <w:pPr>
              <w:spacing w:after="0" w:line="250"/>
            </w:pPr>
            <w:r>
              <w:rPr>
                <w:rFonts w:ascii="Courier New" w:cs="Courier New" w:eastAsia="Courier New" w:hAnsi="Courier New"/>
                <w:sz w:val="19"/>
                <w:szCs w:val="19"/>
              </w:rPr>
              <w:t xml:space="preserve">                                   ▼ 4) gaz: depozitdan bundler'ga</w:t>
            </w:r>
          </w:p>
          <w:p>
            <w:pPr>
              <w:spacing w:after="0" w:line="250"/>
            </w:pPr>
            <w:r>
              <w:rPr>
                <w:rFonts w:ascii="Courier New" w:cs="Courier New" w:eastAsia="Courier New" w:hAnsi="Courier New"/>
                <w:sz w:val="19"/>
                <w:szCs w:val="19"/>
              </w:rPr>
              <w:t xml:space="preserve"> Smart-akkaunt (pul shu yerda)   Paymaster (gazga homiy)</w:t>
            </w:r>
          </w:p>
        </w:tc>
      </w:tr>
    </w:tbl>
    <w:p>
      <w:pPr>
        <w:spacing w:after="6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Maydon</w:t>
            </w:r>
          </w:p>
        </w:tc>
        <w:tc>
          <w:tcPr>
            <w:tcW w:type="dxa" w:w="6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Vazifasi</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sender</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Smart-akkaunt manzili (EOA emas)</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nonce</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(key &lt;&lt; 64) | tartib raqami — bir nechta parallel navbat</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callData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Akkaunt bajaradigan amal: </w:t>
            </w:r>
            <w:r>
              <w:rPr>
                <w:rFonts w:ascii="Courier New" w:cs="Courier New" w:eastAsia="Courier New" w:hAnsi="Courier New"/>
                <w:sz w:val="22"/>
                <w:szCs w:val="22"/>
              </w:rPr>
              <w:t xml:space="preserve">execute(dest, value, data)</w:t>
            </w:r>
            <w:r>
              <w:rPr>
                <w:rFonts w:ascii="Times New Roman" w:cs="Times New Roman" w:eastAsia="Times New Roman" w:hAnsi="Times New Roman"/>
                <w:sz w:val="24"/>
                <w:szCs w:val="24"/>
              </w:rPr>
              <w:t xml:space="preserve"> yoki </w:t>
            </w:r>
            <w:r>
              <w:rPr>
                <w:rFonts w:ascii="Courier New" w:cs="Courier New" w:eastAsia="Courier New" w:hAnsi="Courier New"/>
                <w:sz w:val="22"/>
                <w:szCs w:val="22"/>
              </w:rPr>
              <w:t xml:space="preserve">executeBatch</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accountGasLimits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preVerificationGas</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Tekshiruv, ijro va bundler xarajatlari uchun gaz limitlari</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gasFees</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maxPriorityFeePerGas | maxFeePerGas (A7 dagi EIP-1559 kabi)</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initCode</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paymasterAndData</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Akkauntni birinchi marta yaratish; gazni to'lovchi homiy</w:t>
            </w:r>
          </w:p>
        </w:tc>
      </w:tr>
      <w:tr>
        <w:tc>
          <w:tcPr>
            <w:tcW w:type="dxa" w:w="3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Courier New" w:cs="Courier New" w:eastAsia="Courier New" w:hAnsi="Courier New"/>
                <w:sz w:val="22"/>
                <w:szCs w:val="22"/>
              </w:rPr>
              <w:t xml:space="preserve">signature</w:t>
            </w:r>
          </w:p>
        </w:tc>
        <w:tc>
          <w:tcPr>
            <w:tcW w:type="dxa" w:w="6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Akkaunt o'zi tekshiradigan imzo (ECDSA, multisig, passkey…)</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18.1 — UserOperation qadamma-qadam</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1_userop_tahlil.py</w:t>
      </w:r>
      <w:r>
        <w:rPr>
          <w:rFonts w:ascii="Times New Roman" w:cs="Times New Roman" w:eastAsia="Times New Roman" w:hAnsi="Times New Roman"/>
          <w:sz w:val="26"/>
          <w:szCs w:val="26"/>
        </w:rPr>
        <w:t xml:space="preserve"> ni ishga tushiring. UserOp'ning 11 ta maydonini A7 dagi oddiy tranzaksiya maydonlari bilan solishtiring. Qaysilari o'xshash, qaysilari yangi?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Courier New" w:cs="Courier New" w:eastAsia="Courier New" w:hAnsi="Courier New"/>
          <w:sz w:val="24"/>
          <w:szCs w:val="24"/>
        </w:rPr>
        <w:t xml:space="preserve">accountGasLimits</w:t>
      </w:r>
      <w:r>
        <w:rPr>
          <w:rFonts w:ascii="Times New Roman" w:cs="Times New Roman" w:eastAsia="Times New Roman" w:hAnsi="Times New Roman"/>
          <w:sz w:val="26"/>
          <w:szCs w:val="26"/>
        </w:rPr>
        <w:t xml:space="preserve"> bitta 32 baytli son. Undan verificationGasLimit va callGasLimit ni qanday ajratib olasiz?</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Eng ko'p xarajat (prefund) qanday hisoblandi? Bu summa haqiqatda to'lanadimi?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Bir xil UserOp ning Sepolia va Base Sepolia uchun xeshi nima uchun farq qiladi? Bu qaysi hujumdan himoya (A7, EIP-155)?</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5-bandda xesh Sepolia'dagi haqiqiy EntryPoint bilan mos keldimi? Bu nimani isbotlaydi?</w:t>
      </w:r>
    </w:p>
    <w:p>
      <w:pPr>
        <w:pStyle w:val="Heading1"/>
        <w:spacing w:after="140" w:before="300"/>
      </w:pPr>
      <w:r>
        <w:rPr>
          <w:rFonts w:ascii="Times New Roman" w:cs="Times New Roman" w:eastAsia="Times New Roman" w:hAnsi="Times New Roman"/>
          <w:b/>
          <w:bCs/>
          <w:color w:val="3B2FA8"/>
          <w:sz w:val="30"/>
          <w:szCs w:val="30"/>
        </w:rPr>
        <w:t xml:space="preserve">Topshiriq 18.2 — Kontraktlarni o'qish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function validateUserOp(PackedUserOperation calldata op, bytes32 userOpHash,</w:t>
            </w:r>
          </w:p>
          <w:p>
            <w:pPr>
              <w:spacing w:after="0" w:line="250"/>
            </w:pPr>
            <w:r>
              <w:rPr>
                <w:rFonts w:ascii="Courier New" w:cs="Courier New" w:eastAsia="Courier New" w:hAnsi="Courier New"/>
                <w:sz w:val="19"/>
                <w:szCs w:val="19"/>
              </w:rPr>
              <w:t xml:space="preserve">                        uint256 tolanmagan) external returns (uint256) {</w:t>
            </w:r>
          </w:p>
          <w:p>
            <w:pPr>
              <w:spacing w:after="0" w:line="250"/>
            </w:pPr>
            <w:r>
              <w:rPr>
                <w:rFonts w:ascii="Courier New" w:cs="Courier New" w:eastAsia="Courier New" w:hAnsi="Courier New"/>
                <w:sz w:val="19"/>
                <w:szCs w:val="19"/>
              </w:rPr>
              <w:t xml:space="preserve">    require(msg.sender == entryPoint, "Faqat EntryPoint");</w:t>
            </w:r>
          </w:p>
          <w:p>
            <w:pPr>
              <w:spacing w:after="0" w:line="250"/>
            </w:pPr>
            <w:r>
              <w:rPr>
                <w:rFonts w:ascii="Courier New" w:cs="Courier New" w:eastAsia="Courier New" w:hAnsi="Courier New"/>
                <w:sz w:val="19"/>
                <w:szCs w:val="19"/>
              </w:rPr>
              <w:t xml:space="preserve">    uint256 natija = _imzoEgasi(userOpHash, op.signature) == egasi ? 0 : 1;</w:t>
            </w:r>
          </w:p>
          <w:p>
            <w:pPr>
              <w:spacing w:after="0" w:line="250"/>
            </w:pPr>
            <w:r>
              <w:rPr>
                <w:rFonts w:ascii="Courier New" w:cs="Courier New" w:eastAsia="Courier New" w:hAnsi="Courier New"/>
                <w:sz w:val="19"/>
                <w:szCs w:val="19"/>
              </w:rPr>
              <w:t xml:space="preserve">    if (tolanmagan &gt; 0) payable(msg.sender).call{value: tolanmagan}("");</w:t>
            </w:r>
          </w:p>
          <w:p>
            <w:pPr>
              <w:spacing w:after="0" w:line="250"/>
            </w:pPr>
            <w:r>
              <w:rPr>
                <w:rFonts w:ascii="Courier New" w:cs="Courier New" w:eastAsia="Courier New" w:hAnsi="Courier New"/>
                <w:sz w:val="19"/>
                <w:szCs w:val="19"/>
              </w:rPr>
              <w:t xml:space="preserve">    return natija;</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MiniHisob.sol ni o'qing. Akkaunt kimdan buyruq qabul qiladi (</w:t>
      </w:r>
      <w:r>
        <w:rPr>
          <w:rFonts w:ascii="Courier New" w:cs="Courier New" w:eastAsia="Courier New" w:hAnsi="Courier New"/>
          <w:sz w:val="24"/>
          <w:szCs w:val="24"/>
        </w:rPr>
        <w:t xml:space="preserve">faqatEntryPointYokiEgasi</w:t>
      </w:r>
      <w:r>
        <w:rPr>
          <w:rFonts w:ascii="Times New Roman" w:cs="Times New Roman" w:eastAsia="Times New Roman" w:hAnsi="Times New Roman"/>
          <w:sz w:val="26"/>
          <w:szCs w:val="26"/>
        </w:rPr>
        <w:t xml:space="preserve">)? Imzo qayerda tekshiriladi?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MiniEntryPoint.sol dagi </w:t>
      </w:r>
      <w:r>
        <w:rPr>
          <w:rFonts w:ascii="Courier New" w:cs="Courier New" w:eastAsia="Courier New" w:hAnsi="Courier New"/>
          <w:sz w:val="24"/>
          <w:szCs w:val="24"/>
        </w:rPr>
        <w:t xml:space="preserve">_tekshiruv</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_bitta</w:t>
      </w:r>
      <w:r>
        <w:rPr>
          <w:rFonts w:ascii="Times New Roman" w:cs="Times New Roman" w:eastAsia="Times New Roman" w:hAnsi="Times New Roman"/>
          <w:sz w:val="26"/>
          <w:szCs w:val="26"/>
        </w:rPr>
        <w:t xml:space="preserve"> funksiyalarini o'qing. Tekshiruv va ijro bosqichlari nima uchun ajratilgan? Ijro xato bo'lsa ham gaz to'lanadimi?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Nonce kim tomonidan nazorat qilinadi: akkauntmi yoki EntryPoint? Xato kodlari AA25, AA24, AA21, AA34 nimani bildiradi?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MiniHomiy.sol — paymaster. U qaysi shartda gazni to'lashga rozi bo'ladi? Real paymaster qanday qo'shimcha shartlar qo'yishi mumkin (limit, token bilan to'lov)?</w:t>
      </w:r>
    </w:p>
    <w:p>
      <w:pPr>
        <w:pStyle w:val="Heading1"/>
        <w:spacing w:after="140" w:before="300"/>
      </w:pPr>
      <w:r>
        <w:rPr>
          <w:rFonts w:ascii="Times New Roman" w:cs="Times New Roman" w:eastAsia="Times New Roman" w:hAnsi="Times New Roman"/>
          <w:b/>
          <w:bCs/>
          <w:color w:val="3B2FA8"/>
          <w:sz w:val="30"/>
          <w:szCs w:val="30"/>
        </w:rPr>
        <w:t xml:space="preserve">Topshiriq 18.3 — To'liq oqimni modellashtirish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test_4337.py</w:t>
      </w:r>
      <w:r>
        <w:rPr>
          <w:rFonts w:ascii="Times New Roman" w:cs="Times New Roman" w:eastAsia="Times New Roman" w:hAnsi="Times New Roman"/>
          <w:sz w:val="26"/>
          <w:szCs w:val="26"/>
        </w:rPr>
        <w:t xml:space="preserve"> ni ishga tushiring — natija 12/12 bo'lishi kerak.</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2-tekshiruv: akkaunt egasining EOA hamyonida 0 ETH bor, lekin UserOp Ali'ga 0,1 ETH yubordi. Gazni kim to'ladi va bundler o'z xarajatini qanday qopladi?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Chop etilgan </w:t>
      </w:r>
      <w:r>
        <w:rPr>
          <w:rFonts w:ascii="Courier New" w:cs="Courier New" w:eastAsia="Courier New" w:hAnsi="Courier New"/>
          <w:sz w:val="24"/>
          <w:szCs w:val="24"/>
        </w:rPr>
        <w:t xml:space="preserve">handleOps gazi</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actualGasUsed</w:t>
      </w:r>
      <w:r>
        <w:rPr>
          <w:rFonts w:ascii="Times New Roman" w:cs="Times New Roman" w:eastAsia="Times New Roman" w:hAnsi="Times New Roman"/>
          <w:sz w:val="26"/>
          <w:szCs w:val="26"/>
        </w:rPr>
        <w:t xml:space="preserve"> ni yozing. Ular nima uchun farq qiladi? Oddiy ETH o'tkazmasi (21 000) bilan solishtiring: account abstraction ning narxi qancha?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7–8-tekshiruvlar: executeBatch'da approve va transfer bitta UserOp'da. Ikkinchi amal xato bo'lganda birinchisi nima uchun bekor bo'ldi, nonce esa baribir oshdi?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10–11-tekshiruvlar: paymaster qachon to'ladi, qachon rad etdi? Universitet talabalar uchun “gazsiz” ilova qilmoqchi bo'lsa, bu mexanizmdan qanday foydalanadi?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12-tekshiruv: egasi UserOp orqali almashtirildi. Oddiy EOA da kalit yo'qolsa nima bo'lardi? Ijtimoiy tiklash (social recovery) g'oyasini tushuntiring.</w:t>
      </w:r>
    </w:p>
    <w:p>
      <w:pPr>
        <w:pStyle w:val="Heading1"/>
        <w:spacing w:after="140" w:before="300"/>
      </w:pPr>
      <w:r>
        <w:rPr>
          <w:rFonts w:ascii="Times New Roman" w:cs="Times New Roman" w:eastAsia="Times New Roman" w:hAnsi="Times New Roman"/>
          <w:b/>
          <w:bCs/>
          <w:color w:val="3B2FA8"/>
          <w:sz w:val="30"/>
          <w:szCs w:val="30"/>
        </w:rPr>
        <w:t xml:space="preserve">Topshiriq 18.4 — Sepolia'dagi haqiqiy UserOp'lar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Courier New" w:cs="Courier New" w:eastAsia="Courier New" w:hAnsi="Courier New"/>
          <w:sz w:val="24"/>
          <w:szCs w:val="24"/>
        </w:rPr>
        <w:t xml:space="preserve">python 2_jonli_userops.py</w:t>
      </w:r>
      <w:r>
        <w:rPr>
          <w:rFonts w:ascii="Times New Roman" w:cs="Times New Roman" w:eastAsia="Times New Roman" w:hAnsi="Times New Roman"/>
          <w:sz w:val="26"/>
          <w:szCs w:val="26"/>
        </w:rPr>
        <w:t xml:space="preserve"> ni ishga tushiring. So'nggi 500 blokda nechta UserOp, nechta smart-akkaunt va nechta handleOps tranzaksiyasi bor?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UserOp'larning necha foizi paymaster orqali to'langan? Bu nimani ko'rsatadi?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Skript chiqargan namuna tx'ni eth-sepolia.blockscout.com da oching. Tranzaksiyani kim (From) yubordi va qaysi kontraktga (To)? “User operations” bo'limida sender va paymaster ni toping.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Shu tx'ni sepolia.etherscan.io da ham oching: Input Data'da qaysi funksiya chaqirilgan? A8 dagi selektor tahlilini qo'llang.</w:t>
      </w:r>
    </w:p>
    <w:p>
      <w:pPr>
        <w:pStyle w:val="Heading1"/>
        <w:spacing w:after="140" w:before="300"/>
      </w:pPr>
      <w:r>
        <w:rPr>
          <w:rFonts w:ascii="Times New Roman" w:cs="Times New Roman" w:eastAsia="Times New Roman" w:hAnsi="Times New Roman"/>
          <w:b/>
          <w:bCs/>
          <w:color w:val="3B2FA8"/>
          <w:sz w:val="30"/>
          <w:szCs w:val="30"/>
        </w:rPr>
        <w:t xml:space="preserve">Topshiriq 18.5 — Tahlil: EOA va smart-akkaunt</w:t>
      </w:r>
    </w:p>
    <w:p>
      <w:pPr>
        <w:spacing w:after="120" w:before="0" w:line="300"/>
        <w:jc w:val="both"/>
      </w:pPr>
      <w:r>
        <w:rPr>
          <w:rFonts w:ascii="Times New Roman" w:cs="Times New Roman" w:eastAsia="Times New Roman" w:hAnsi="Times New Roman"/>
          <w:sz w:val="26"/>
          <w:szCs w:val="26"/>
        </w:rPr>
        <w:t xml:space="preserve">Jadvalni to'ldiring va UniChain ilovasi uchun qaysi akkaunt turini tanlashingizni asoslang.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Mezon</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EOA (MetaMask)</w:t>
            </w:r>
          </w:p>
        </w:tc>
        <w:tc>
          <w:tcPr>
            <w:tcW w:type="dxa" w:w="3519"/>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Smart-akkaunt (ERC-4337)</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Kalit yo'qolsa</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Gaz kim to'laydi</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Bir nechta amal</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Bitta amal narxi (gaz)</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Imzo turi</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Xavf / murakkablik</w:t>
            </w: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c>
          <w:tcPr>
            <w:tcW w:type="dxa" w:w="3519"/>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EOA va smart-akkauntning asosiy farqi nimada?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UserOperation oddiy tranzaksiyadan nimasi bilan farq qiladi va uni tarmoqqa kim yuboradi?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EntryPoint qanday vazifalarni bajaradi va nima uchun u barcha akkauntlar uchun bitta?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Paymaster nima va u qanday ilovalarni mumkin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ERC-4337 da replay hujumidan qaysi mexanizmlar himoya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Account abstraction ning kamchiliklari va yangi xavflari qanday?</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UserOp tahlili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Prefund: ______ ETH · Sepolia bilan mos: True / False</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Kontraktlar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AA25: ______ · AA24: ______ · AA34: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Model</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NATIJA: ___ / 12 · handleOps gazi: ______ · actualGasUsed: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Sepolia</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UserOp: ____ · akkaunt: ____ · paymaster ulushi: 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Qiyos</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Jadval to'ldirildi □ · Tanlov: ______________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Barcha skriptlar bajarilgan, xesh haqiqiy EntryPoint bilan tekshirilgan, test 12/12 va har bir tekshiruv izohlangan, Sepolia statistikasi va EOA/smart-akkaunt qiyosi asoslangan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bajarilgan, lekin oqim va natijalar yuzaki izohlangan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Skriptlar ishga tushirilmagan yoki hisobot topshirilmagan</w:t>
            </w:r>
          </w:p>
        </w:tc>
      </w:tr>
    </w:tbl>
    <w:p>
      <w:pPr>
        <w:spacing w:after="60"/>
      </w:pPr>
    </w:p>
    <w:p>
      <w:r>
        <w:br w:type="page"/>
      </w:r>
    </w:p>
    <w:p>
      <w:pPr>
        <w:pStyle w:val="Heading1"/>
        <w:spacing w:after="140" w:before="300"/>
      </w:pPr>
      <w:r>
        <w:rPr>
          <w:rFonts w:ascii="Times New Roman" w:cs="Times New Roman" w:eastAsia="Times New Roman" w:hAnsi="Times New Roman"/>
          <w:b/>
          <w:bCs/>
          <w:color w:val="3B2FA8"/>
          <w:sz w:val="30"/>
          <w:szCs w:val="30"/>
        </w:rPr>
        <w:t xml:space="preserve">O'qituvchi uchun: javoblar kaliti</w:t>
      </w:r>
    </w:p>
    <w:p>
      <w:pPr>
        <w:spacing w:after="120" w:before="0" w:line="300"/>
        <w:jc w:val="both"/>
      </w:pPr>
      <w:r>
        <w:rPr>
          <w:rFonts w:ascii="Times New Roman" w:cs="Times New Roman" w:eastAsia="Times New Roman" w:hAnsi="Times New Roman"/>
          <w:i/>
          <w:iCs/>
          <w:color w:val="5F5A7A"/>
          <w:sz w:val="26"/>
          <w:szCs w:val="26"/>
        </w:rPr>
        <w:t xml:space="preserve">Bu bo'limni talabalarga tarqatiladigan nusxadan olib tashlang.</w:t>
      </w:r>
    </w:p>
    <w:p>
      <w:pPr>
        <w:pStyle w:val="Heading2"/>
        <w:spacing w:after="120" w:before="260"/>
      </w:pPr>
      <w:r>
        <w:rPr>
          <w:rFonts w:ascii="Times New Roman" w:cs="Times New Roman" w:eastAsia="Times New Roman" w:hAnsi="Times New Roman"/>
          <w:b/>
          <w:bCs/>
          <w:color w:val="1D1B3A"/>
          <w:sz w:val="28"/>
          <w:szCs w:val="28"/>
        </w:rPr>
        <w:t xml:space="preserve">Nazorat savollariga javoblar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EOA — yopiq kalit bilan boshqariladigan, kodi yo'q hisob; qoidasi protokolda qat'iy (bitta ECDSA imzo, gaz ETH da). Smart-akkaunt — kontrakt: imzo, ruxsat va to'lov qoidalarini o'zi belgilaydi.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UserOp — protokol darajasidagi tranzaksiya emas, akkaunt nomidan bajarilishi kerak bo'lgan amal tavsifi. Uni alohida mempool'dan bundler oladi va EntryPoint.handleOps tranzaksiyasi ichida yuboradi.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Nonce, imzo (akkaunt orqali) va paymaster tekshiruvi, ijro, gaz hisobi va bundler'ga to'lov. Bitta, auditdan o'tgan va hamma ishonadigan kontrakt — xavfsizlik va bundler'lar uchun yagona standart.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Gazni foydalanuvchi o'rniga to'lovchi kontrakt. Gazsiz ilovalar (homiy to'laydi), gazni ERC-20 token (masalan, USDC) bilan to'lash, cheklangan obunalar.</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Nonce (har bir akkaunt va kalit bo'yicha), userOpHash'ga entryPoint manzili va chainId kiritilgani.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Har bir amal qimmatroq (tekshiruv va EntryPoint qo'shimchasi), akkaunt kodi xatosi yoki yangilanadigan kontrakt yangi hujum yuzasi, ko'p tarmoqda manzil boshqaruvi murakkab, paymaster va bundler'larga bog'liqlik.</w:t>
      </w:r>
    </w:p>
    <w:p>
      <w:pPr>
        <w:pStyle w:val="Heading2"/>
        <w:spacing w:after="120" w:before="260"/>
      </w:pPr>
      <w:r>
        <w:rPr>
          <w:rFonts w:ascii="Times New Roman" w:cs="Times New Roman" w:eastAsia="Times New Roman" w:hAnsi="Times New Roman"/>
          <w:b/>
          <w:bCs/>
          <w:color w:val="1D1B3A"/>
          <w:sz w:val="28"/>
          <w:szCs w:val="28"/>
        </w:rPr>
        <w:t xml:space="preserve">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8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Kutilgan natija</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18.1</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Prefund = 300 000 × 2 gwei = 0,0006 ETH — bu yuqori chegara, haqiqiy xarajat kamroq. Sepolia userOpHash 0x211e0c7b…be5d, “mos: True” — formula real EntryPoint v0.7 bilan bir xil</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18.2</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AA25 — nonce noto'g'ri (replay); AA24 — akkaunt imzoni rad etdi; AA21 — akkaunt prefund to'lamadi; AA34 — paymaster rad etdi. Ijro xatosida UserOp “ishlatilgan” hisoblanadi, gaz to'lanadi (aks holda bundler zarar ko'radi)</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18.3</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12/12. Birinchi UserOp: handleOps ≈ 126 400 gaz, actualGasUsed ≈ 136 100 (preVerificationGas 50 000 qo'shilgani uchun bundler ozroq ortiqcha oladi). Oddiy ETH o'tkazmasidan ~6 barobar qimmat</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18.3 batch</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executeBatch ichida birinchi xato revert qiladi — butun ichki chaqiruv bekor; lekin nonce tekshiruv bosqichida oshgan va gaz to'langan</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18.4 (2026-10-29)</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So'nggi 500 blokda ≈ 275 UserOp, ≈ 133 akkaunt, ≈ 267 handleOps (deyarli har birida 1 ta UserOp), ≈ 76% paymaster orqali, o'rtacha actualGasUsed ≈ 995 000 (ko'p akkaunt birinchi marta initCode bilan yaratilmoqda). From — bundler EOA, To — EntryPoint, funksiya handleOps (0x765e827f)</w:t>
            </w:r>
          </w:p>
        </w:tc>
      </w:tr>
      <w:tr>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18.5 (namuna)</w:t>
            </w:r>
          </w:p>
        </w:tc>
        <w:tc>
          <w:tcPr>
            <w:tcW w:type="dxa" w:w="68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Kalit: EOA — mablag' yo'qoladi, smart — egasini almashtirish/guardian; gaz: EOA — o'zi ETH da, smart — paymaster yoki token; batch: faqat smart; narx: smart qimmatroq; imzo: EOA — faqat ECDSA, smart — multisig, passkey</w:t>
            </w:r>
          </w:p>
        </w:tc>
      </w:tr>
    </w:tbl>
    <w:p>
      <w:pPr>
        <w:spacing w:after="60"/>
      </w:pPr>
    </w:p>
    <w:p>
      <w:pPr>
        <w:pStyle w:val="Heading2"/>
        <w:spacing w:after="120" w:before="260"/>
      </w:pPr>
      <w:r>
        <w:rPr>
          <w:rFonts w:ascii="Times New Roman" w:cs="Times New Roman" w:eastAsia="Times New Roman" w:hAnsi="Times New Roman"/>
          <w:b/>
          <w:bCs/>
          <w:color w:val="1D1B3A"/>
          <w:sz w:val="28"/>
          <w:szCs w:val="28"/>
        </w:rPr>
        <w:t xml:space="preserve">Tashkiliy maslahatlar</w:t>
      </w:r>
    </w:p>
    <w:p>
      <w:pPr>
        <w:pStyle w:val="ListParagraph"/>
        <w:numPr>
          <w:ilvl w:val="0"/>
          <w:numId w:val="2"/>
        </w:numPr>
        <w:spacing w:after="60" w:line="290"/>
      </w:pPr>
      <w:r>
        <w:rPr>
          <w:rFonts w:ascii="Times New Roman" w:cs="Times New Roman" w:eastAsia="Times New Roman" w:hAnsi="Times New Roman"/>
          <w:sz w:val="26"/>
          <w:szCs w:val="26"/>
        </w:rPr>
        <w:t xml:space="preserve">Mashg'ulot MetaMask'siz ham to'liq o'tadi: barcha bosqichlar mahalliy EVM'da modellashtirilgan, Sepolia'dan faqat o'qiladi.</w:t>
      </w:r>
    </w:p>
    <w:p>
      <w:pPr>
        <w:pStyle w:val="ListParagraph"/>
        <w:numPr>
          <w:ilvl w:val="0"/>
          <w:numId w:val="2"/>
        </w:numPr>
        <w:spacing w:after="60" w:line="290"/>
      </w:pPr>
      <w:r>
        <w:rPr>
          <w:rFonts w:ascii="Times New Roman" w:cs="Times New Roman" w:eastAsia="Times New Roman" w:hAnsi="Times New Roman"/>
          <w:sz w:val="26"/>
          <w:szCs w:val="26"/>
        </w:rPr>
        <w:t xml:space="preserve">Talabalarga MiniEntryPoint real EntryPoint'ning soddalashtirilgan nusxasi ekanini ta'kidlang (initCode, postOp, gaz limitlari nazorati yo'q) — uni hech qachon real mablag' bilan ishlatmaslik kerak.</w:t>
      </w:r>
    </w:p>
    <w:p>
      <w:pPr>
        <w:pStyle w:val="ListParagraph"/>
        <w:numPr>
          <w:ilvl w:val="0"/>
          <w:numId w:val="2"/>
        </w:numPr>
        <w:spacing w:after="60" w:line="290"/>
      </w:pPr>
      <w:r>
        <w:rPr>
          <w:rFonts w:ascii="Times New Roman" w:cs="Times New Roman" w:eastAsia="Times New Roman" w:hAnsi="Times New Roman"/>
          <w:sz w:val="26"/>
          <w:szCs w:val="26"/>
        </w:rPr>
        <w:t xml:space="preserve">Ixtiyoriy kengaytma: Coinbase Smart Wallet, Safe{Core} yoki Alchemy Account Kit kabi tayyor SDK lar bilan Base Sepolia'da gazsiz tranzaksiya namoyishi.</w:t>
      </w:r>
    </w:p>
    <w:p>
      <w:pPr>
        <w:pStyle w:val="ListParagraph"/>
        <w:numPr>
          <w:ilvl w:val="0"/>
          <w:numId w:val="2"/>
        </w:numPr>
        <w:spacing w:after="60" w:line="290"/>
      </w:pPr>
      <w:r>
        <w:rPr>
          <w:rFonts w:ascii="Times New Roman" w:cs="Times New Roman" w:eastAsia="Times New Roman" w:hAnsi="Times New Roman"/>
          <w:sz w:val="26"/>
          <w:szCs w:val="26"/>
        </w:rPr>
        <w:t xml:space="preserve">A22 (multisig) da Safe ham smart-akkaunt ekanini eslating: ERC-4337 moduli bilan Safe UserOp qabul qila oladi.</w:t>
      </w: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A18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A18 — ERC-4337 asosidagi smart-akkaunt tranzaksiyalarini modellashtirish</dc:title>
  <dc:creator>Bozorov Obidjon Norqobilovich</dc:creator>
  <cp:lastModifiedBy>Un-named</cp:lastModifiedBy>
  <cp:revision>1</cp:revision>
  <dcterms:created xsi:type="dcterms:W3CDTF">2026-10-29T18:15:56.000Z</dcterms:created>
  <dcterms:modified xsi:type="dcterms:W3CDTF">2026-10-29T18:15:56.000Z</dcterms:modified>
</cp:coreProperties>
</file>

<file path=docProps/custom.xml><?xml version="1.0" encoding="utf-8"?>
<Properties xmlns="http://schemas.openxmlformats.org/officeDocument/2006/custom-properties" xmlns:vt="http://schemas.openxmlformats.org/officeDocument/2006/docPropsVTypes"/>
</file>