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color w:val="5B6B7C"/>
          <w:sz w:val="20"/>
          <w:szCs w:val="20"/>
        </w:rPr>
        <w:t xml:space="preserve">«KRIPTOTAHLIL ELEMENTLARI» FANI</w:t>
      </w:r>
    </w:p>
    <w:p>
      <w:pPr>
        <w:spacing w:after="40"/>
        <w:jc w:val="center"/>
      </w:pPr>
      <w:r>
        <w:rPr>
          <w:rFonts w:ascii="Times New Roman" w:cs="Times New Roman" w:eastAsia="Times New Roman" w:hAnsi="Times New Roman"/>
          <w:b/>
          <w:bCs/>
          <w:color w:val="16233F"/>
          <w:sz w:val="36"/>
          <w:szCs w:val="36"/>
        </w:rPr>
        <w:t xml:space="preserve">AMALIY MASHG‘ULOT № 1</w:t>
      </w:r>
    </w:p>
    <w:p>
      <w:pPr>
        <w:spacing w:after="220"/>
        <w:jc w:val="center"/>
      </w:pPr>
      <w:r>
        <w:rPr>
          <w:rFonts w:ascii="Times New Roman" w:cs="Times New Roman" w:eastAsia="Times New Roman" w:hAnsi="Times New Roman"/>
          <w:b/>
          <w:bCs/>
          <w:i/>
          <w:iCs/>
          <w:sz w:val="24"/>
          <w:szCs w:val="24"/>
        </w:rPr>
        <w:t xml:space="preserve">Mavzu: Shifrlarni, deshifrlash va kriptotahlil vazifalarini tasniflash. Algoritm, kalit, ochiq matn va shifrmatnni ajratish; izohli jadval tuzish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2200"/>
      </w:tblGrid>
      <w:tr>
        <w:trPr>
          <w:tblHeader/>
        </w:trPr>
        <w:tc>
          <w:tcPr>
            <w:tcW w:type="dxa" w:w="38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Fan</w:t>
            </w:r>
          </w:p>
        </w:tc>
        <w:tc>
          <w:tcPr>
            <w:tcW w:type="dxa" w:w="34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Auditoriya</w:t>
            </w:r>
          </w:p>
        </w:tc>
        <w:tc>
          <w:tcPr>
            <w:tcW w:type="dxa" w:w="22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Davomiyligi</w:t>
            </w:r>
          </w:p>
        </w:tc>
      </w:tr>
      <w:tr>
        <w:tc>
          <w:tcPr>
            <w:tcW w:type="dxa" w:w="38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Kriptotahlil elementlari (OFZB3101)</w:t>
            </w:r>
          </w:p>
        </w:tc>
        <w:tc>
          <w:tcPr>
            <w:tcW w:type="dxa" w:w="3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4-kurs, 60610300 — Axborot xavfsizligi</w:t>
            </w:r>
          </w:p>
        </w:tc>
        <w:tc>
          <w:tcPr>
            <w:tcW w:type="dxa" w:w="22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2 soat (amaliy)</w:t>
            </w:r>
          </w:p>
        </w:tc>
      </w:tr>
    </w:tbl>
    <w:p>
      <w:pPr>
        <w:spacing w:after="160" w:before="0" w:line="300"/>
      </w:pPr>
      <w:r>
        <w:rPr>
          <w:rFonts w:ascii="Times New Roman" w:cs="Times New Roman" w:eastAsia="Times New Roman" w:hAnsi="Times New Roman"/>
          <w:sz w:val="24"/>
          <w:szCs w:val="24"/>
        </w:rPr>
        <w:t xml:space="preserve"/>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1. Maqsad</w:t>
      </w:r>
    </w:p>
    <w:p>
      <w:pPr>
        <w:spacing w:after="120" w:before="0" w:line="300"/>
      </w:pPr>
      <w:r>
        <w:rPr>
          <w:rFonts w:ascii="Times New Roman" w:cs="Times New Roman" w:eastAsia="Times New Roman" w:hAnsi="Times New Roman"/>
          <w:sz w:val="24"/>
          <w:szCs w:val="24"/>
        </w:rPr>
        <w:t xml:space="preserve">Ushbu mashg‘ulotning maqsadi — talabalarda kriptografik faoliyatning uch asosiy turini (shifrlash, deshifrlash va kriptotahlil) aniq farqlash, shuningdek har qanday kriptografik vaziyatda algoritm, kalit, ochiq matn va shifrmatn tushunchalarini ajrata olish ko‘nikmasini shakllantirishdan iborat. Mashg‘ulot 1-ma’ruzada berilgan nazariy asosni amaliy vaziyatlarga tatbiq etishga qaratilgan.</w:t>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2. Kutilayotgan natijalar</w:t>
      </w:r>
    </w:p>
    <w:p>
      <w:pPr>
        <w:spacing w:after="100" w:before="0" w:line="300"/>
      </w:pPr>
      <w:r>
        <w:rPr>
          <w:rFonts w:ascii="Times New Roman" w:cs="Times New Roman" w:eastAsia="Times New Roman" w:hAnsi="Times New Roman"/>
          <w:sz w:val="24"/>
          <w:szCs w:val="24"/>
        </w:rPr>
        <w:t xml:space="preserve">Mashg‘ulot yakunida talaba quyidagilarga erishadi (fan o‘quv dasturidagi TN1 ta’lim natijasiga muvofiq):</w:t>
      </w:r>
    </w:p>
    <w:p>
      <w:pPr>
        <w:pStyle w:val="ListParagraph"/>
        <w:numPr>
          <w:ilvl w:val="0"/>
          <w:numId w:val="2"/>
        </w:numPr>
        <w:spacing w:after="90" w:line="290"/>
      </w:pPr>
      <w:r>
        <w:rPr>
          <w:rFonts w:ascii="Times New Roman" w:cs="Times New Roman" w:eastAsia="Times New Roman" w:hAnsi="Times New Roman"/>
          <w:sz w:val="24"/>
          <w:szCs w:val="24"/>
        </w:rPr>
        <w:t xml:space="preserve">berilgan vaziyatni shifrlash, deshifrlash yoki kriptotahlil sifatida to‘g‘ri tasniflaydi va o‘z javobini asoslaydi;</w:t>
      </w:r>
    </w:p>
    <w:p>
      <w:pPr>
        <w:pStyle w:val="ListParagraph"/>
        <w:numPr>
          <w:ilvl w:val="0"/>
          <w:numId w:val="2"/>
        </w:numPr>
        <w:spacing w:after="90" w:line="290"/>
      </w:pPr>
      <w:r>
        <w:rPr>
          <w:rFonts w:ascii="Times New Roman" w:cs="Times New Roman" w:eastAsia="Times New Roman" w:hAnsi="Times New Roman"/>
          <w:sz w:val="24"/>
          <w:szCs w:val="24"/>
        </w:rPr>
        <w:t xml:space="preserve">real yoki soddalashtirilgan misolda algoritm, kalit, ochiq matn va shifrmatnni bir-biridan ajratadi;</w:t>
      </w:r>
    </w:p>
    <w:p>
      <w:pPr>
        <w:pStyle w:val="ListParagraph"/>
        <w:numPr>
          <w:ilvl w:val="0"/>
          <w:numId w:val="2"/>
        </w:numPr>
        <w:spacing w:after="90" w:line="290"/>
      </w:pPr>
      <w:r>
        <w:rPr>
          <w:rFonts w:ascii="Times New Roman" w:cs="Times New Roman" w:eastAsia="Times New Roman" w:hAnsi="Times New Roman"/>
          <w:sz w:val="24"/>
          <w:szCs w:val="24"/>
        </w:rPr>
        <w:t xml:space="preserve">shifrlarni kalit turi (simmetrik/asimmetrik), ishlash usuli (blokli/oqimli) va davri (klassik/zamonaviy) bo‘yicha tasniflaydi;</w:t>
      </w:r>
    </w:p>
    <w:p>
      <w:pPr>
        <w:pStyle w:val="ListParagraph"/>
        <w:numPr>
          <w:ilvl w:val="0"/>
          <w:numId w:val="2"/>
        </w:numPr>
        <w:spacing w:after="90" w:line="290"/>
      </w:pPr>
      <w:r>
        <w:rPr>
          <w:rFonts w:ascii="Times New Roman" w:cs="Times New Roman" w:eastAsia="Times New Roman" w:hAnsi="Times New Roman"/>
          <w:sz w:val="24"/>
          <w:szCs w:val="24"/>
        </w:rPr>
        <w:t xml:space="preserve">Kerckhoffs tamoyilining amaliy ahamiyatini konkret holatlar misolida tushuntiradi.</w:t>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3. Tayyorgarlik</w:t>
      </w:r>
    </w:p>
    <w:p>
      <w:pPr>
        <w:spacing w:after="120" w:before="0" w:line="300"/>
      </w:pPr>
      <w:r>
        <w:rPr>
          <w:rFonts w:ascii="Times New Roman" w:cs="Times New Roman" w:eastAsia="Times New Roman" w:hAnsi="Times New Roman"/>
          <w:sz w:val="24"/>
          <w:szCs w:val="24"/>
        </w:rPr>
        <w:t xml:space="preserve">Mashg‘ulotga kirishdan oldin talaba 1-ma’ruza materialini (kriptotahlilning predmeti, deshifrlash va kriptotahlil farqi, shifrlar tasnifi, Kerckhoffs tamoyili) hamda «Kriptografik usullar» fanidan olingan simmetrik/asimmetrik, blokli/oqimli shifrlash tushunchalarini takrorlab kelishi tavsiya etiladi. Maxsus dasturiy ta’minot talab qilinmaydi — barcha topshiriqlar qog‘oz-qalam yoki oddiy matn muharriri asosida bajariladi.</w:t>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4. Amaliy topshiriqlar</w:t>
      </w:r>
    </w:p>
    <w:p>
      <w:pPr>
        <w:spacing w:after="100" w:before="220"/>
      </w:pPr>
      <w:r>
        <w:rPr>
          <w:rFonts w:ascii="Times New Roman" w:cs="Times New Roman" w:eastAsia="Times New Roman" w:hAnsi="Times New Roman"/>
          <w:b/>
          <w:bCs/>
          <w:color w:val="0C8B80"/>
          <w:sz w:val="25"/>
          <w:szCs w:val="25"/>
        </w:rPr>
        <w:t xml:space="preserve">4.1-topshiriq. Vaziyatlarni tasniflang (15 daqiqa, individual)</w:t>
      </w:r>
    </w:p>
    <w:p>
      <w:pPr>
        <w:spacing w:after="140" w:before="0" w:line="300"/>
      </w:pPr>
      <w:r>
        <w:rPr>
          <w:rFonts w:ascii="Times New Roman" w:cs="Times New Roman" w:eastAsia="Times New Roman" w:hAnsi="Times New Roman"/>
          <w:sz w:val="24"/>
          <w:szCs w:val="24"/>
        </w:rPr>
        <w:t xml:space="preserve">Quyida keltirilgan har bir vaziyat uchun uni Shifrlash (Sh), Deshifrlash (D) yoki Kriptotahlil (KT) toifasiga kiriting va jadvalning «Asos» ustunida bir gapli izoh bering.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200"/>
        <w:gridCol w:w="2100"/>
      </w:tblGrid>
      <w:tr>
        <w:trPr>
          <w:tblHeader/>
        </w:trPr>
        <w:tc>
          <w:tcPr>
            <w:tcW w:type="dxa" w:w="5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w:t>
            </w:r>
          </w:p>
        </w:tc>
        <w:tc>
          <w:tcPr>
            <w:tcW w:type="dxa" w:w="56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Vaziyat tavsifi</w:t>
            </w:r>
          </w:p>
        </w:tc>
        <w:tc>
          <w:tcPr>
            <w:tcW w:type="dxa" w:w="12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Toifa</w:t>
            </w:r>
          </w:p>
        </w:tc>
        <w:tc>
          <w:tcPr>
            <w:tcW w:type="dxa" w:w="21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Asos</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1</w:t>
            </w:r>
          </w:p>
        </w:tc>
        <w:tc>
          <w:tcPr>
            <w:tcW w:type="dxa" w:w="56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Messenjer dasturi xabarni avtomatik ravishda oluvchining ochiq kaliti bilan shifrlab yuboradi.</w:t>
            </w:r>
          </w:p>
        </w:tc>
        <w:tc>
          <w:tcPr>
            <w:tcW w:type="dxa" w:w="12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2</w:t>
            </w:r>
          </w:p>
        </w:tc>
        <w:tc>
          <w:tcPr>
            <w:tcW w:type="dxa" w:w="56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Xabar oluvchi o‘zining maxfiy kaliti bilan shifrmatnni ochib, asl matnni o‘qiydi.</w:t>
            </w:r>
          </w:p>
        </w:tc>
        <w:tc>
          <w:tcPr>
            <w:tcW w:type="dxa" w:w="12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3</w:t>
            </w:r>
          </w:p>
        </w:tc>
        <w:tc>
          <w:tcPr>
            <w:tcW w:type="dxa" w:w="56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Tadqiqotchi kalitni bilmagan holda, ushlab olingan shifrmatnlar asosida statistik tahlil yordamida kalitni tiklashga harakat qiladi.</w:t>
            </w:r>
          </w:p>
        </w:tc>
        <w:tc>
          <w:tcPr>
            <w:tcW w:type="dxa" w:w="12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4</w:t>
            </w:r>
          </w:p>
        </w:tc>
        <w:tc>
          <w:tcPr>
            <w:tcW w:type="dxa" w:w="56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Administrator zaxira nusxadagi shifrlangan faylni o‘ziga ma’lum maxfiy kalit bilan asl holatiga qaytaradi.</w:t>
            </w:r>
          </w:p>
        </w:tc>
        <w:tc>
          <w:tcPr>
            <w:tcW w:type="dxa" w:w="12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5</w:t>
            </w:r>
          </w:p>
        </w:tc>
        <w:tc>
          <w:tcPr>
            <w:tcW w:type="dxa" w:w="56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Tadqiqotchi bir nechta ma’lum ochiq matn–shifrmatn juftliklaridan foydalanib, algoritmning zaif tomonini aniqlaydi.</w:t>
            </w:r>
          </w:p>
        </w:tc>
        <w:tc>
          <w:tcPr>
            <w:tcW w:type="dxa" w:w="12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6</w:t>
            </w:r>
          </w:p>
        </w:tc>
        <w:tc>
          <w:tcPr>
            <w:tcW w:type="dxa" w:w="56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Bank tizimi mijoz karta ma’lumotlarini bazaga yozishdan oldin maxfiy kalit bilan shifrlaydi.</w:t>
            </w:r>
          </w:p>
        </w:tc>
        <w:tc>
          <w:tcPr>
            <w:tcW w:type="dxa" w:w="12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7</w:t>
            </w:r>
          </w:p>
        </w:tc>
        <w:tc>
          <w:tcPr>
            <w:tcW w:type="dxa" w:w="56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Hujumchi parolni bilmagan holda, shifrlangan faylni ochish uchun barcha mumkin bo‘lgan kalitlarni ketma-ket sinab ko‘radi.</w:t>
            </w:r>
          </w:p>
        </w:tc>
        <w:tc>
          <w:tcPr>
            <w:tcW w:type="dxa" w:w="12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bl>
    <w:p>
      <w:pPr>
        <w:spacing w:after="100" w:before="0" w:line="30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C8B80"/>
          <w:sz w:val="25"/>
          <w:szCs w:val="25"/>
        </w:rPr>
        <w:t xml:space="preserve">4.2-topshiriq. Izohli jadval tuzing (25 daqiqa, juftlikda)</w:t>
      </w:r>
    </w:p>
    <w:p>
      <w:pPr>
        <w:spacing w:after="140" w:before="0" w:line="300"/>
      </w:pPr>
      <w:r>
        <w:rPr>
          <w:rFonts w:ascii="Times New Roman" w:cs="Times New Roman" w:eastAsia="Times New Roman" w:hAnsi="Times New Roman"/>
          <w:sz w:val="24"/>
          <w:szCs w:val="24"/>
        </w:rPr>
        <w:t xml:space="preserve">Har bir vaziyat uchun algoritm, kalit, ochiq matn va shifrmatnni aniqlang. 1-qator namuna sifatida yechilgan.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750"/>
        <w:gridCol w:w="1750"/>
        <w:gridCol w:w="1350"/>
        <w:gridCol w:w="1350"/>
      </w:tblGrid>
      <w:tr>
        <w:trPr>
          <w:tblHeader/>
        </w:trPr>
        <w:tc>
          <w:tcPr>
            <w:tcW w:type="dxa" w:w="5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w:t>
            </w:r>
          </w:p>
        </w:tc>
        <w:tc>
          <w:tcPr>
            <w:tcW w:type="dxa" w:w="33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Vaziyat</w:t>
            </w:r>
          </w:p>
        </w:tc>
        <w:tc>
          <w:tcPr>
            <w:tcW w:type="dxa" w:w="175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Algoritm</w:t>
            </w:r>
          </w:p>
        </w:tc>
        <w:tc>
          <w:tcPr>
            <w:tcW w:type="dxa" w:w="175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Kalit</w:t>
            </w:r>
          </w:p>
        </w:tc>
        <w:tc>
          <w:tcPr>
            <w:tcW w:type="dxa" w:w="135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Ochiq matn</w:t>
            </w:r>
          </w:p>
        </w:tc>
        <w:tc>
          <w:tcPr>
            <w:tcW w:type="dxa" w:w="135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Shifrmatn</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1*</w:t>
            </w:r>
          </w:p>
        </w:tc>
        <w:tc>
          <w:tcPr>
            <w:tcW w:type="dxa" w:w="33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Sezar shifri yordamida, k = 3 siljish bilan «HUJUM» so‘zi shifrlanadi.</w:t>
            </w:r>
          </w:p>
        </w:tc>
        <w:tc>
          <w:tcPr>
            <w:tcW w:type="dxa" w:w="17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Sezar shifri (siljishga asoslangan almashtirish)</w:t>
            </w:r>
          </w:p>
        </w:tc>
        <w:tc>
          <w:tcPr>
            <w:tcW w:type="dxa" w:w="17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 = 3</w:t>
            </w:r>
          </w:p>
        </w:tc>
        <w:tc>
          <w:tcPr>
            <w:tcW w:type="dxa" w:w="13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HUJUM</w:t>
            </w:r>
          </w:p>
        </w:tc>
        <w:tc>
          <w:tcPr>
            <w:tcW w:type="dxa" w:w="13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KXMXP</w:t>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2</w:t>
            </w:r>
          </w:p>
        </w:tc>
        <w:tc>
          <w:tcPr>
            <w:tcW w:type="dxa" w:w="33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Talaba universitet portaliga kirish parolini kiritadi; brauzer uni TLS orqali AES-256 bilan shifrlab serverga yuboradi.</w:t>
            </w:r>
          </w:p>
        </w:tc>
        <w:tc>
          <w:tcPr>
            <w:tcW w:type="dxa" w:w="17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7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3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3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3</w:t>
            </w:r>
          </w:p>
        </w:tc>
        <w:tc>
          <w:tcPr>
            <w:tcW w:type="dxa" w:w="33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Bemorning tibbiy kartasi fayli RSA-2048 ochiq kaliti bilan shifrlanib, shifoxona serveriga saqlanadi.</w:t>
            </w:r>
          </w:p>
        </w:tc>
        <w:tc>
          <w:tcPr>
            <w:tcW w:type="dxa" w:w="17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7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3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35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4</w:t>
            </w:r>
          </w:p>
        </w:tc>
        <w:tc>
          <w:tcPr>
            <w:tcW w:type="dxa" w:w="33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Tahlilchi faqat shifrmatnni ko‘rgan holda, chastotaviy tahlil yordamida uni ochishga harakat qiladi (kalit va ochiq matn noma’lum).</w:t>
            </w:r>
          </w:p>
        </w:tc>
        <w:tc>
          <w:tcPr>
            <w:tcW w:type="dxa" w:w="17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7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3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35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bl>
    <w:p>
      <w:pPr>
        <w:spacing w:after="100" w:before="0" w:line="300"/>
      </w:pPr>
      <w:r>
        <w:rPr>
          <w:rFonts w:ascii="Times New Roman" w:cs="Times New Roman" w:eastAsia="Times New Roman" w:hAnsi="Times New Roman"/>
          <w:i/>
          <w:iCs/>
          <w:color w:val="5B6B7C"/>
          <w:sz w:val="19"/>
          <w:szCs w:val="19"/>
        </w:rPr>
        <w:t xml:space="preserve">* — namuna sifatida yechilgan qator.</w:t>
      </w:r>
    </w:p>
    <w:p>
      <w:pPr>
        <w:spacing w:after="100" w:before="220"/>
      </w:pPr>
      <w:r>
        <w:rPr>
          <w:rFonts w:ascii="Times New Roman" w:cs="Times New Roman" w:eastAsia="Times New Roman" w:hAnsi="Times New Roman"/>
          <w:b/>
          <w:bCs/>
          <w:color w:val="0C8B80"/>
          <w:sz w:val="25"/>
          <w:szCs w:val="25"/>
        </w:rPr>
        <w:t xml:space="preserve">4.3-topshiriq. Shifrlar tasnifi jadvalini to‘ldiring (15 daqiqa, individual)</w:t>
      </w:r>
    </w:p>
    <w:p>
      <w:pPr>
        <w:spacing w:after="140" w:before="0" w:line="300"/>
      </w:pPr>
      <w:r>
        <w:rPr>
          <w:rFonts w:ascii="Times New Roman" w:cs="Times New Roman" w:eastAsia="Times New Roman" w:hAnsi="Times New Roman"/>
          <w:sz w:val="24"/>
          <w:szCs w:val="24"/>
        </w:rPr>
        <w:t xml:space="preserve">Har bir tizim uchun kalit turi (Simmetrik / Asimmetrik), ishlash usuli (Blokli / Oqimli / —) va davrini (Klassik / Zamonaviy) belgilang.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100"/>
        <w:gridCol w:w="2100"/>
        <w:gridCol w:w="1900"/>
      </w:tblGrid>
      <w:tr>
        <w:trPr>
          <w:tblHeader/>
        </w:trPr>
        <w:tc>
          <w:tcPr>
            <w:tcW w:type="dxa" w:w="5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w:t>
            </w:r>
          </w:p>
        </w:tc>
        <w:tc>
          <w:tcPr>
            <w:tcW w:type="dxa" w:w="34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Tizim</w:t>
            </w:r>
          </w:p>
        </w:tc>
        <w:tc>
          <w:tcPr>
            <w:tcW w:type="dxa" w:w="21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Kalit turi</w:t>
            </w:r>
          </w:p>
        </w:tc>
        <w:tc>
          <w:tcPr>
            <w:tcW w:type="dxa" w:w="21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Ishlash usuli</w:t>
            </w:r>
          </w:p>
        </w:tc>
        <w:tc>
          <w:tcPr>
            <w:tcW w:type="dxa" w:w="19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Davri</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1</w:t>
            </w:r>
          </w:p>
        </w:tc>
        <w:tc>
          <w:tcPr>
            <w:tcW w:type="dxa" w:w="3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Sezar shifri</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2</w:t>
            </w:r>
          </w:p>
        </w:tc>
        <w:tc>
          <w:tcPr>
            <w:tcW w:type="dxa" w:w="3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Vijener shifri</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3</w:t>
            </w:r>
          </w:p>
        </w:tc>
        <w:tc>
          <w:tcPr>
            <w:tcW w:type="dxa" w:w="3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Bir martalik bloknot (One-Time Pad)</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4</w:t>
            </w:r>
          </w:p>
        </w:tc>
        <w:tc>
          <w:tcPr>
            <w:tcW w:type="dxa" w:w="3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DES</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5</w:t>
            </w:r>
          </w:p>
        </w:tc>
        <w:tc>
          <w:tcPr>
            <w:tcW w:type="dxa" w:w="3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AES</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6</w:t>
            </w:r>
          </w:p>
        </w:tc>
        <w:tc>
          <w:tcPr>
            <w:tcW w:type="dxa" w:w="3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RC4</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7</w:t>
            </w:r>
          </w:p>
        </w:tc>
        <w:tc>
          <w:tcPr>
            <w:tcW w:type="dxa" w:w="3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RSA</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8</w:t>
            </w:r>
          </w:p>
        </w:tc>
        <w:tc>
          <w:tcPr>
            <w:tcW w:type="dxa" w:w="3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Elliptik egri chiziqlar kriptografiyasi (ECC)</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c>
          <w:tcPr>
            <w:tcW w:type="dxa" w:w="1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
            </w:r>
          </w:p>
        </w:tc>
      </w:tr>
    </w:tbl>
    <w:p>
      <w:pPr>
        <w:spacing w:after="100" w:before="0" w:line="30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C8B80"/>
          <w:sz w:val="25"/>
          <w:szCs w:val="25"/>
        </w:rPr>
        <w:t xml:space="preserve">4.4-topshiriq. Kichik guruh muhokamasi — Kerckhoffs tamoyili (15 daqiqa, 3–4 kishilik guruhda)</w:t>
      </w:r>
    </w:p>
    <w:p>
      <w:pPr>
        <w:spacing w:after="100" w:before="0" w:line="300"/>
      </w:pPr>
      <w:r>
        <w:rPr>
          <w:rFonts w:ascii="Times New Roman" w:cs="Times New Roman" w:eastAsia="Times New Roman" w:hAnsi="Times New Roman"/>
          <w:sz w:val="24"/>
          <w:szCs w:val="24"/>
        </w:rPr>
        <w:t xml:space="preserve">Vaziyat: «X» kompaniyasi o‘z shifrlash algoritmini raqobatchilardan yashirish maqsadida uni hech kimga oshkor qilmaslikka qaror qiladi — nafaqat kalit, balki algoritmning o‘zi ham maxfiy saqlanadi.</w:t>
      </w:r>
    </w:p>
    <w:p>
      <w:pPr>
        <w:pStyle w:val="ListParagraph"/>
        <w:numPr>
          <w:ilvl w:val="0"/>
          <w:numId w:val="2"/>
        </w:numPr>
        <w:spacing w:after="90" w:line="290"/>
      </w:pPr>
      <w:r>
        <w:rPr>
          <w:rFonts w:ascii="Times New Roman" w:cs="Times New Roman" w:eastAsia="Times New Roman" w:hAnsi="Times New Roman"/>
          <w:sz w:val="24"/>
          <w:szCs w:val="24"/>
        </w:rPr>
        <w:t xml:space="preserve">Bu yondashuv Kerckhoffs tamoyiliga mosmi? Nima uchun?</w:t>
      </w:r>
    </w:p>
    <w:p>
      <w:pPr>
        <w:pStyle w:val="ListParagraph"/>
        <w:numPr>
          <w:ilvl w:val="0"/>
          <w:numId w:val="2"/>
        </w:numPr>
        <w:spacing w:after="90" w:line="290"/>
      </w:pPr>
      <w:r>
        <w:rPr>
          <w:rFonts w:ascii="Times New Roman" w:cs="Times New Roman" w:eastAsia="Times New Roman" w:hAnsi="Times New Roman"/>
          <w:sz w:val="24"/>
          <w:szCs w:val="24"/>
        </w:rPr>
        <w:t xml:space="preserve">Algoritmni maxfiy saqlash qanday amaliy xavflarni keltirib chiqarishi mumkin?</w:t>
      </w:r>
    </w:p>
    <w:p>
      <w:pPr>
        <w:pStyle w:val="ListParagraph"/>
        <w:numPr>
          <w:ilvl w:val="0"/>
          <w:numId w:val="2"/>
        </w:numPr>
        <w:spacing w:after="90" w:line="290"/>
      </w:pPr>
      <w:r>
        <w:rPr>
          <w:rFonts w:ascii="Times New Roman" w:cs="Times New Roman" w:eastAsia="Times New Roman" w:hAnsi="Times New Roman"/>
          <w:sz w:val="24"/>
          <w:szCs w:val="24"/>
        </w:rPr>
        <w:t xml:space="preserve">Real hayotda shunga o‘xshash holatlarga misol keltiring (masalan, ochiq e’lon qilinmagan shifrlash algoritmlari).</w:t>
      </w:r>
    </w:p>
    <w:p>
      <w:pPr>
        <w:spacing w:after="140" w:before="0" w:line="300"/>
      </w:pPr>
      <w:r>
        <w:rPr>
          <w:rFonts w:ascii="Times New Roman" w:cs="Times New Roman" w:eastAsia="Times New Roman" w:hAnsi="Times New Roman"/>
          <w:i/>
          <w:iCs/>
          <w:sz w:val="24"/>
          <w:szCs w:val="24"/>
        </w:rPr>
        <w:t xml:space="preserve">Har bir guruh xulosasini 2–3 daqiqada auditoriya oldida qisqacha taqdim etadi.</w:t>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5. Taqdim etish va himoya tartibi</w:t>
      </w:r>
    </w:p>
    <w:p>
      <w:pPr>
        <w:spacing w:after="120" w:before="0" w:line="300"/>
      </w:pPr>
      <w:r>
        <w:rPr>
          <w:rFonts w:ascii="Times New Roman" w:cs="Times New Roman" w:eastAsia="Times New Roman" w:hAnsi="Times New Roman"/>
          <w:sz w:val="24"/>
          <w:szCs w:val="24"/>
        </w:rPr>
        <w:t xml:space="preserve">4.1 va 4.3-topshiriqlar individual tarzda bajariladi va mashg‘ulot davomida o‘qituvchi tomonidan tekshiriladi. 4.2-topshiriq juftlikda bajarilib, har bir juftlik kamida bitta qatorni auditoriya oldida asoslab beradi. 4.4-topshiriq guruh muhokamasi shaklida o‘tkazilib, xulosalar og‘zaki taqdim etiladi.</w:t>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6. Baholash mezonlari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900"/>
        <w:gridCol w:w="1900"/>
      </w:tblGrid>
      <w:tr>
        <w:trPr>
          <w:tblHeader/>
        </w:trPr>
        <w:tc>
          <w:tcPr>
            <w:tcW w:type="dxa" w:w="79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Mezon</w:t>
            </w:r>
          </w:p>
        </w:tc>
        <w:tc>
          <w:tcPr>
            <w:tcW w:type="dxa" w:w="19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Ball (5 balllik tizimda)</w:t>
            </w:r>
          </w:p>
        </w:tc>
      </w:tr>
      <w:tr>
        <w:tc>
          <w:tcPr>
            <w:tcW w:type="dxa" w:w="7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Tasniflash (4.1, 4.3) to‘g‘riligi va asoslanganligi</w:t>
            </w:r>
          </w:p>
        </w:tc>
        <w:tc>
          <w:tcPr>
            <w:tcW w:type="dxa" w:w="1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2</w:t>
            </w:r>
          </w:p>
        </w:tc>
      </w:tr>
      <w:tr>
        <w:tc>
          <w:tcPr>
            <w:tcW w:type="dxa" w:w="7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Izohli jadvalni (4.2) to‘g‘ri va to‘liq to‘ldirish</w:t>
            </w:r>
          </w:p>
        </w:tc>
        <w:tc>
          <w:tcPr>
            <w:tcW w:type="dxa" w:w="1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1.5</w:t>
            </w:r>
          </w:p>
        </w:tc>
      </w:tr>
      <w:tr>
        <w:tc>
          <w:tcPr>
            <w:tcW w:type="dxa" w:w="7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Guruh muhokamasida (4.4) faollik va fikr sifati</w:t>
            </w:r>
          </w:p>
        </w:tc>
        <w:tc>
          <w:tcPr>
            <w:tcW w:type="dxa" w:w="1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1</w:t>
            </w:r>
          </w:p>
        </w:tc>
      </w:tr>
      <w:tr>
        <w:tc>
          <w:tcPr>
            <w:tcW w:type="dxa" w:w="7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Javoblarni aniq va tushunarli taqdim etish</w:t>
            </w:r>
          </w:p>
        </w:tc>
        <w:tc>
          <w:tcPr>
            <w:tcW w:type="dxa" w:w="1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0.5</w:t>
            </w:r>
          </w:p>
        </w:tc>
      </w:tr>
    </w:tbl>
    <w:p>
      <w:pPr>
        <w:spacing w:after="120" w:before="0" w:line="300"/>
      </w:pPr>
      <w:r>
        <w:rPr>
          <w:rFonts w:ascii="Times New Roman" w:cs="Times New Roman" w:eastAsia="Times New Roman" w:hAnsi="Times New Roman"/>
          <w:sz w:val="24"/>
          <w:szCs w:val="24"/>
        </w:rPr>
        <w:t xml:space="preserve"/>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7. Uyga vazifa / keyingi mashg‘ulotga tayyorgarlik</w:t>
      </w:r>
    </w:p>
    <w:p>
      <w:pPr>
        <w:spacing w:after="120" w:before="0" w:line="300"/>
      </w:pPr>
      <w:r>
        <w:rPr>
          <w:rFonts w:ascii="Times New Roman" w:cs="Times New Roman" w:eastAsia="Times New Roman" w:hAnsi="Times New Roman"/>
          <w:sz w:val="24"/>
          <w:szCs w:val="24"/>
        </w:rPr>
        <w:t xml:space="preserve">Keyingi ma’ruza mavzusi — «Hujum modellari (COA, KPA, CPA, CCA) va kriptotahlil murakkabligi». Talabalar ushbu to‘rt hujum modelining nomlari va umumiy farqi bilan oldindan tanishib kelishlari so‘raladi (darslikning tegishli bo‘limi yoki ma’ruza slaydidagi manbalar asosida).</w:t>
      </w:r>
    </w:p>
    <w:p>
      <w:pPr>
        <w:pBdr>
          <w:bottom w:val="single" w:color="C7D2E0" w:sz="6" w:space="4"/>
        </w:pBdr>
        <w:spacing w:after="160" w:before="320"/>
      </w:pPr>
      <w:r>
        <w:rPr>
          <w:rFonts w:ascii="Times New Roman" w:cs="Times New Roman" w:eastAsia="Times New Roman" w:hAnsi="Times New Roman"/>
          <w:b/>
          <w:bCs/>
          <w:color w:val="16233F"/>
          <w:sz w:val="28"/>
          <w:szCs w:val="28"/>
        </w:rPr>
        <w:t xml:space="preserve">8. Adabiyotlar</w:t>
      </w:r>
    </w:p>
    <w:p>
      <w:pPr>
        <w:pStyle w:val="ListParagraph"/>
        <w:numPr>
          <w:ilvl w:val="0"/>
          <w:numId w:val="2"/>
        </w:numPr>
        <w:spacing w:after="90" w:line="290"/>
      </w:pPr>
      <w:r>
        <w:rPr>
          <w:rFonts w:ascii="Times New Roman" w:cs="Times New Roman" w:eastAsia="Times New Roman" w:hAnsi="Times New Roman"/>
          <w:sz w:val="24"/>
          <w:szCs w:val="24"/>
        </w:rPr>
        <w:t xml:space="preserve">Jo‘rayev G.U. Kriptotahlil usullari. O‘quv qo‘llanma. – T.: «Universitet», 2022. – 180 b.</w:t>
      </w:r>
    </w:p>
    <w:p>
      <w:pPr>
        <w:pStyle w:val="ListParagraph"/>
        <w:numPr>
          <w:ilvl w:val="0"/>
          <w:numId w:val="2"/>
        </w:numPr>
        <w:spacing w:after="90" w:line="290"/>
      </w:pPr>
      <w:r>
        <w:rPr>
          <w:rFonts w:ascii="Times New Roman" w:cs="Times New Roman" w:eastAsia="Times New Roman" w:hAnsi="Times New Roman"/>
          <w:sz w:val="24"/>
          <w:szCs w:val="24"/>
        </w:rPr>
        <w:t xml:space="preserve">Jonathan Katz, Yehuda Lindell. Introduction to Modern Cryptography, 3rd Edition. – CRC Press, 2020.</w:t>
      </w:r>
    </w:p>
    <w:p>
      <w:pPr>
        <w:pStyle w:val="ListParagraph"/>
        <w:numPr>
          <w:ilvl w:val="0"/>
          <w:numId w:val="2"/>
        </w:numPr>
        <w:spacing w:after="90" w:line="290"/>
      </w:pPr>
      <w:r>
        <w:rPr>
          <w:rFonts w:ascii="Times New Roman" w:cs="Times New Roman" w:eastAsia="Times New Roman" w:hAnsi="Times New Roman"/>
          <w:sz w:val="24"/>
          <w:szCs w:val="24"/>
        </w:rPr>
        <w:t xml:space="preserve">Douglas R. Stinson, Maura B. Paterson. Cryptography: Theory and Practice, 4th Edition. – CRC Press, 2018.</w:t>
      </w:r>
    </w:p>
    <w:p>
      <w:pPr>
        <w:pageBreakBefore/>
        <w:pBdr>
          <w:bottom w:val="single" w:color="C7D2E0" w:sz="6" w:space="4"/>
        </w:pBdr>
        <w:spacing w:after="160" w:before="320"/>
      </w:pPr>
      <w:r>
        <w:rPr>
          <w:rFonts w:ascii="Times New Roman" w:cs="Times New Roman" w:eastAsia="Times New Roman" w:hAnsi="Times New Roman"/>
          <w:b/>
          <w:bCs/>
          <w:color w:val="16233F"/>
          <w:sz w:val="28"/>
          <w:szCs w:val="28"/>
        </w:rPr>
        <w:t xml:space="preserve">Ilova. O‘qituvchi uchun tayanch javoblar</w:t>
      </w:r>
    </w:p>
    <w:p>
      <w:pPr>
        <w:spacing w:after="140" w:before="0" w:line="300"/>
      </w:pPr>
      <w:r>
        <w:rPr>
          <w:rFonts w:ascii="Times New Roman" w:cs="Times New Roman" w:eastAsia="Times New Roman" w:hAnsi="Times New Roman"/>
          <w:i/>
          <w:iCs/>
          <w:color w:val="5B6B7C"/>
          <w:sz w:val="24"/>
          <w:szCs w:val="24"/>
        </w:rPr>
        <w:t xml:space="preserve">Quyidagi javoblar mashg‘ulotni tekshirishda tayanch sifatida foydalanish uchun berilgan; talaba javoblari boshqacha asoslansa ham, mantiqiy to‘g‘ri bo‘lsa hisobga olinishi mumkin.</w:t>
      </w:r>
    </w:p>
    <w:p>
      <w:pPr>
        <w:spacing w:after="100" w:before="220"/>
      </w:pPr>
      <w:r>
        <w:rPr>
          <w:rFonts w:ascii="Times New Roman" w:cs="Times New Roman" w:eastAsia="Times New Roman" w:hAnsi="Times New Roman"/>
          <w:b/>
          <w:bCs/>
          <w:color w:val="0C8B80"/>
          <w:sz w:val="25"/>
          <w:szCs w:val="25"/>
        </w:rPr>
        <w:t xml:space="preserve">4.1-topshiriq javoblari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500"/>
      </w:tblGrid>
      <w:tr>
        <w:trPr>
          <w:tblHeader/>
        </w:trPr>
        <w:tc>
          <w:tcPr>
            <w:tcW w:type="dxa" w:w="5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w:t>
            </w:r>
          </w:p>
        </w:tc>
        <w:tc>
          <w:tcPr>
            <w:tcW w:type="dxa" w:w="14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Toifa</w:t>
            </w:r>
          </w:p>
        </w:tc>
        <w:tc>
          <w:tcPr>
            <w:tcW w:type="dxa" w:w="75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Qisqa asos</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1</w:t>
            </w:r>
          </w:p>
        </w:tc>
        <w:tc>
          <w:tcPr>
            <w:tcW w:type="dxa" w:w="1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Sh</w:t>
            </w:r>
          </w:p>
        </w:tc>
        <w:tc>
          <w:tcPr>
            <w:tcW w:type="dxa" w:w="7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Ochiq kalit bilan xabar shifrlanmoqda — himoya (shifrlash) funksiyasi.</w:t>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2</w:t>
            </w:r>
          </w:p>
        </w:tc>
        <w:tc>
          <w:tcPr>
            <w:tcW w:type="dxa" w:w="1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D</w:t>
            </w:r>
          </w:p>
        </w:tc>
        <w:tc>
          <w:tcPr>
            <w:tcW w:type="dxa" w:w="7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Qonuniy egasi o‘z maxfiy kaliti bilan xabarni ochmoqda.</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3</w:t>
            </w:r>
          </w:p>
        </w:tc>
        <w:tc>
          <w:tcPr>
            <w:tcW w:type="dxa" w:w="1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KT</w:t>
            </w:r>
          </w:p>
        </w:tc>
        <w:tc>
          <w:tcPr>
            <w:tcW w:type="dxa" w:w="7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Kalit noma’lum, statistik tahlil orqali tiklashga urinish — kriptotahlil.</w:t>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4</w:t>
            </w:r>
          </w:p>
        </w:tc>
        <w:tc>
          <w:tcPr>
            <w:tcW w:type="dxa" w:w="1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D</w:t>
            </w:r>
          </w:p>
        </w:tc>
        <w:tc>
          <w:tcPr>
            <w:tcW w:type="dxa" w:w="7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Ma’lum kalit bilan qonuniy tiklash — deshifrlash.</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5</w:t>
            </w:r>
          </w:p>
        </w:tc>
        <w:tc>
          <w:tcPr>
            <w:tcW w:type="dxa" w:w="1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KT</w:t>
            </w:r>
          </w:p>
        </w:tc>
        <w:tc>
          <w:tcPr>
            <w:tcW w:type="dxa" w:w="7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Ma’lum ochiq matn asosida hujum (KPA) — kriptotahlil turi.</w:t>
            </w:r>
          </w:p>
        </w:tc>
      </w:tr>
      <w:tr>
        <w:tc>
          <w:tcPr>
            <w:tcW w:type="dxa" w:w="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6</w:t>
            </w:r>
          </w:p>
        </w:tc>
        <w:tc>
          <w:tcPr>
            <w:tcW w:type="dxa" w:w="1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Sh</w:t>
            </w:r>
          </w:p>
        </w:tc>
        <w:tc>
          <w:tcPr>
            <w:tcW w:type="dxa" w:w="75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Ma’lumotni saqlashdan oldin shifrlash — himoya funksiyasi.</w:t>
            </w:r>
          </w:p>
        </w:tc>
      </w:tr>
      <w:tr>
        <w:tc>
          <w:tcPr>
            <w:tcW w:type="dxa" w:w="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7</w:t>
            </w:r>
          </w:p>
        </w:tc>
        <w:tc>
          <w:tcPr>
            <w:tcW w:type="dxa" w:w="1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KT</w:t>
            </w:r>
          </w:p>
        </w:tc>
        <w:tc>
          <w:tcPr>
            <w:tcW w:type="dxa" w:w="75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To‘liq qidiruv — kalitsiz ochishga urinish, kriptotahlil turi.</w:t>
            </w:r>
          </w:p>
        </w:tc>
      </w:tr>
    </w:tbl>
    <w:p>
      <w:pPr>
        <w:spacing w:after="100" w:before="0" w:line="30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C8B80"/>
          <w:sz w:val="25"/>
          <w:szCs w:val="25"/>
        </w:rPr>
        <w:t xml:space="preserve">4.2-topshiriq bo‘yicha izoh</w:t>
      </w:r>
    </w:p>
    <w:p>
      <w:pPr>
        <w:pStyle w:val="ListParagraph"/>
        <w:numPr>
          <w:ilvl w:val="0"/>
          <w:numId w:val="2"/>
        </w:numPr>
        <w:spacing w:after="90" w:line="290"/>
      </w:pPr>
      <w:r>
        <w:rPr>
          <w:rFonts w:ascii="Times New Roman" w:cs="Times New Roman" w:eastAsia="Times New Roman" w:hAnsi="Times New Roman"/>
          <w:sz w:val="24"/>
          <w:szCs w:val="24"/>
        </w:rPr>
        <w:t xml:space="preserve">2-qator: Algoritm — AES-256; Kalit — TLS seans kaliti; Ochiq matn — kiritilgan parol; Shifrmatn — tarmoq orqali uzatilgan shifrlangan ma’lumot.</w:t>
      </w:r>
    </w:p>
    <w:p>
      <w:pPr>
        <w:pStyle w:val="ListParagraph"/>
        <w:numPr>
          <w:ilvl w:val="0"/>
          <w:numId w:val="2"/>
        </w:numPr>
        <w:spacing w:after="90" w:line="290"/>
      </w:pPr>
      <w:r>
        <w:rPr>
          <w:rFonts w:ascii="Times New Roman" w:cs="Times New Roman" w:eastAsia="Times New Roman" w:hAnsi="Times New Roman"/>
          <w:sz w:val="24"/>
          <w:szCs w:val="24"/>
        </w:rPr>
        <w:t xml:space="preserve">3-qator: Algoritm — RSA-2048; Kalit — shifoxonaning ochiq kaliti; Ochiq matn — tibbiy karta matni; Shifrmatn — serverda saqlangan shifrlangan fayl.</w:t>
      </w:r>
    </w:p>
    <w:p>
      <w:pPr>
        <w:pStyle w:val="ListParagraph"/>
        <w:numPr>
          <w:ilvl w:val="0"/>
          <w:numId w:val="2"/>
        </w:numPr>
        <w:spacing w:after="90" w:line="290"/>
      </w:pPr>
      <w:r>
        <w:rPr>
          <w:rFonts w:ascii="Times New Roman" w:cs="Times New Roman" w:eastAsia="Times New Roman" w:hAnsi="Times New Roman"/>
          <w:sz w:val="24"/>
          <w:szCs w:val="24"/>
        </w:rPr>
        <w:t xml:space="preserve">4-qator: Bu — klassik kriptotahlil holati: faqat shifrmatn mavjud, kalit va ochiq matn noma’lum (ciphertext-only holati).</w:t>
      </w:r>
    </w:p>
    <w:p>
      <w:pPr>
        <w:spacing w:after="100" w:before="0" w:line="30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C8B80"/>
          <w:sz w:val="25"/>
          <w:szCs w:val="25"/>
        </w:rPr>
        <w:t xml:space="preserve">4.3-topshiriq javoblari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400"/>
      </w:tblGrid>
      <w:tr>
        <w:trPr>
          <w:tblHeader/>
        </w:trPr>
        <w:tc>
          <w:tcPr>
            <w:tcW w:type="dxa" w:w="29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Tizim</w:t>
            </w:r>
          </w:p>
        </w:tc>
        <w:tc>
          <w:tcPr>
            <w:tcW w:type="dxa" w:w="21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Kalit turi</w:t>
            </w:r>
          </w:p>
        </w:tc>
        <w:tc>
          <w:tcPr>
            <w:tcW w:type="dxa" w:w="21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Ishlash usuli</w:t>
            </w:r>
          </w:p>
        </w:tc>
        <w:tc>
          <w:tcPr>
            <w:tcW w:type="dxa" w:w="2400"/>
            <w:shd w:fill="16233F" w:color="auto" w:val="clear"/>
            <w:tcMar>
              <w:top w:type="dxa" w:w="80"/>
              <w:left w:type="dxa" w:w="100"/>
              <w:bottom w:type="dxa" w:w="80"/>
              <w:right w:type="dxa" w:w="100"/>
            </w:tcMar>
          </w:tcPr>
          <w:p>
            <w:pPr>
              <w:spacing w:after="40" w:line="260"/>
            </w:pPr>
            <w:r>
              <w:rPr>
                <w:rFonts w:ascii="Times New Roman" w:cs="Times New Roman" w:eastAsia="Times New Roman" w:hAnsi="Times New Roman"/>
                <w:b/>
                <w:bCs/>
                <w:color w:val="FFFFFF"/>
                <w:sz w:val="20"/>
                <w:szCs w:val="20"/>
              </w:rPr>
              <w:t xml:space="preserve">Davri</w:t>
            </w:r>
          </w:p>
        </w:tc>
      </w:tr>
      <w:tr>
        <w:tc>
          <w:tcPr>
            <w:tcW w:type="dxa" w:w="2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Sezar shifri</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Simmetrik</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w:t>
            </w:r>
          </w:p>
        </w:tc>
        <w:tc>
          <w:tcPr>
            <w:tcW w:type="dxa" w:w="2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Klassik</w:t>
            </w:r>
          </w:p>
        </w:tc>
      </w:tr>
      <w:tr>
        <w:tc>
          <w:tcPr>
            <w:tcW w:type="dxa" w:w="2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Vijener shifri</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Simmetrik</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w:t>
            </w:r>
          </w:p>
        </w:tc>
        <w:tc>
          <w:tcPr>
            <w:tcW w:type="dxa" w:w="2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Klassik</w:t>
            </w:r>
          </w:p>
        </w:tc>
      </w:tr>
      <w:tr>
        <w:tc>
          <w:tcPr>
            <w:tcW w:type="dxa" w:w="2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Bir martalik bloknot</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Simmetrik</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Oqimli</w:t>
            </w:r>
          </w:p>
        </w:tc>
        <w:tc>
          <w:tcPr>
            <w:tcW w:type="dxa" w:w="2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Klassik/Zamonaviy chegarasida</w:t>
            </w:r>
          </w:p>
        </w:tc>
      </w:tr>
      <w:tr>
        <w:tc>
          <w:tcPr>
            <w:tcW w:type="dxa" w:w="2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DES</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Simmetrik</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Blokli</w:t>
            </w:r>
          </w:p>
        </w:tc>
        <w:tc>
          <w:tcPr>
            <w:tcW w:type="dxa" w:w="2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Zamonaviy (eskirgan)</w:t>
            </w:r>
          </w:p>
        </w:tc>
      </w:tr>
      <w:tr>
        <w:tc>
          <w:tcPr>
            <w:tcW w:type="dxa" w:w="2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AES</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Simmetrik</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Blokli</w:t>
            </w:r>
          </w:p>
        </w:tc>
        <w:tc>
          <w:tcPr>
            <w:tcW w:type="dxa" w:w="2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Zamonaviy</w:t>
            </w:r>
          </w:p>
        </w:tc>
      </w:tr>
      <w:tr>
        <w:tc>
          <w:tcPr>
            <w:tcW w:type="dxa" w:w="2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RC4</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Simmetrik</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Oqimli</w:t>
            </w:r>
          </w:p>
        </w:tc>
        <w:tc>
          <w:tcPr>
            <w:tcW w:type="dxa" w:w="2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Zamonaviy (eskirgan)</w:t>
            </w:r>
          </w:p>
        </w:tc>
      </w:tr>
      <w:tr>
        <w:tc>
          <w:tcPr>
            <w:tcW w:type="dxa" w:w="29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RSA</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Asimmetrik</w:t>
            </w:r>
          </w:p>
        </w:tc>
        <w:tc>
          <w:tcPr>
            <w:tcW w:type="dxa" w:w="21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w:t>
            </w:r>
          </w:p>
        </w:tc>
        <w:tc>
          <w:tcPr>
            <w:tcW w:type="dxa" w:w="2400"/>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Zamonaviy</w:t>
            </w:r>
          </w:p>
        </w:tc>
      </w:tr>
      <w:tr>
        <w:tc>
          <w:tcPr>
            <w:tcW w:type="dxa" w:w="29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ECC</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Asimmetrik</w:t>
            </w:r>
          </w:p>
        </w:tc>
        <w:tc>
          <w:tcPr>
            <w:tcW w:type="dxa" w:w="21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w:t>
            </w:r>
          </w:p>
        </w:tc>
        <w:tc>
          <w:tcPr>
            <w:tcW w:type="dxa" w:w="2400"/>
            <w:shd w:fill="EEF2F7" w:color="auto" w:val="clear"/>
            <w:tcMar>
              <w:top w:type="dxa" w:w="70"/>
              <w:left w:type="dxa" w:w="100"/>
              <w:bottom w:type="dxa" w:w="70"/>
              <w:right w:type="dxa" w:w="100"/>
            </w:tcMar>
          </w:tcPr>
          <w:p>
            <w:pPr>
              <w:spacing w:after="40" w:line="260"/>
            </w:pPr>
            <w:r>
              <w:rPr>
                <w:rFonts w:ascii="Times New Roman" w:cs="Times New Roman" w:eastAsia="Times New Roman" w:hAnsi="Times New Roman"/>
                <w:sz w:val="21"/>
                <w:szCs w:val="21"/>
              </w:rPr>
              <w:t xml:space="preserve">Zamonaviy</w:t>
            </w:r>
          </w:p>
        </w:tc>
      </w:tr>
    </w:tbl>
    <w:sectPr>
      <w:pgSz w:w="11906" w:h="16838" w:orient="portrait"/>
      <w:pgMar w:top="850" w:right="1000" w:bottom="8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2026-09-14T16:31:11.104Z</dcterms:created>
  <dcterms:modified xsi:type="dcterms:W3CDTF">2026-09-14T16:31:11.104Z</dcterms:modified>
</cp:coreProperties>
</file>

<file path=docProps/custom.xml><?xml version="1.0" encoding="utf-8"?>
<Properties xmlns="http://schemas.openxmlformats.org/officeDocument/2006/custom-properties" xmlns:vt="http://schemas.openxmlformats.org/officeDocument/2006/docPropsVTypes"/>
</file>