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96D9" w14:textId="77777777" w:rsidR="00EA5D2D" w:rsidRPr="00084BD2" w:rsidRDefault="00084BD2" w:rsidP="00105925">
      <w:pPr>
        <w:pStyle w:val="PaperTitle"/>
      </w:pPr>
      <w:proofErr w:type="spellStart"/>
      <w:r>
        <w:t>StaticKD</w:t>
      </w:r>
      <w:proofErr w:type="spellEnd"/>
      <w:r>
        <w:t>: Lightweight Multilingual IPTC News Topic Classification for CPU via Knowledge Distillation into Static Embeddings</w:t>
      </w:r>
    </w:p>
    <w:p w14:paraId="7BD0D9AC" w14:textId="77777777" w:rsidR="00EA5D2D" w:rsidRPr="00364197" w:rsidRDefault="00EA5D2D" w:rsidP="005C3955">
      <w:pPr>
        <w:pStyle w:val="Abstract"/>
      </w:pPr>
      <w:r>
        <w:rPr>
          <w:b/>
        </w:rPr>
        <w:t xml:space="preserve">ABSTRACT </w:t>
      </w:r>
    </w:p>
    <w:p w14:paraId="163B8955" w14:textId="77777777" w:rsidR="00D828C6" w:rsidRPr="00364197" w:rsidRDefault="00D828C6" w:rsidP="0056372B">
      <w:pPr>
        <w:pStyle w:val="IT"/>
      </w:pPr>
      <w:r>
        <w:rPr>
          <w:b/>
        </w:rPr>
        <w:t xml:space="preserve">INDEX TERMS </w:t>
      </w:r>
    </w:p>
    <w:p w14:paraId="05104073" w14:textId="77777777" w:rsidR="00D828C6" w:rsidRPr="00887BB0" w:rsidRDefault="00D828C6" w:rsidP="003B3FFE">
      <w:pPr>
        <w:pStyle w:val="I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p>
    <w:p w14:paraId="5B852297" w14:textId="77777777" w:rsidR="00D828C6" w:rsidRPr="00F448F1" w:rsidRDefault="00D828C6" w:rsidP="00B54914">
      <w:pPr>
        <w:pStyle w:val="H1ListNoSpace"/>
      </w:pPr>
      <w:r>
        <w:t>INTRODUCTION</w:t>
      </w:r>
    </w:p>
    <w:p w14:paraId="1D8CD825" w14:textId="77777777" w:rsidR="00647EDD" w:rsidRDefault="00000000">
      <w:pPr>
        <w:pStyle w:val="PARA"/>
      </w:pPr>
      <w:r>
        <w:t>The adoption of transformer-based models, such as BERT, RoBERTa, and their multilingual extensions, has become the dominant paradigm in news article classification due to their capacity to capture deep semantic representations and contextual dependencies [1], [2], [3], [4], [5]. Although these models consistently achieve best accuracy across diverse news corpora, the real-world operational efficacy of a news classification system requires standardization and consistency of the underlying taxonomy. Most prior studies have relied on localized, fragmented, or corpus-specific label sets [1], [2]. To ensure semantic interoperability and uniform information exchange across global media organizations, the international press industry has widely standardized on the International Press Telecommunications Council (IPTC) Media Topic taxonomy [6]. This standard defines a language-agnostic, hierarchical ontology comprising 17 mutually exclusive top-level macro-categories that span universal domains such as politics, economy, sports, and natural disasters [7].</w:t>
      </w:r>
    </w:p>
    <w:p w14:paraId="3F4CBC63" w14:textId="77777777" w:rsidR="00647EDD" w:rsidRDefault="00000000">
      <w:pPr>
        <w:pStyle w:val="PARAIndent"/>
      </w:pPr>
      <w:r>
        <w:t>Despite the high accuracy of modern transformer models in mapping news articles into the IPTC taxonomy, their deployment in production environments encounters severe computational bottlenecks when executed on commodity Central Processing Unit (CPU) servers without dedicated GPU acceleration [8], [9]. This computational burden originates from three fundamental architectural characteristics. First, the multi-head self-attention mechanism incurs quadratic computational and memory complexity O(N</w:t>
      </w:r>
      <w:r w:rsidR="0056372B">
        <w:rPr>
          <w:vertAlign w:val="superscript"/>
        </w:rPr>
        <w:t>2</w:t>
      </w:r>
      <w:r>
        <w:t>) with respect to the input token sequence length N, which becomes computationally prohibitive on full-length news documents [10]. Second, parameter counts scaling into hundreds of millions require extensive memory bandwidth to transfer weight tensors between main memory (RAM) and CPU caches, leading to severe memory-bound inference stalls [11]. Third, hundreds of dense matrix multiplications and non-linear activation evaluations per layer cannot be efficiently parallelized on standard CPU architectures constrained by limited vector execution units and physical core counts [12].</w:t>
      </w:r>
    </w:p>
    <w:p w14:paraId="7DE3FD99" w14:textId="77777777" w:rsidR="00647EDD" w:rsidRDefault="00000000">
      <w:pPr>
        <w:pStyle w:val="PARAIndent"/>
      </w:pPr>
      <w:r>
        <w:t>Several research efforts have attempted to mitigate these transformer inference bottlenecks through model compression techniques. Parameter-efficient fine-tuning (PEFT) methods, such as Low-Rank Adaptation (LoRA), effectively reduce memory overhead during training; however, they provide no inference speedup because the merged model retains the full original architecture and computational cost [13]. Other studies have explored distilling large transformers into domain-specific compact architectures, such as TinyGreekNewsBERT [2] and MiniLM variants [11]. While reducing parameter counts to tens of millions, compact transformers still preserve the core self-attention mechanism and intensive matrix multiplications on CPU, and are typically evaluated only on single languages. Conversely, classical bag-of-words lexical models such as fastText achieve millisecond-level CPU latency, but they fail severely in cross-lingual evaluation because their token representations are trained independently without cross-lingual semantic alignment [14].</w:t>
      </w:r>
    </w:p>
    <w:p w14:paraId="2E84DC68" w14:textId="77777777" w:rsidR="00647EDD" w:rsidRDefault="00000000">
      <w:pPr>
        <w:pStyle w:val="PARAIndent"/>
      </w:pPr>
      <w:r>
        <w:t>News topic classification exhibits structural properties amenable to static representations: macro-level category assignment is predominantly governed by salient entities and key thematic lexicons rather than fine-grained syntactic dependencies [12]. This property opens a viable path toward distilling knowledge from contextual transformers into non-contextual static word embeddings [15], [16]. Sparse Distillation [17] demonstrated that transformer representations can be transferred into bag-of-embeddings architectures via Kullback–Leibler divergence over soft probability labels. Recent advances in static representation learning by Wada et al. [18] and the Model2Vec framework have further shown that multilingual sentence transformers can be compressed into static token embeddings aligned across 101 languages. In parallel, Singh et al. [19] demonstrated that linear classification models can be converted into coefficient lookup dictionaries to accelerate inference on CPU architectures without GPU dependency.</w:t>
      </w:r>
    </w:p>
    <w:p w14:paraId="3A084524" w14:textId="77777777" w:rsidR="00647EDD" w:rsidRDefault="00000000">
      <w:pPr>
        <w:pStyle w:val="PARAIndent"/>
      </w:pPr>
      <w:r>
        <w:t xml:space="preserve">Although these prior frameworks provide vital foundations for efficient system design, each carries fundamental </w:t>
      </w:r>
      <w:r>
        <w:lastRenderedPageBreak/>
        <w:t>limitations that define two prominent research gaps in the current literature:</w:t>
      </w:r>
    </w:p>
    <w:p w14:paraId="6A515B3B" w14:textId="77777777" w:rsidR="00647EDD" w:rsidRDefault="00000000">
      <w:pPr>
        <w:pStyle w:val="PARAIndent"/>
      </w:pPr>
      <w:r>
        <w:t>1. Computational and scale gap: The leading multilingual IPTC news classifier developed by Kuzman and Ljubešić [5] relies on an XLM-RoBERTa-large backbone with 560 million parameters. This model requires multiple seconds per article on CPU cores, rendering it impractical for high-throughput streaming pipelines. Meanwhile, Sparse Distillation [17] remains strictly monolingual in English, and its student model scales to billions of parameters in the form of large-scale n-gram tables. Furthermore, coefficient dictionary methods such as Singh et al. [19] operate over open n-gram vocabularies, requiring fallback calls to external language models whenever encountering out-of-vocabulary tokens during inference.</w:t>
      </w:r>
    </w:p>
    <w:p w14:paraId="4E25C884" w14:textId="77777777" w:rsidR="00647EDD" w:rsidRDefault="00000000">
      <w:pPr>
        <w:pStyle w:val="PARAIndent"/>
      </w:pPr>
      <w:r>
        <w:rPr>
          <w:b/>
        </w:rPr>
        <w:t xml:space="preserve">2. Architectural non-linearity gap: </w:t>
      </w:r>
      <w:r>
        <w:t>All existing static embedding classification frameworks, including Sparse Distillation [17] and the standard classification modules in Model2Vec [18], universally incorporate non-linear multi-layer perceptron (MLP) classification heads with activation functions. The presence of non-linear layers prevents analytic algebraic model folding, preserves sequential matrix multiplications, and forces persistent reliance on heavy deep learning execution runtimes during deployment.</w:t>
      </w:r>
    </w:p>
    <w:p w14:paraId="1A8A40E1" w14:textId="77777777" w:rsidR="00647EDD" w:rsidRDefault="00000000">
      <w:pPr>
        <w:pStyle w:val="PARAIndent"/>
      </w:pPr>
      <w:r>
        <w:t>Motivated by these gaps, this study proposes StaticKD, a knowledge distillation framework that realizes a matrix-free multilingual IPTC news classifier through analytic table folding into a single per-token logit table. The main contributions of this study are formulated as follows:</w:t>
      </w:r>
    </w:p>
    <w:p w14:paraId="44E7B1CF" w14:textId="77777777" w:rsidR="00647EDD" w:rsidRDefault="00000000">
      <w:pPr>
        <w:pStyle w:val="PARAIndent"/>
      </w:pPr>
      <w:r>
        <w:t>• Matrix-free inference via analytic table folding. Unlike Sparse Distillation [17] and standard static embedding libraries that retain non-linear MLP heads, StaticKD intentionally adopts a strictly linear projection head. Leveraging the known algebraic commutativity between linear projection and uniform pooling [19], the projection weight matrix W ∈ ℝ¹⁷ˣ²⁵⁶ is analytically folded directly into the static token embedding matrix E ∈ ℝ|V|ˣ²⁵⁶ prior to deployment, producing a single half-precision logit table T = EWᵀ ∈ ℝ|V|ˣ¹⁷ (fp16). This design reduces the entire inference pipeline to a subword index lookup and vector addition-averaging operation (34 MB artifact size), eliminating active deep learning runtime dependencies and removing all dense matrix multiplications during inference.</w:t>
      </w:r>
    </w:p>
    <w:p w14:paraId="079D2347" w14:textId="77777777" w:rsidR="00647EDD" w:rsidRDefault="00000000">
      <w:pPr>
        <w:pStyle w:val="PARAIndent"/>
      </w:pPr>
      <w:r>
        <w:t>• Cross-lingual knowledge distillation to static subword space. To overcome the cross-lingual transfer failure inherent in classical lexical models [14], StaticKD couples a pre-trained multilingual static embedding space covering 101 languages [18] with soft-label supervision from a 560M-parameter XLM-RoBERTa-large teacher [5]. Trained on 286,000 news articles across 70 languages using Kullback–Leibler divergence (τ = 2) regularized with token dropout (p = 0.2), the resulting model preserves strong cross-lingual generalization, demonstrating that syntactic self-attention can be bypassed for high-throughput macro-topic classification.</w:t>
      </w:r>
    </w:p>
    <w:p w14:paraId="325EFC70" w14:textId="77777777" w:rsidR="00647EDD" w:rsidRDefault="00000000" w:rsidP="006C4ECD">
      <w:pPr>
        <w:pStyle w:val="PARAIndent"/>
      </w:pPr>
      <w:r>
        <w:rPr>
          <w:b/>
        </w:rPr>
        <w:t xml:space="preserve">• Empirical mapping of context-free degradation drivers. </w:t>
      </w:r>
      <w:r>
        <w:t>We provide an extensive empirical characterization of context-free classification behavior across 70 held-out languages. Through formal statistical analysis (Spearman correlation, Kruskal–Wallis tests, and regression variance decomposition R²), this study systematically maps the linguistic and corpus factors driving performance degradation, demonstrating that cross-lingual transfer efficacy is predominantly governed by distillation data volume and teacher uncertainty rather than differences in language script systems or language family typology.</w:t>
      </w:r>
    </w:p>
    <w:p w14:paraId="01071D86" w14:textId="77777777" w:rsidR="00647EDD" w:rsidRDefault="00000000">
      <w:pPr>
        <w:pStyle w:val="H1ListSpace"/>
      </w:pPr>
      <w:r>
        <w:t>RELATED WORK</w:t>
      </w:r>
    </w:p>
    <w:p w14:paraId="09044013" w14:textId="77777777" w:rsidR="00EC36DA" w:rsidRDefault="00000000">
      <w:pPr>
        <w:pStyle w:val="PARA"/>
      </w:pPr>
      <w:r>
        <w:t>This section reviews the foundational methodologies that inspire the proposed framework: (i) multilingual news classification and teacher-student supervision over the IPTC taxonomy, (ii) knowledge distillation into bag-of-embeddings student architectures, (iii) multilingual static embedding compression via the Model2Vec framework, and (iv) the analytic folding of linear classifiers into matrix-free lookup tables.</w:t>
      </w:r>
    </w:p>
    <w:p w14:paraId="031ADAB2" w14:textId="2583E900" w:rsidR="00EC36DA" w:rsidRDefault="00A030D7" w:rsidP="00A030D7">
      <w:pPr>
        <w:pStyle w:val="H2First"/>
        <w:numPr>
          <w:ilvl w:val="0"/>
          <w:numId w:val="0"/>
        </w:numPr>
      </w:pPr>
      <w:r>
        <w:t xml:space="preserve">A. </w:t>
      </w:r>
      <w:r w:rsidR="00000000">
        <w:t xml:space="preserve"> MULTILINGUAL NEWS CLASSIFICATION AND THE IPTC TAXONOMY</w:t>
      </w:r>
    </w:p>
    <w:p w14:paraId="384489B6" w14:textId="77777777" w:rsidR="00EC36DA" w:rsidRDefault="00000000">
      <w:pPr>
        <w:pStyle w:val="PARA"/>
      </w:pPr>
      <w:r>
        <w:t>Automated news article categorization is typically formulated as a supervised mapping problem, where an input document d consisting of a sequence of words is assigned to one of K target thematic categories [10]. To overcome the semantic fragmentation of ad-hoc labeling schemes across international newsrooms, the International Press Telecommunications Council established the IPTC Media Topic taxonomy [6]. This standard defines a language-agnostic ontology with K = 17 mutually exclusive macro-categories at its top level, spanning politics, economy, sport, crime, and emergency events [7].</w:t>
      </w:r>
    </w:p>
    <w:p w14:paraId="3863DF4D" w14:textId="77777777" w:rsidR="00EC36DA" w:rsidRDefault="00000000">
      <w:pPr>
        <w:pStyle w:val="PARAIndent"/>
      </w:pPr>
      <w:r>
        <w:t>Given the high cost of acquiring expert-annotated news data across dozens of languages, recent advances have leveraged zero-shot Large Language Models as synthetic annotators. Kuzman and Ljubešić [5] curated the EMMediaTopic corpus by employing GPT-4o to annotate 20,000 news articles across four European languages (Slovenian, Croatian, Catalan, and Greek). This silver-standard data was used to fine-tune an XLM-RoBERTa-large contextual transformer (560 million parameters). For an input document d, the trained teacher model outputs a vector of unnormalized continuous logits:</w:t>
      </w:r>
    </w:p>
    <w:p w14:paraId="6A7A6D67" w14:textId="77777777" w:rsidR="00EC36DA" w:rsidRDefault="00000000">
      <w:pPr>
        <w:pStyle w:val="PARAIndent"/>
      </w:pPr>
      <w:r>
        <w:t>zᵀ(d) = [z₁ᵀ(d), z₂ᵀ(d), ..., z₁₇ᵀ(d)]ᵀ ∈ ℝ¹⁷    (1)</w:t>
      </w:r>
    </w:p>
    <w:p w14:paraId="75C3FFDA" w14:textId="77777777" w:rsidR="00EC36DA" w:rsidRDefault="00000000">
      <w:pPr>
        <w:pStyle w:val="PARAIndent"/>
      </w:pPr>
      <w:r>
        <w:t>Applying a temperature scaling parameter τ &gt; 0 yields a softened probability distribution over the 17 IPTC classes:</w:t>
      </w:r>
    </w:p>
    <w:p w14:paraId="7B3B3C90" w14:textId="77777777" w:rsidR="00EC36DA" w:rsidRDefault="00000000">
      <w:pPr>
        <w:pStyle w:val="PARAIndent"/>
      </w:pPr>
      <w:r>
        <w:t>p_cᵀ(d) = exp(z_cᵀ(d) / τ) / ∑_{j=1}^{17} exp(z_jᵀ(d) / τ),    c ∈ {1, ..., 17}    (2)</w:t>
      </w:r>
    </w:p>
    <w:p w14:paraId="2A8F4F95" w14:textId="77777777" w:rsidR="00EC36DA" w:rsidRDefault="00000000">
      <w:pPr>
        <w:pStyle w:val="PARAIndent"/>
      </w:pPr>
      <w:r>
        <w:t>The validity of using commercial LLMs as surrogate annotators has been widely substantiated by empirical studies in computational social science, confirming that LLM annotations achieve inter-rater reliability comparable to human domain experts [20], [21]. However, while the softened distribution pᵀ captures inter-class correlations between adjacent news topics (such as overlapping boundaries between politics and economy), the XLM-RoBERTa-large teacher requires 24 transformer layers with multi-head self-attention. Executing this model on commodity CPU servers requires 0.91 to 2.60 seconds per document and 1.4 to 3.0 GB of working memory, imposing severe latency overhead on real-time news streaming pipelines. Furthermore, the teacher was fine-tuned on only four languages, leaving cross-lingual performance on global and low-resource languages unoptimized.</w:t>
      </w:r>
    </w:p>
    <w:p w14:paraId="56ECD6ED" w14:textId="77777777" w:rsidR="00EC36DA" w:rsidRDefault="00000000" w:rsidP="00A030D7">
      <w:pPr>
        <w:pStyle w:val="H2Cont"/>
        <w:numPr>
          <w:ilvl w:val="0"/>
          <w:numId w:val="0"/>
        </w:numPr>
      </w:pPr>
      <w:r>
        <w:t>B. KNOWLEDGE DISTILLATION INTO BAG-OF-EMBEDDINGS ARCHITECTURES</w:t>
      </w:r>
    </w:p>
    <w:p w14:paraId="56FE2D18" w14:textId="77777777" w:rsidR="00EC36DA" w:rsidRDefault="00000000">
      <w:pPr>
        <w:pStyle w:val="PARA"/>
      </w:pPr>
      <w:r>
        <w:t>Knowledge distillation transfers the generalized knowledge encoded in a cumbersome teacher network into a lightweight student model by aligning their output probability distributions [22], [23]. Ye et al. [17] introduced Sparse Distillation, demonstrating that large transformers (such as RoBERTa-large) can be distilled into non-contextual bag-of-embeddings representations by minimizing the Kullback–Leibler (KL) divergence over softened probabilities:</w:t>
      </w:r>
    </w:p>
    <w:p w14:paraId="7014DA3E" w14:textId="77777777" w:rsidR="00EC36DA" w:rsidRDefault="00000000">
      <w:pPr>
        <w:pStyle w:val="PARAIndent"/>
      </w:pPr>
      <w:r>
        <w:t>L_KD = τ² · D_KL(pᵀ(d) ∥ pˢ(d)) = τ² ∑_{c=1}^{17} p_cᵀ(d) log(p_cᵀ(d) / p_cˢ(d))    (3)</w:t>
      </w:r>
    </w:p>
    <w:p w14:paraId="6B056545" w14:textId="77777777" w:rsidR="00EC36DA" w:rsidRDefault="00000000">
      <w:pPr>
        <w:pStyle w:val="PARAIndent"/>
      </w:pPr>
      <w:r>
        <w:t>where pˢ(d) represents the student softmax distribution at temperature τ, and the scaling factor τ² ensures gradient magnitude consistency during backpropagation.</w:t>
      </w:r>
    </w:p>
    <w:p w14:paraId="490B05DF" w14:textId="77777777" w:rsidR="00EC36DA" w:rsidRDefault="00000000">
      <w:pPr>
        <w:pStyle w:val="PARAIndent"/>
      </w:pPr>
      <w:r>
        <w:t>Although Sparse Distillation demonstrated that context-free bag-of-embeddings can retain over 90% of contextual transformer accuracy for text classification, it exhibits two severe engineering limitations. First, to compensate for the loss of contextual self-attention, Sparse Distillation constructs explicit word and n-gram embedding tables that scale into billions of parameters, yielding gigabyte-scale storage requirements. Second, the pooled embedding representation h(d) ∈ ℝᵈ is routed into a two-layer multi-layer perceptron (MLP) classification head with a non-linear ReLU activation:</w:t>
      </w:r>
    </w:p>
    <w:p w14:paraId="46ED14F4" w14:textId="77777777" w:rsidR="00EC36DA" w:rsidRDefault="00000000">
      <w:pPr>
        <w:pStyle w:val="PARAIndent"/>
      </w:pPr>
      <w:r>
        <w:t>zˢ(d) = W₂ · max(0, W₁ h(d) + b₁) + b₂    (4)</w:t>
      </w:r>
    </w:p>
    <w:p w14:paraId="10499F6C" w14:textId="77777777" w:rsidR="00EC36DA" w:rsidRDefault="00000000">
      <w:pPr>
        <w:pStyle w:val="PARAIndent"/>
      </w:pPr>
      <w:r>
        <w:t>The presence of the non-linear operator max(0, ·) prevents algebraic model simplification. As a result, the student model retains sequential dense matrix multiplications during inference, cannot be converted into an additive lookup table, and remains strictly dependent on active deep learning runtimes. Furthermore, Sparse Distillation was developed and validated solely on monolingual English benchmarks.</w:t>
      </w:r>
    </w:p>
    <w:p w14:paraId="7375B059" w14:textId="5529DA65" w:rsidR="00EC36DA" w:rsidRDefault="00000000" w:rsidP="00A030D7">
      <w:pPr>
        <w:pStyle w:val="H2Cont"/>
        <w:numPr>
          <w:ilvl w:val="0"/>
          <w:numId w:val="0"/>
        </w:numPr>
      </w:pPr>
      <w:r>
        <w:t>C. MULTILINGUAL STATIC EMBEDDING COMPRESSION (MODEL2VEC)</w:t>
      </w:r>
    </w:p>
    <w:p w14:paraId="04FB366E" w14:textId="77777777" w:rsidR="00EC36DA" w:rsidRDefault="00000000">
      <w:pPr>
        <w:pStyle w:val="PARA"/>
      </w:pPr>
      <w:r>
        <w:t>Classical static word embeddings, such as fastText [14], provide rapid CPU execution by representing documents as the average of their constituent token vectors. However, fastText trains embedding spaces independently from scratch for each language without cross-lingual geometric alignment, causing cross-lingual transfer accuracy to degrade severely [5].</w:t>
      </w:r>
    </w:p>
    <w:p w14:paraId="3463C33F" w14:textId="77777777" w:rsidR="00EC36DA" w:rsidRDefault="00000000">
      <w:pPr>
        <w:pStyle w:val="PARAIndent"/>
      </w:pPr>
      <w:r>
        <w:t>To address this limitation, the Model2Vec framework, formally characterized by Wada et al. [18], introduced a post-processing distillation technique that compresses massive multilingual sentence transformers into static token embedding spaces. By extracting word representations from contextual models such as BGE-M3, Model2Vec produces a cross-lingually aligned static embedding matrix E ∈ ℝ^{|V| × d_e} covering 101 languages, exemplified by the potion-multilingual-128M architecture (d_e = 256, |V| = 500,353). Given an input document d tokenized into n subword units t₁, ..., t_n, the document representation is obtained via uniform mean-pooling:</w:t>
      </w:r>
    </w:p>
    <w:p w14:paraId="724624F2" w14:textId="77777777" w:rsidR="00EC36DA" w:rsidRDefault="00000000">
      <w:pPr>
        <w:pStyle w:val="PARAIndent"/>
      </w:pPr>
      <w:r>
        <w:t>h(d) = (1/n) ∑_{i=1}^n e_{t_i},    e_{t_i} = E[t_i] ∈ ℝ^{d_e}    (5)</w:t>
      </w:r>
    </w:p>
    <w:p w14:paraId="080448AF" w14:textId="77777777" w:rsidR="00EC36DA" w:rsidRDefault="00000000">
      <w:pPr>
        <w:pStyle w:val="PARAIndent"/>
      </w:pPr>
      <w:r>
        <w:t>In this representation space, semantically corresponding words across different languages are mapped to adjacent geometric coordinates without requiring bilingual parallel corpora.</w:t>
      </w:r>
    </w:p>
    <w:p w14:paraId="2765234A" w14:textId="77777777" w:rsidR="00EC36DA" w:rsidRDefault="00000000">
      <w:pPr>
        <w:pStyle w:val="PARAIndent"/>
      </w:pPr>
      <w:r>
        <w:t>While potion-multilingual provides a robust, pre-aligned multilingual representation, the standard classification modules accompanying Model2Vec (StaticModelForClassification) universally incorporate an intermediate non-linear hidden layer (typically 512 units):</w:t>
      </w:r>
    </w:p>
    <w:p w14:paraId="6E078CD2" w14:textId="77777777" w:rsidR="00EC36DA" w:rsidRDefault="00000000">
      <w:pPr>
        <w:pStyle w:val="PARAIndent"/>
      </w:pPr>
      <w:r>
        <w:t>z(d) = W₂ · ReLU(W₁ h(d) + b₁) + b₂    (6)</w:t>
      </w:r>
    </w:p>
    <w:p w14:paraId="32B2444F" w14:textId="77777777" w:rsidR="00EC36DA" w:rsidRDefault="00000000">
      <w:pPr>
        <w:pStyle w:val="PARAIndent"/>
      </w:pPr>
      <w:r>
        <w:t>This classification head is conventionally optimized using cross-entropy over hard target labels. Identical to the limitation observed in Sparse Distillation, this non-linear projection mandates two successive matrix multiplications (W₁ and W₂) for every inference pass and prevents offline mathematical collapse.</w:t>
      </w:r>
    </w:p>
    <w:p w14:paraId="7BF35374" w14:textId="77777777" w:rsidR="00EC36DA" w:rsidRDefault="00000000" w:rsidP="00A030D7">
      <w:pPr>
        <w:pStyle w:val="H2Cont"/>
        <w:numPr>
          <w:ilvl w:val="0"/>
          <w:numId w:val="0"/>
        </w:numPr>
      </w:pPr>
      <w:r>
        <w:t>D. ANALYTIC FOLDING OF LINEAR TEXT CLASSIFIERS</w:t>
      </w:r>
    </w:p>
    <w:p w14:paraId="40D5714B" w14:textId="77777777" w:rsidR="00EC36DA" w:rsidRDefault="00000000">
      <w:pPr>
        <w:pStyle w:val="PARA"/>
      </w:pPr>
      <w:r>
        <w:t>To circumvent the computational cost of dense matrix multiplications on CPUs, Singh et al. [19] demonstrated in the Aug-Linear framework that linear models trained over bag-of-words features can be mathematically transformed into a discrete dictionary of additive coefficients.</w:t>
      </w:r>
    </w:p>
    <w:p w14:paraId="5768104E" w14:textId="77777777" w:rsidR="00EC36DA" w:rsidRDefault="00000000">
      <w:pPr>
        <w:pStyle w:val="PARAIndent"/>
      </w:pPr>
      <w:r>
        <w:t>When a text classifier employs a strictly linear projection head without hidden layers or non-linear activations (W ∈ ℝ^{K × d_e} and b ∈ ℝ^K), the unnormalized logits are computed as:</w:t>
      </w:r>
    </w:p>
    <w:p w14:paraId="4E4653CE" w14:textId="77777777" w:rsidR="00EC36DA" w:rsidRDefault="00000000">
      <w:pPr>
        <w:pStyle w:val="PARAIndent"/>
      </w:pPr>
      <w:r>
        <w:t>zˢ(d) = W h(d) + b = W ((1/n) ∑_{i=1}^n e_{t_i}) + b    (7)</w:t>
      </w:r>
    </w:p>
    <w:p w14:paraId="7B09ED02" w14:textId="77777777" w:rsidR="00EC36DA" w:rsidRDefault="00000000">
      <w:pPr>
        <w:pStyle w:val="PARAIndent"/>
      </w:pPr>
      <w:r>
        <w:t>Because matrix multiplication and scalar summation are associative and distributive, the linear transformation can be distributed directly inside the summation operator:</w:t>
      </w:r>
    </w:p>
    <w:p w14:paraId="46D66A80" w14:textId="77777777" w:rsidR="00EC36DA" w:rsidRDefault="00000000">
      <w:pPr>
        <w:pStyle w:val="PARAIndent"/>
      </w:pPr>
      <w:r>
        <w:t>zˢ(d) = (1/n) ∑_{i=1}^n (W e_{t_i}) + b = (1/n) ∑_{i=1}^n T_{t_i} + b    (8)</w:t>
      </w:r>
    </w:p>
    <w:p w14:paraId="2AC0853F" w14:textId="77777777" w:rsidR="00EC36DA" w:rsidRDefault="00000000">
      <w:pPr>
        <w:pStyle w:val="PARAIndent"/>
      </w:pPr>
      <w:r>
        <w:t>where T represents an analytically precomputed per-token logit table:</w:t>
      </w:r>
    </w:p>
    <w:p w14:paraId="36C48613" w14:textId="77777777" w:rsidR="00EC36DA" w:rsidRDefault="00000000">
      <w:pPr>
        <w:pStyle w:val="PARAIndent"/>
      </w:pPr>
      <w:r>
        <w:t>T = E Wᵀ ∈ ℝ^{|V| × K}    (9)</w:t>
      </w:r>
    </w:p>
    <w:p w14:paraId="2C58459E" w14:textId="77777777" w:rsidR="00EC36DA" w:rsidRDefault="00000000">
      <w:pPr>
        <w:pStyle w:val="PARAIndent"/>
      </w:pPr>
      <w:r>
        <w:t>Equation (8) demonstrates that inference over a document of length n requires only gathering n rows from table T, summing them, dividing by n, and adding the bias vector b. This eliminates all dense matrix multiplications at test time.</w:t>
      </w:r>
    </w:p>
    <w:p w14:paraId="51739983" w14:textId="77777777" w:rsidR="00EC36DA" w:rsidRDefault="00000000">
      <w:pPr>
        <w:pStyle w:val="PARAIndent"/>
      </w:pPr>
      <w:r>
        <w:lastRenderedPageBreak/>
        <w:t>In the implementation of Singh et al. [19], this linear folding was applied to open n-gram vocabularies with hard-label supervision for binary classification. Because the vocabulary was open, the presence of out-of-vocabulary n-grams at test time forced the system to execute an external language model fallback call. Furthermore, their formulation lacked soft-label distillation and was restricted to monolingual English corpora.</w:t>
      </w:r>
    </w:p>
    <w:p w14:paraId="5AD50BA2" w14:textId="77777777" w:rsidR="00EC36DA" w:rsidRDefault="00000000" w:rsidP="00A030D7">
      <w:pPr>
        <w:pStyle w:val="H2Cont"/>
        <w:numPr>
          <w:ilvl w:val="0"/>
          <w:numId w:val="0"/>
        </w:numPr>
      </w:pPr>
      <w:r>
        <w:t>E. THE STATICKD ARCHITECTURAL SYNTHESIS</w:t>
      </w:r>
    </w:p>
    <w:p w14:paraId="3A2C25E9" w14:textId="77777777" w:rsidR="00EC36DA" w:rsidRDefault="00000000">
      <w:pPr>
        <w:pStyle w:val="PARA"/>
      </w:pPr>
      <w:r>
        <w:t>StaticKD establishes a deliberate architectural bridge that unifies these four lineages while eliminating their respective structural bottlenecks:</w:t>
      </w:r>
    </w:p>
    <w:p w14:paraId="4AB7303D" w14:textId="77777777" w:rsidR="00EC36DA" w:rsidRDefault="00000000">
      <w:pPr>
        <w:pStyle w:val="PARAIndent"/>
      </w:pPr>
      <w:r>
        <w:t>• From Kuzman and Ljubešić (Section II-A), we adopt the 17-class IPTC taxonomy and soft-label probability distributions pᵀ, capturing inter-class semantic correlations.</w:t>
      </w:r>
    </w:p>
    <w:p w14:paraId="70C270C5" w14:textId="77777777" w:rsidR="00EC36DA" w:rsidRDefault="00000000">
      <w:pPr>
        <w:pStyle w:val="PARAIndent"/>
      </w:pPr>
      <w:r>
        <w:t>• From Sparse Distillation (Section II-B), we adopt temperature-scaled Kullback–Leibler distillation (τ = 2), but avoid multi-gigabyte n-gram tables and non-linear MLP layers.</w:t>
      </w:r>
    </w:p>
    <w:p w14:paraId="6E6D22E2" w14:textId="77777777" w:rsidR="00EC36DA" w:rsidRDefault="00000000">
      <w:pPr>
        <w:pStyle w:val="PARAIndent"/>
      </w:pPr>
      <w:r>
        <w:t>• From Model2Vec (Section II-C), we adopt the cross-lingually aligned potion-multilingual embedding space (d_e = 256), but discard its non-linear classification module.</w:t>
      </w:r>
    </w:p>
    <w:p w14:paraId="6BE038E7" w14:textId="77777777" w:rsidR="00EC36DA" w:rsidRDefault="00000000">
      <w:pPr>
        <w:pStyle w:val="PARAIndent"/>
      </w:pPr>
      <w:r>
        <w:t>• From Singh et al. (Section II-D), we adopt the analytic folding identity in (8) and (9), but apply it to a closed multilingual subword vocabulary (|V| = 500,353).</w:t>
      </w:r>
    </w:p>
    <w:p w14:paraId="13F3D90D" w14:textId="77777777" w:rsidR="00EC36DA" w:rsidRDefault="00000000">
      <w:pPr>
        <w:pStyle w:val="PARAIndent"/>
      </w:pPr>
      <w:r>
        <w:t>By enforcing a strictly linear head during distillation, StaticKD enables exact offline folding of the trained weights into a compact 34 MB half-precision table. Inference requires no dense matrix operations, no GPU acceleration, and no deep learning runtime dependencies, executing entirely via standard NumPy operations across 70 languages.</w:t>
      </w:r>
    </w:p>
    <w:p w14:paraId="0CDA8731" w14:textId="77777777" w:rsidR="00647EDD" w:rsidRDefault="00000000">
      <w:pPr>
        <w:pStyle w:val="H1ListSpace"/>
      </w:pPr>
      <w:r>
        <w:t>METHODOLOGY</w:t>
      </w:r>
    </w:p>
    <w:p w14:paraId="36811082" w14:textId="77777777" w:rsidR="00647EDD" w:rsidRDefault="00000000">
      <w:pPr>
        <w:pStyle w:val="H1ListSpace"/>
      </w:pPr>
      <w:r>
        <w:t>EXPERIMENTAL RESULTS</w:t>
      </w:r>
    </w:p>
    <w:p w14:paraId="10631D6D" w14:textId="77777777" w:rsidR="00647EDD" w:rsidRDefault="00000000">
      <w:pPr>
        <w:pStyle w:val="H1ListSpace"/>
      </w:pPr>
      <w:r>
        <w:t>DISCUSSION</w:t>
      </w:r>
    </w:p>
    <w:p w14:paraId="456C9C0A" w14:textId="77777777" w:rsidR="00647EDD" w:rsidRDefault="00000000">
      <w:pPr>
        <w:pStyle w:val="H1ListSpace"/>
      </w:pPr>
      <w:r>
        <w:t>LIMITATIONS</w:t>
      </w:r>
    </w:p>
    <w:p w14:paraId="72AB035F" w14:textId="77777777" w:rsidR="00647EDD" w:rsidRDefault="00000000">
      <w:pPr>
        <w:pStyle w:val="H1ListSpace"/>
      </w:pPr>
      <w:r>
        <w:t>CONCLUSION</w:t>
      </w:r>
    </w:p>
    <w:p w14:paraId="25AD4840" w14:textId="77777777" w:rsidR="00647EDD" w:rsidRDefault="00000000">
      <w:pPr>
        <w:pStyle w:val="H1"/>
      </w:pPr>
      <w:r>
        <w:t>REFERENCES</w:t>
      </w:r>
    </w:p>
    <w:p w14:paraId="03B99918" w14:textId="77777777" w:rsidR="00647EDD" w:rsidRDefault="00000000">
      <w:pPr>
        <w:pStyle w:val="References"/>
      </w:pPr>
      <w:r>
        <w:t>[1] O. Razuvayevskaya et al., “Comparison between parameter-efficient techniques and full fine-tuning: A case study on multilingual news article classification,” PLOS ONE, vol. 19, no. 5, art. no. e0301738, 2024, doi: 10.1371/journal.pone.0301738.</w:t>
      </w:r>
    </w:p>
    <w:p w14:paraId="0232D908" w14:textId="77777777" w:rsidR="00647EDD" w:rsidRDefault="00000000">
      <w:pPr>
        <w:pStyle w:val="References"/>
      </w:pPr>
      <w:r>
        <w:t>[2] I. Katranis, C. Troussas, A. Krouska, P. Mylonas, and C. Sgouropoulou, “Named entity recognition and news article classification: A lightweight approach,” IEEE Access, vol. 13, pp. 24890–24905, 2025, doi: 10.1109/access.2025.3605709.</w:t>
      </w:r>
    </w:p>
    <w:p w14:paraId="73BCBAEE" w14:textId="77777777" w:rsidR="00647EDD" w:rsidRDefault="00000000">
      <w:pPr>
        <w:pStyle w:val="References"/>
      </w:pPr>
      <w:r>
        <w:t>[3] M. S. Heidenreich et al., “Leveraging open large language models for multilingual policy topic classification: The Babel machine approach,” Social Science Computer Review, vol. 43, no. 1, pp. 1–21, 2024, doi: 10.1177/08944393241259434.</w:t>
      </w:r>
    </w:p>
    <w:p w14:paraId="2A5C310E" w14:textId="77777777" w:rsidR="00647EDD" w:rsidRDefault="00000000">
      <w:pPr>
        <w:pStyle w:val="References"/>
      </w:pPr>
      <w:r>
        <w:t>[4] B. Fatemi, F. Rabbi, and A. L. Opdahl, “Evaluating the effectiveness of GPT large language model for news classification in the IPTC news ontology,” IEEE Access, vol. 11, pp. 142568–142583, 2023, doi: 10.1109/access.2023.3345414.</w:t>
      </w:r>
    </w:p>
    <w:p w14:paraId="2DD2A28E" w14:textId="77777777" w:rsidR="00647EDD" w:rsidRDefault="00000000">
      <w:pPr>
        <w:pStyle w:val="References"/>
      </w:pPr>
      <w:r>
        <w:t xml:space="preserve">[5] T. Kuzman and N. Ljubešić, “LLM teacher-student framework for text classification with no manually annotated data: A case study in </w:t>
      </w:r>
      <w:r>
        <w:t>IPTC news topic classification,” IEEE Access, vol. 13, pp. 35621–35633, 2025, doi: 10.1109/ACCESS.2025.3544814.</w:t>
      </w:r>
    </w:p>
    <w:p w14:paraId="04B2EB78" w14:textId="77777777" w:rsidR="00647EDD" w:rsidRDefault="00000000">
      <w:pPr>
        <w:pStyle w:val="References"/>
      </w:pPr>
      <w:r>
        <w:t>[6] International Press Telecommunications Council (IPTC), “Media topics — IPTC NewsCodes,” 2024. [Online]. Available: https://iptc.org/standards/media-topics/</w:t>
      </w:r>
    </w:p>
    <w:p w14:paraId="5F0011D0" w14:textId="77777777" w:rsidR="00647EDD" w:rsidRDefault="00000000">
      <w:pPr>
        <w:pStyle w:val="References"/>
      </w:pPr>
      <w:r>
        <w:t>[7] G. Jacobs, V. Hoste, and E. Lefever, “EventDNA: a dataset for Dutch news event extraction as a basis for news diversification,” Language Resources and Evaluation, vol. 56, pp. 1047–1076, 2022, doi: 10.1007/s10579-022-09623-2.</w:t>
      </w:r>
    </w:p>
    <w:p w14:paraId="20B853BF" w14:textId="77777777" w:rsidR="00647EDD" w:rsidRDefault="00000000">
      <w:pPr>
        <w:pStyle w:val="References"/>
      </w:pPr>
      <w:r>
        <w:t>[8] D. Xu, A. T. Tran, P. Zou, G. Xu, B. Zhao, and Y. C. Hu, “Efficient acceleration of deep learning inference on resource-constrained edge devices: A review,” Proceedings of the IEEE, vol. 111, no. 2, pp. 162–186, 2022, doi: 10.1109/jproc.2022.3226481.</w:t>
      </w:r>
    </w:p>
    <w:p w14:paraId="5A71918A" w14:textId="77777777" w:rsidR="00647EDD" w:rsidRDefault="00000000">
      <w:pPr>
        <w:pStyle w:val="References"/>
      </w:pPr>
      <w:r>
        <w:t>[9] F. Zschache and V. Hartwig, “Comparing energy consumption and accuracy in text classification inference,” Scientific Reports, vol. 16, art. no. 12717, 2026, doi: 10.1038/s41598-026-45023-0.</w:t>
      </w:r>
    </w:p>
    <w:p w14:paraId="51E93C17" w14:textId="77777777" w:rsidR="00647EDD" w:rsidRDefault="00000000">
      <w:pPr>
        <w:pStyle w:val="References"/>
      </w:pPr>
      <w:r>
        <w:t>[10] S. Minaee, N. Kalchbrenner, E. Cambria, N. Nikzad, M. Chenaghlu, and J. Gao, “Deep learning--based text classification: A comprehensive review,” ACM Computing Surveys, vol. 54, no. 3, pp. 1–40, 2021, doi: 10.1145/3439726.</w:t>
      </w:r>
    </w:p>
    <w:p w14:paraId="7BB319D7" w14:textId="77777777" w:rsidR="00647EDD" w:rsidRDefault="00000000">
      <w:pPr>
        <w:pStyle w:val="References"/>
      </w:pPr>
      <w:r>
        <w:t>[11] X. Zhu, J. Li, Y. Liu, C. Ma, and W. Wang, “A survey on model compression for large language models,” Transactions of the Association for Computational Linguistics, vol. 12, pp. 1556–1577, 2024, doi: 10.1162/tacl_a_00704.</w:t>
      </w:r>
    </w:p>
    <w:p w14:paraId="20F344FE" w14:textId="77777777" w:rsidR="00647EDD" w:rsidRDefault="00000000">
      <w:pPr>
        <w:pStyle w:val="References"/>
      </w:pPr>
      <w:r>
        <w:t>[12] K. S. Alatawi, A. M. Alharbi, and M. A. Hasan, “Back-translation effects on static and contextual word embeddings for topic classification in classification tasks,” PLOS ONE, vol. 20, no. 5, art. no. e0330622, 2025, doi: 10.1371/journal.pone.0330622.</w:t>
      </w:r>
    </w:p>
    <w:p w14:paraId="2FAA8FBA" w14:textId="77777777" w:rsidR="00647EDD" w:rsidRDefault="00000000">
      <w:pPr>
        <w:pStyle w:val="References"/>
      </w:pPr>
      <w:r>
        <w:t>[13] Z. Han, C. Gao, J. Liu, J. Zhang, and S. Q. Zheng, “Parameter-efficient fine-tuning methods for pretrained language models: A critical review and assessment,” IEEE Transactions on Pattern Analysis and Machine Intelligence, vol. 48, pp. 6107–6126, 2026, doi: 10.1109/tpami.2026.3657354.</w:t>
      </w:r>
    </w:p>
    <w:p w14:paraId="3D58A90A" w14:textId="77777777" w:rsidR="00647EDD" w:rsidRDefault="00000000">
      <w:pPr>
        <w:pStyle w:val="References"/>
      </w:pPr>
      <w:r>
        <w:t>[14] A. Joulin, E. Grave, P. Bojanowski, and T. Mikolov, “Bag of tricks for efficient text classification,” in Proc. 15th Conf. European Chapter of the ACL (EACL), 2017, pp. 427–431, doi: 10.18653/v1/e17-2068.</w:t>
      </w:r>
    </w:p>
    <w:p w14:paraId="0D59AFA4" w14:textId="77777777" w:rsidR="00647EDD" w:rsidRDefault="00000000">
      <w:pPr>
        <w:pStyle w:val="References"/>
      </w:pPr>
      <w:r>
        <w:t>[15] A. Jha, S. Saha, and P. Bhattacharyya, “Heterogeneous student knowledge distillation from BERT using a lightweight ensemble framework,” IEEE Access, vol. 12, pp. 33079–33088, 2024, doi: 10.1109/access.2024.3372568.</w:t>
      </w:r>
    </w:p>
    <w:p w14:paraId="44B3D33C" w14:textId="77777777" w:rsidR="00647EDD" w:rsidRDefault="00000000">
      <w:pPr>
        <w:pStyle w:val="References"/>
      </w:pPr>
      <w:r>
        <w:t>[16] R. Piperno, L. Bacco, F. Dell'Orletta, M. Merone, and L. Pecchia, “Cross-lingual distillation for domain knowledge transfer with sentence transformers,” Knowledge-Based Systems, vol. 311, art. no. 113079, 2025, doi: 10.1016/j.knosys.2025.113079.</w:t>
      </w:r>
    </w:p>
    <w:p w14:paraId="41BB8887" w14:textId="77777777" w:rsidR="00647EDD" w:rsidRDefault="00000000">
      <w:pPr>
        <w:pStyle w:val="References"/>
      </w:pPr>
      <w:r>
        <w:t>[17] A. H. Ye, J. Xu, and J. C. Durrett, “Sparse Distillation: Speeding up text classification by using bigger student models,” in Proc. NAACL-HLT, 2022, pp. 169–181, doi: 10.18653/v1/2022.naacl-main.169.</w:t>
      </w:r>
    </w:p>
    <w:p w14:paraId="527173D1" w14:textId="77777777" w:rsidR="00647EDD" w:rsidRDefault="00000000">
      <w:pPr>
        <w:pStyle w:val="References"/>
      </w:pPr>
      <w:r>
        <w:t>[18] T. Wada, T. Hirakawa, Y. Shimizu, M. Kawashima, and K. Saito, “Static word embeddings for sentence semantic representation,” in Proc. EMNLP, 2025, pp. 6206–6222, doi: 10.18653/v1/2025.emnlp-main.316.</w:t>
      </w:r>
    </w:p>
    <w:p w14:paraId="6574EB6B" w14:textId="77777777" w:rsidR="00647EDD" w:rsidRDefault="00000000">
      <w:pPr>
        <w:pStyle w:val="References"/>
      </w:pPr>
      <w:r>
        <w:t>[19] C. Singh et al., “Augmenting interpretable models with large language models during training,” Nature Communications, vol. 14, art. no. 7913, 2023, doi: 10.1038/s41467-023-43713-1.</w:t>
      </w:r>
    </w:p>
    <w:p w14:paraId="5178678C" w14:textId="77777777" w:rsidR="00EC36DA" w:rsidRDefault="00000000">
      <w:pPr>
        <w:pStyle w:val="References"/>
      </w:pPr>
      <w:r>
        <w:t>[20] P. Törnberg, “Large language models as a substitute for human experts in annotating political text,” Research &amp; Politics, vol. 11, no. 1, 2024, doi: 10.1177/20531680241236239.</w:t>
      </w:r>
    </w:p>
    <w:p w14:paraId="1329537C" w14:textId="77777777" w:rsidR="00EC36DA" w:rsidRDefault="00000000">
      <w:pPr>
        <w:pStyle w:val="References"/>
      </w:pPr>
      <w:r>
        <w:t>[21] M. Hämäläinen, F. Tavast, and K. Kunnasranta, “Evaluating large language models in latent content analysis of sentiment, political leaning, emotional intensity and sarcasm,” Scientific Reports, vol. 15, art. no. 96508, 2025, doi: 10.1038/s41598-025-96508-3.</w:t>
      </w:r>
    </w:p>
    <w:p w14:paraId="3374658F" w14:textId="77777777" w:rsidR="00EC36DA" w:rsidRDefault="00000000">
      <w:pPr>
        <w:pStyle w:val="References"/>
      </w:pPr>
      <w:r>
        <w:t>[22] D. Gou, B. Yu, S. J. Maybank, and D. Tao, “Knowledge distillation: A survey,” International Journal of Computer Vision, vol. 129, pp. 1789–1819, 2021, doi: 10.1007/s11263-021-01453-z.</w:t>
      </w:r>
    </w:p>
    <w:p w14:paraId="1368EA8E" w14:textId="77777777" w:rsidR="00EC36DA" w:rsidRDefault="00000000">
      <w:pPr>
        <w:pStyle w:val="References"/>
      </w:pPr>
      <w:r>
        <w:t>[23] V. Gupta and P. Agrawal, “Compression of deep learning models for text: A survey,” ACM Transactions on Knowledge Discovery from Data, vol. 16, no. 4, pp. 1–55, 2022, doi: 10.1145/3487045.</w:t>
      </w:r>
    </w:p>
    <w:sectPr w:rsidR="00EC36DA" w:rsidSect="00CB2DB1">
      <w:footerReference w:type="default" r:id="rId1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607B" w14:textId="77777777" w:rsidR="002A020D" w:rsidRDefault="002A020D">
      <w:r>
        <w:separator/>
      </w:r>
    </w:p>
  </w:endnote>
  <w:endnote w:type="continuationSeparator" w:id="0">
    <w:p w14:paraId="3068B9F0" w14:textId="77777777" w:rsidR="002A020D" w:rsidRDefault="002A0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A08C"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D7E8" w14:textId="77777777"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6C496" w14:textId="77777777" w:rsidR="002A020D" w:rsidRDefault="002A020D">
      <w:r>
        <w:separator/>
      </w:r>
    </w:p>
  </w:footnote>
  <w:footnote w:type="continuationSeparator" w:id="0">
    <w:p w14:paraId="0D195635" w14:textId="77777777" w:rsidR="002A020D" w:rsidRDefault="002A0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0485" w14:textId="77777777" w:rsidR="009C79C4" w:rsidRPr="00E721A9" w:rsidRDefault="009C79C4" w:rsidP="0056372B">
    <w:pPr>
      <w:pStyle w:val="Header"/>
      <w:pBdr>
        <w:bottom w:val="single" w:sz="4" w:space="3" w:color="auto"/>
      </w:pBdr>
      <w:tabs>
        <w:tab w:val="clear" w:pos="4320"/>
        <w:tab w:val="left" w:pos="5532"/>
      </w:tabs>
      <w:jc w:val="right"/>
      <w:rPr>
        <w:rFonts w:ascii="Formata OTF" w:hAnsi="Formata OTF"/>
        <w:sz w:val="14"/>
        <w:szCs w:val="14"/>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5289C"/>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20D"/>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372B"/>
    <w:rsid w:val="00564E0C"/>
    <w:rsid w:val="00565A4C"/>
    <w:rsid w:val="00566CE5"/>
    <w:rsid w:val="00570D65"/>
    <w:rsid w:val="005722AA"/>
    <w:rsid w:val="00573CE9"/>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47EDD"/>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4ECD"/>
    <w:rsid w:val="006C550F"/>
    <w:rsid w:val="006C599B"/>
    <w:rsid w:val="006C69B6"/>
    <w:rsid w:val="006D02FC"/>
    <w:rsid w:val="006D096B"/>
    <w:rsid w:val="006D2F5B"/>
    <w:rsid w:val="006D31AB"/>
    <w:rsid w:val="006D446E"/>
    <w:rsid w:val="006D4648"/>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3CE2"/>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30D7"/>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6DA"/>
    <w:rsid w:val="00EC3F6B"/>
    <w:rsid w:val="00EC5C8C"/>
    <w:rsid w:val="00EC7BD8"/>
    <w:rsid w:val="00EC7F67"/>
    <w:rsid w:val="00ED04DC"/>
    <w:rsid w:val="00ED0A07"/>
    <w:rsid w:val="00ED0B50"/>
    <w:rsid w:val="00ED1033"/>
    <w:rsid w:val="00ED3993"/>
    <w:rsid w:val="00ED4B30"/>
    <w:rsid w:val="00ED4E28"/>
    <w:rsid w:val="00ED5206"/>
    <w:rsid w:val="00ED57A1"/>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4BD3B"/>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3406</Words>
  <Characters>19417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22778</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Ananta Dwi Prayoga Alwy</cp:lastModifiedBy>
  <cp:revision>9</cp:revision>
  <cp:lastPrinted>2022-11-11T11:49:00Z</cp:lastPrinted>
  <dcterms:created xsi:type="dcterms:W3CDTF">2024-04-29T14:52:00Z</dcterms:created>
  <dcterms:modified xsi:type="dcterms:W3CDTF">2026-10-17T13:17:00Z</dcterms:modified>
</cp:coreProperties>
</file>