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3B4C" w14:textId="77777777" w:rsidR="00002FAF" w:rsidRDefault="00422CF6" w:rsidP="00002FAF">
      <w:pPr>
        <w:pStyle w:val="Title"/>
        <w:framePr w:w="0" w:hSpace="0" w:vSpace="0" w:wrap="auto" w:vAnchor="margin" w:hAnchor="text" w:xAlign="left" w:yAlign="inline"/>
      </w:pPr>
      <w:r>
        <w:t>LightWeight Multi Language IPTC Label News Classification with Knowledge Distillation &amp; LoRA</w:t>
      </w:r>
    </w:p>
    <w:p w14:paraId="5A14A6C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654E134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Obi Kastanya (6025252015) and Ananta Dwi Prayoga Alwy (6025252007)</w:t>
      </w:r>
    </w:p>
    <w:p w14:paraId="7F466A79"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B6FA27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14B76D8B"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5BF23294" w14:textId="77777777"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p>
    <w:p w14:paraId="758B43BC" w14:textId="77777777" w:rsidR="00732E46" w:rsidRDefault="00732E46"/>
    <w:p w14:paraId="7AB279AE" w14:textId="77777777" w:rsidR="005C18AE" w:rsidRPr="00D050EC" w:rsidRDefault="000F2C11" w:rsidP="00D050EC">
      <w:pPr>
        <w:jc w:val="both"/>
        <w:rPr>
          <w:b/>
          <w:sz w:val="18"/>
          <w:szCs w:val="18"/>
        </w:rPr>
      </w:pPr>
      <w:r>
        <w:rPr>
          <w:b/>
          <w:i/>
          <w:sz w:val="18"/>
          <w:szCs w:val="18"/>
        </w:rPr>
        <w:t>Index Terms</w:t>
      </w:r>
      <w:r>
        <w:rPr>
          <w:b/>
          <w:sz w:val="18"/>
          <w:szCs w:val="18"/>
        </w:rPr>
        <w:t>—</w:t>
      </w:r>
    </w:p>
    <w:p w14:paraId="2BF3081D" w14:textId="77777777" w:rsidR="00732E46" w:rsidRDefault="00732E46" w:rsidP="004063A4">
      <w:pPr>
        <w:pBdr>
          <w:top w:val="nil"/>
          <w:left w:val="nil"/>
          <w:bottom w:val="nil"/>
          <w:right w:val="nil"/>
          <w:between w:val="nil"/>
        </w:pBdr>
        <w:ind w:firstLine="202"/>
        <w:jc w:val="both"/>
      </w:pPr>
    </w:p>
    <w:p w14:paraId="258B1CC6" w14:textId="77777777" w:rsidR="00732E46" w:rsidRPr="0003442C" w:rsidRDefault="00DB3364" w:rsidP="00827FB8">
      <w:pPr>
        <w:pStyle w:val="Heading1"/>
      </w:pPr>
      <w:r>
        <w:t>I. INTRODUCTION</w:t>
      </w:r>
    </w:p>
    <w:p w14:paraId="64DBA268" w14:textId="77777777" w:rsidR="00332280" w:rsidRDefault="00000000">
      <w:pPr>
        <w:widowControl w:val="0"/>
        <w:pBdr>
          <w:top w:val="nil"/>
          <w:left w:val="nil"/>
          <w:bottom w:val="nil"/>
          <w:right w:val="nil"/>
          <w:between w:val="nil"/>
        </w:pBdr>
        <w:spacing w:line="252" w:lineRule="auto"/>
        <w:ind w:firstLine="270"/>
        <w:jc w:val="both"/>
      </w:pPr>
      <w:r>
        <w:t>Artikel berita adalah salah satu sumber informasi utama dalam industri data analitik karena sifatnya yang faktual dan up-to-date. Agar hasil analisa tetap terarah, artikel perlu dikelompokkan ke kategori terstandar, kemudian dipilah hanya topik relevan. International Press Telecommunications Council (IPTC) Media Topic adalah standar pengkategorian artikel berita yang teruji dan digunakan di dunia industri oleh beberapa kantor berita besar seperti Reuters, Associated Press (AP), dan Agence France-Presse (AFP) [1].</w:t>
      </w:r>
    </w:p>
    <w:p w14:paraId="58F25EC0" w14:textId="77777777" w:rsidR="00332280" w:rsidRDefault="00000000">
      <w:pPr>
        <w:widowControl w:val="0"/>
        <w:pBdr>
          <w:top w:val="nil"/>
          <w:left w:val="nil"/>
          <w:bottom w:val="nil"/>
          <w:right w:val="nil"/>
          <w:between w:val="nil"/>
        </w:pBdr>
        <w:spacing w:before="80" w:line="252" w:lineRule="auto"/>
        <w:ind w:firstLine="180"/>
        <w:jc w:val="both"/>
      </w:pPr>
      <w:r>
        <w:t xml:space="preserve">Large language model (LLM) dapat digunakan dalam pengklasifikasian artikel berita ke topik IPTC tanpa annotator dengan hasil akurasi yang tinggi. Namun biaya atau beban resource yang dihasilkan tidak praktikal untuk diterapkan pada skala produksi [1]. Sebagai alternatif, Kuzman dan Ljubešić mengusulkan pendekatan teacher-student dimana LLM melakukan klasifikasi dan memberikan label secara zero shot, kemudian label tersebut digunakan untuk melatih model lebih kecil seperti XLM-RoBERTa-large. Penelitian ini berhasil memangkas proses pelabelan manual, namun belum menjawab dimensi efisiensi karena model yang dihasilkan tidak terkompresi, akibatnya ancaman terhadap beban komputasi tetap ada pada penerapan di lingkungan produksi. Dua metode yang dapat digunakan untuk menyelesaikan masalah ini adalah distilasi untuk memperkecil ukuran model, dan pemangkasan parameter terlatih untuk menekan biaya pelatihan. Low-rank adaptation (LoRA) [2] dan teknik parameter-efficient fine-tuning (PEFT) telah dibuktikan berhasil memangkas parameter terlatih hingga ratusan kali dengan penurunan akurasi minimum pada kasus klasifikasi teks multibahasa [3]. Namun Razuvayevskaya dkk. mencatat bahwa pada kasus bahasa yang belum pernah dilihat (kasus: bahasa Georgia), model full fine tune (model utuh) menghasilkan akurasi lebih tinggi. Mereka sendiri mencatat hasil ini belum tentu valid, karena teks uji bahasa Georgia jauh lebih pendek dari bahasa lain dan gold label test set tidak dirilis penyelenggara sehingga tidak bisa dicek lebih lanjut. Metode kedua adalah dengan melakukan knowledge distillation (KD) [4], yaitu mentransfer pengetahuan lintas bahasa dan domain dari satu model ke model lain. Contoh penerapannya dilakukan oleh Piperno dkk. </w:t>
      </w:r>
      <w:r>
        <w:t>dengan transfer pengetahuan dari model biomedis berbahasa Inggris ke model multibahasa [5].</w:t>
      </w:r>
    </w:p>
    <w:p w14:paraId="6529C5F6" w14:textId="77777777" w:rsidR="00332280" w:rsidRDefault="00000000">
      <w:pPr>
        <w:widowControl w:val="0"/>
        <w:pBdr>
          <w:top w:val="nil"/>
          <w:left w:val="nil"/>
          <w:bottom w:val="nil"/>
          <w:right w:val="nil"/>
          <w:between w:val="nil"/>
        </w:pBdr>
        <w:spacing w:before="80" w:line="252" w:lineRule="auto"/>
        <w:ind w:firstLine="180"/>
        <w:jc w:val="both"/>
      </w:pPr>
      <w:r>
        <w:t>Azimi dkk. [6] membuktikan kedua metode (KD dan LoRA) dapat digabungkan, yaitu dengan mengambil model full fine tune sebagai teacher dan mendistilasikan pengetahuannya ke model student yang sudah terintegrasi LoRA. Pendekatan ini menghasilkan model dengan performa 97% dari model full fine tune dan 98% dari model LoRA, dengan penurunan parameter terlatih hingga 99%, penurunan penggunaan memory 75%, dan penurunan latensi 30%. Namun benchmark ini terbatas pada kalimat pendek berbahasa Inggris dengan jumlah kelas sedikit, belum diuji pada teks yang lebih panjang dengan opsi klasifikasi yang lebih banyak seperti topik berita.</w:t>
      </w:r>
    </w:p>
    <w:p w14:paraId="0E9C62E2" w14:textId="77777777" w:rsidR="00332280" w:rsidRDefault="00000000">
      <w:pPr>
        <w:widowControl w:val="0"/>
        <w:pBdr>
          <w:top w:val="nil"/>
          <w:left w:val="nil"/>
          <w:bottom w:val="nil"/>
          <w:right w:val="nil"/>
          <w:between w:val="nil"/>
        </w:pBdr>
        <w:spacing w:before="80" w:line="252" w:lineRule="auto"/>
        <w:ind w:firstLine="180"/>
        <w:jc w:val="both"/>
      </w:pPr>
      <w:r>
        <w:t>Berdasarkan penelitian-penelitian sebelumnya, ditemukan beberapa research gap. Pertama, kombinasi KD dan LoRA baru diterapkan pada klasifikasi teks pendek berbahasa Inggris dengan jumlah kelas sedikit [6], belum pernah diuji pada klasifikasi teks panjang dan multibahasa seperti artikel berita. Sehingga klaim apakah kemampuan transfer lintas bahasa tetap bertahan ketika model dikompresi belum dapat dibuktikan. Kedua, model IPTC classifier yang ada saat ini dilatih dengan full fine-tuning tanpa kompresi dan tidak melaporkan pengukuran efisiensi model seperti jumlah parameter, ukuran model, maupun latensi inferensi, sehingga tidak dapat disimpulkan apakah model layak pada lingkungan produksi [1]. Ketiga, temuan bahwa full fine-tuning lebih unggul dari LoRA pada bahasa yang belum pernah dilihat [3] masih belum dapat dipastikan validitasnya karena adanya faktor perancu yang diakui penulisnya sendiri.</w:t>
      </w:r>
    </w:p>
    <w:p w14:paraId="208A3CE3" w14:textId="77777777" w:rsidR="00332280" w:rsidRDefault="00000000">
      <w:pPr>
        <w:widowControl w:val="0"/>
        <w:pBdr>
          <w:top w:val="nil"/>
          <w:left w:val="nil"/>
          <w:bottom w:val="nil"/>
          <w:right w:val="nil"/>
          <w:between w:val="nil"/>
        </w:pBdr>
        <w:spacing w:before="80" w:line="252" w:lineRule="auto"/>
        <w:ind w:firstLine="180"/>
        <w:jc w:val="both"/>
      </w:pPr>
      <w:r>
        <w:t>Mengacu pada gap-gap tersebut, peneliti mengajukan penelitian “LightWeight Multi Language IPTC Label News Classification with Knowledge Distillation &amp; LoRA”, yaitu penerapan pipeline KD+LoRA pada model dasar multibahasa untuk klasifikasi topik berita berskema IPTC Media Topic. Model deteksi topik artikel multibahasa yang telah di-fine-tuning mendistilasikan pengetahuannya ke model kecil ber-LoRA untuk menghasilkan model klasifikasi yang lebih ringan dengan akurasi mendekati model fine-tune. Evaluasi dilakukan menggunakan artikel berbahasa dalam data latih dan non data latih, dengan model SOTA IPTC classifier [1] sebagai baseline pembanding. Kontribusi penelitian ini ada tiga: membuat lightweight model yang dapat digunakan untuk lingkungan produksi beserta detail informasi kelayakannya, membuktikan implementasi KD+LoRA pada klasifikasi artikel berita multibahasa, dan menguji ulang klaim kerapuhan LoRA pada bahasa baru.</w:t>
      </w:r>
    </w:p>
    <w:p w14:paraId="724EA08F" w14:textId="77777777" w:rsidR="00332280" w:rsidRDefault="00000000">
      <w:pPr>
        <w:pStyle w:val="Heading1"/>
        <w:spacing w:before="250"/>
      </w:pPr>
      <w:r>
        <w:lastRenderedPageBreak/>
        <w:t>II. RELATED WORK</w:t>
      </w:r>
    </w:p>
    <w:p w14:paraId="4D7294D2" w14:textId="77777777" w:rsidR="00332280" w:rsidRDefault="00000000">
      <w:pPr>
        <w:pStyle w:val="Heading2"/>
        <w:numPr>
          <w:ilvl w:val="0"/>
          <w:numId w:val="0"/>
        </w:numPr>
        <w:jc w:val="both"/>
      </w:pPr>
      <w:r>
        <w:t>A. Klasifikasi Topik Berita Berbasis IPTC</w:t>
      </w:r>
    </w:p>
    <w:p w14:paraId="3FC41455" w14:textId="77777777" w:rsidR="00332280" w:rsidRDefault="00000000">
      <w:pPr>
        <w:widowControl w:val="0"/>
        <w:pBdr>
          <w:top w:val="nil"/>
          <w:left w:val="nil"/>
          <w:bottom w:val="nil"/>
          <w:right w:val="nil"/>
          <w:between w:val="nil"/>
        </w:pBdr>
        <w:spacing w:line="252" w:lineRule="auto"/>
        <w:ind w:firstLine="270"/>
        <w:jc w:val="both"/>
      </w:pPr>
      <w:r>
        <w:t>Kuzman dan Ljubešić [1] melakukan penelitian menggunakan LLM untuk klasifikasi artikel berita terhadap 17 topik utama dari IPTC Media Topic. GPT-4o dengan metode zero shot digunakan untuk klasifikasi dan pelabelan topik IPTC pada dataset artikel berita multi-bahasa (EMMediaTopic 1.0) yang terdiri dari bahasa Kroasia, Slovenia, Yunani, dan Katalan. Label kemudian digunakan untuk fine-tuning model XLM-RoBERTa-large. XLM-RoBERTa-large yang telah dilatih dengan 15.000 artikel berlabel ini memberikan performa score macro-F1 0,746 dan micro-F1 0,734. Sebagai pembanding, score dari GPT-4o sendiri adalah 0,731 dan 0,722. Penelitian ini juga menunjukkan bahwa model yang dilatih dengan multi-bahasa menghasilkan akurasi setara dengan model monolingual, sehingga cukup dibuat satu model untuk semua bahasa. Penelitian ini adalah penelitian classifier IPTC multibahasa terbaik yang tersedia saat ini, sehingga dijadikan acuan utama. Namun penelitian ini belum menguji dan mengevaluasi dimensi efisiensi dari model meliputi jumlah parameter, ukuran model, konsumsi memori, penggunaan CPU, dan kecepatan, sehingga kelayakan model untuk digunakan pada lingkungan produksi belum diketahui.</w:t>
      </w:r>
    </w:p>
    <w:p w14:paraId="604CC4C3" w14:textId="77777777" w:rsidR="00332280" w:rsidRDefault="00000000">
      <w:pPr>
        <w:pStyle w:val="Heading2"/>
        <w:numPr>
          <w:ilvl w:val="0"/>
          <w:numId w:val="0"/>
        </w:numPr>
        <w:jc w:val="both"/>
      </w:pPr>
      <w:r>
        <w:t>B. PEFT/LoRA untuk Klasifikasi Teks Multibahasa</w:t>
      </w:r>
    </w:p>
    <w:p w14:paraId="7C255C68" w14:textId="77777777" w:rsidR="00332280" w:rsidRDefault="00000000">
      <w:pPr>
        <w:widowControl w:val="0"/>
        <w:pBdr>
          <w:top w:val="nil"/>
          <w:left w:val="nil"/>
          <w:bottom w:val="nil"/>
          <w:right w:val="nil"/>
          <w:between w:val="nil"/>
        </w:pBdr>
        <w:spacing w:line="252" w:lineRule="auto"/>
        <w:ind w:firstLine="270"/>
        <w:jc w:val="both"/>
      </w:pPr>
      <w:r>
        <w:t>Razuvayevskaya dkk. [3] melakukan perbandingan terhadap LoRA, adapter, dan full fine-tuning (FFT) pada XLM-RoBERTa-large untuk tiga jenis klasifikasi artikel berita, yaitu deteksi genre, framing, dan teknik persuasi. Pengujian dilakukan pada 9 bahasa, yaitu 6 bahasa yang memiliki data latih (Inggris, Prancis, Jerman, Italia, Polandia, dan Rusia) dan 3 bahasa tanpa data latih (Spanyol, Yunani, dan Georgia). Hasil penelitian menunjukkan bahwa LoRA dan adapter dapat memangkas parameter 140–280 kali dengan efisiensi waktu pelatihan 32–44% dibanding FFT. LoRA lebih unggul pada teks pendek, sedangkan FFT dan adapter lebih unggul pada teks panjang. Namun penelitian ini juga menemukan anomali pada bahasa Georgia, di mana model yang dilatih penuh (FFT) justru lebih akurat dibanding LoRA dan adapter, berlawanan dengan hasil pada bahasa lain. Peneliti mencurigai ketidakkonsistenan ini terjadi karena teks uji bahasa Georgia terlalu pendek dari bahasa lain, sehingga menimbulkan bias pada pengujian. Selain itu gold label test set tidak dirilis penyelenggara sehingga tidak bisa dipastikan apakah soal ujinya memang lebih mudah, dan sebagian selisih kemenangan FFT berada di bawah satu poin serta dinyatakan tidak signifikan secara statistik.</w:t>
      </w:r>
    </w:p>
    <w:p w14:paraId="4056ED61" w14:textId="77777777" w:rsidR="00332280" w:rsidRDefault="00000000">
      <w:pPr>
        <w:pStyle w:val="Heading2"/>
        <w:numPr>
          <w:ilvl w:val="0"/>
          <w:numId w:val="0"/>
        </w:numPr>
        <w:jc w:val="both"/>
      </w:pPr>
      <w:r>
        <w:t>C. Knowledge Distillation Lintas Bahasa</w:t>
      </w:r>
    </w:p>
    <w:p w14:paraId="61DD75C8" w14:textId="77777777" w:rsidR="00332280" w:rsidRDefault="00000000">
      <w:pPr>
        <w:widowControl w:val="0"/>
        <w:pBdr>
          <w:top w:val="nil"/>
          <w:left w:val="nil"/>
          <w:bottom w:val="nil"/>
          <w:right w:val="nil"/>
          <w:between w:val="nil"/>
        </w:pBdr>
        <w:spacing w:line="252" w:lineRule="auto"/>
        <w:ind w:firstLine="270"/>
        <w:jc w:val="both"/>
      </w:pPr>
      <w:r>
        <w:t xml:space="preserve">Piperno dkk. [5] melakukan penelitian distilasi untuk memindahkan pengetahuan dari model biomedis berbahasa Inggris ke model multibahasa mBERT dengan 3 target bahasa utama, yaitu Spanyol, Prancis, dan Jerman. Penelitian ini menguji distilasi pada empat jumlah data latih yang berbeda, yaitu 10%, 25%, 50%, dan 100% dari bahasa target. Tahapan pipeline terdiri dari 3 tahap, dataset diterjemahkan ke bahasa </w:t>
      </w:r>
      <w:r>
        <w:t>target dan disaring dari hasil translasi yang buruk, kemudian embedding model student dan teacher diselaraskan, dan terakhir model student dilatih dan dibandingkan dengan model tanpa distilasi. Hasil penelitian menunjukkan bahwa model distilasi unggul rata-rata 7,95 poin F1 score pada penggunaan 10% data latih, namun berkurang saat jumlah data latih ditambah. Penelitian ini menyimpulkan bahwa distilasi terbukti bisa digunakan untuk memindahkan pengetahuan model antar bahasa dan dampaknya lebih signifikan untuk bahasa target dengan data latih yang sedikit.</w:t>
      </w:r>
    </w:p>
    <w:p w14:paraId="07FC67CE" w14:textId="77777777" w:rsidR="00332280" w:rsidRDefault="00000000">
      <w:pPr>
        <w:pStyle w:val="Heading2"/>
        <w:numPr>
          <w:ilvl w:val="0"/>
          <w:numId w:val="0"/>
        </w:numPr>
        <w:jc w:val="both"/>
      </w:pPr>
      <w:r>
        <w:t>D. Evaluasi Model Multibahasa pada Bahasa Low-Resource</w:t>
      </w:r>
    </w:p>
    <w:p w14:paraId="7926FDC2" w14:textId="77777777" w:rsidR="00332280" w:rsidRDefault="00000000">
      <w:pPr>
        <w:widowControl w:val="0"/>
        <w:pBdr>
          <w:top w:val="nil"/>
          <w:left w:val="nil"/>
          <w:bottom w:val="nil"/>
          <w:right w:val="nil"/>
          <w:between w:val="nil"/>
        </w:pBdr>
        <w:spacing w:line="252" w:lineRule="auto"/>
        <w:ind w:firstLine="270"/>
        <w:jc w:val="both"/>
      </w:pPr>
      <w:r>
        <w:t>Ulčar dkk. [7] membandingkan model monolingual, trilingual, dan multibahasa (mBERT dan XLM-R) pada beberapa kasus NLP untuk 9 bahasa Eropa, termasuk bahasa dengan data terbatas seperti Estonia, Latvia, Lituania, dan Slovenia. Penelitian ini mengukur besar akurasi yang hilang pada model saat diuji dengan bahasa yang belum pernah dilatih. Penelitian ini menunjukkan bahwa penurunan akurasi berbeda tergantung pada tugasnya, yaitu 4,9% pada named entity recognition (NER), 7,1% pada part-of-speech (POS) tagging, dan 18,48% pada dependency parsing. Penelitian ini menunjukkan bahwa akurasi pada data dengan bahasa tidak terlatih cenderung mengalami penurunan yang variatif, sehingga harus diukur secara terpisah, tidak bisa diperkirakan dari akurasi data bahasa terlatih.</w:t>
      </w:r>
    </w:p>
    <w:p w14:paraId="67E1F6F5" w14:textId="77777777" w:rsidR="00332280" w:rsidRDefault="00000000">
      <w:pPr>
        <w:pStyle w:val="Heading2"/>
        <w:numPr>
          <w:ilvl w:val="0"/>
          <w:numId w:val="0"/>
        </w:numPr>
        <w:jc w:val="both"/>
      </w:pPr>
      <w:r>
        <w:t>E. Kombinasi KD dan LoRA untuk Klasifikasi Monolingual</w:t>
      </w:r>
    </w:p>
    <w:p w14:paraId="62CBFC07" w14:textId="77777777" w:rsidR="00332280" w:rsidRDefault="00000000">
      <w:pPr>
        <w:widowControl w:val="0"/>
        <w:pBdr>
          <w:top w:val="nil"/>
          <w:left w:val="nil"/>
          <w:bottom w:val="nil"/>
          <w:right w:val="nil"/>
          <w:between w:val="nil"/>
        </w:pBdr>
        <w:spacing w:line="252" w:lineRule="auto"/>
        <w:ind w:firstLine="270"/>
        <w:jc w:val="both"/>
      </w:pPr>
      <w:r>
        <w:t>Azimi dkk. [6] mengusulkan penggabungan distilasi dan LoRA (KD-LoRA) untuk klasifikasi teks berbahasa Inggris. Pengujian dilakukan pada benchmark GLUE (General Language Understanding Evaluation), yaitu kumpulan tes standar untuk mengukur kemampuan model memahami bahasa Inggris. Model KD-LoRA dibandingkan dengan dua model, yaitu model yang dilatih penuh (full fine-tuning) dan model yang hanya memakai LoRA. KD-LoRA berhasil mempertahankan 97% terhadap model FFT dan 98% terhadap model LoRA. KD-LoRA juga menurunkan jumlah parameter yang dilatih sebanyak 99% dan penggunaan memori GPU sebanyak 75% dibanding model FFT, serta menurunkan latensi inferensi sebanyak 30%.</w:t>
      </w:r>
    </w:p>
    <w:p w14:paraId="46908F61" w14:textId="77777777" w:rsidR="00332280" w:rsidRDefault="00000000">
      <w:pPr>
        <w:pStyle w:val="Heading1"/>
      </w:pPr>
      <w:r>
        <w:lastRenderedPageBreak/>
        <w:t>III. MATH</w:t>
      </w:r>
    </w:p>
    <w:p w14:paraId="32D9593A" w14:textId="77777777" w:rsidR="00332280" w:rsidRDefault="00000000">
      <w:pPr>
        <w:pStyle w:val="Heading1"/>
      </w:pPr>
      <w:r>
        <w:t>IV. Guidelines for Graphics Preparation and Submission</w:t>
      </w:r>
    </w:p>
    <w:p w14:paraId="5740C981" w14:textId="77777777" w:rsidR="00332280" w:rsidRDefault="00000000">
      <w:pPr>
        <w:pStyle w:val="Heading1"/>
      </w:pPr>
      <w:r>
        <w:t>V. Conclusion</w:t>
      </w:r>
    </w:p>
    <w:p w14:paraId="6B7F45FC" w14:textId="77777777" w:rsidR="00332280" w:rsidRDefault="00000000">
      <w:pPr>
        <w:pStyle w:val="Heading1"/>
      </w:pPr>
      <w:r>
        <w:t>Appendix</w:t>
      </w:r>
    </w:p>
    <w:p w14:paraId="0CACB283" w14:textId="77777777" w:rsidR="00332280" w:rsidRDefault="00000000">
      <w:pPr>
        <w:pStyle w:val="Heading1"/>
      </w:pPr>
      <w:r>
        <w:t>References and Footnotes</w:t>
      </w:r>
    </w:p>
    <w:p w14:paraId="5848F6AC" w14:textId="77777777" w:rsidR="00332280" w:rsidRDefault="00000000">
      <w:pPr>
        <w:pStyle w:val="Heading1"/>
      </w:pPr>
      <w:r>
        <w:t>Submitting Your Article for Review</w:t>
      </w:r>
    </w:p>
    <w:p w14:paraId="022C0F56" w14:textId="77777777" w:rsidR="00332280" w:rsidRDefault="00000000">
      <w:pPr>
        <w:pStyle w:val="Heading1"/>
      </w:pPr>
      <w:r>
        <w:t>IEEE Guidelines and Policies</w:t>
      </w:r>
    </w:p>
    <w:p w14:paraId="6F550A77" w14:textId="77777777" w:rsidR="00332280" w:rsidRDefault="00000000">
      <w:pPr>
        <w:pStyle w:val="Heading1"/>
      </w:pPr>
      <w:r>
        <w:t>Acknowledgment</w:t>
      </w:r>
    </w:p>
    <w:p w14:paraId="2C7F683A"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ECE4054" w14:textId="77777777" w:rsidR="00332280" w:rsidRDefault="00000000">
      <w:pPr>
        <w:ind w:left="360" w:hanging="360"/>
        <w:jc w:val="both"/>
        <w:rPr>
          <w:sz w:val="18"/>
          <w:szCs w:val="18"/>
        </w:rPr>
      </w:pPr>
      <w:r>
        <w:rPr>
          <w:sz w:val="18"/>
          <w:szCs w:val="18"/>
        </w:rPr>
        <w:t>[1] T. Kuzman and N. Ljubešić, “LLM teacher-student framework for text classification with no manually annotated data: A case study in IPTC news topic classification,” IEEE Access, vol. 13, pp. 35621–35633, 2025, doi: 10.1109/ACCESS.2025.3544814.</w:t>
      </w:r>
    </w:p>
    <w:p w14:paraId="3986A664" w14:textId="77777777" w:rsidR="00332280" w:rsidRDefault="00000000">
      <w:pPr>
        <w:ind w:left="360" w:hanging="360"/>
        <w:jc w:val="both"/>
        <w:rPr>
          <w:sz w:val="18"/>
          <w:szCs w:val="18"/>
        </w:rPr>
      </w:pPr>
      <w:r>
        <w:rPr>
          <w:sz w:val="18"/>
          <w:szCs w:val="18"/>
        </w:rPr>
        <w:t>[2] E. J. Hu et al., “LoRA: Low-rank adaptation of large language models,” in Proc. Int. Conf. Learning Representations (ICLR), 2022.</w:t>
      </w:r>
    </w:p>
    <w:p w14:paraId="7DAA15ED" w14:textId="77777777" w:rsidR="00332280" w:rsidRDefault="00000000">
      <w:pPr>
        <w:ind w:left="360" w:hanging="360"/>
        <w:jc w:val="both"/>
        <w:rPr>
          <w:sz w:val="18"/>
          <w:szCs w:val="18"/>
        </w:rPr>
      </w:pPr>
      <w:r>
        <w:rPr>
          <w:sz w:val="18"/>
          <w:szCs w:val="18"/>
        </w:rPr>
        <w:t>[3] O. Razuvayevskaya et al., “Comparison between parameter-efficient techniques and full fine-tuning: A case study on multilingual news article classification,” PLOS ONE, vol. 19, no. 5, 2024, doi: 10.1371/journal.pone.0301738.</w:t>
      </w:r>
    </w:p>
    <w:p w14:paraId="01182FDE" w14:textId="77777777" w:rsidR="00332280" w:rsidRDefault="00000000">
      <w:pPr>
        <w:ind w:left="360" w:hanging="360"/>
        <w:jc w:val="both"/>
        <w:rPr>
          <w:sz w:val="18"/>
          <w:szCs w:val="18"/>
        </w:rPr>
      </w:pPr>
      <w:r>
        <w:rPr>
          <w:sz w:val="18"/>
          <w:szCs w:val="18"/>
        </w:rPr>
        <w:t>[4] G. Hinton, O. Vinyals, and J. Dean, “Distilling the knowledge in a neural network,” in NIPS Deep Learning and Representation Learning Workshop, 2015.</w:t>
      </w:r>
    </w:p>
    <w:p w14:paraId="17F11A6A" w14:textId="77777777" w:rsidR="00332280" w:rsidRDefault="00000000">
      <w:pPr>
        <w:ind w:left="360" w:hanging="360"/>
        <w:jc w:val="both"/>
        <w:rPr>
          <w:sz w:val="18"/>
          <w:szCs w:val="18"/>
        </w:rPr>
      </w:pPr>
      <w:r>
        <w:rPr>
          <w:sz w:val="18"/>
          <w:szCs w:val="18"/>
        </w:rPr>
        <w:t>[5] R. Piperno, L. Bacco, F. Dell’Orletta, M. Merone, and L. Pecchia, “Cross-lingual distillation for domain knowledge transfer with sentence transformers,” Knowledge-Based Systems, vol. 311, art. no. 113079, 2025, doi: 10.1016/j.knosys.2025.113079.</w:t>
      </w:r>
    </w:p>
    <w:p w14:paraId="178F01EB" w14:textId="77777777" w:rsidR="00332280" w:rsidRDefault="00000000">
      <w:pPr>
        <w:ind w:left="360" w:hanging="360"/>
        <w:jc w:val="both"/>
        <w:rPr>
          <w:sz w:val="18"/>
          <w:szCs w:val="18"/>
        </w:rPr>
      </w:pPr>
      <w:r>
        <w:rPr>
          <w:sz w:val="18"/>
          <w:szCs w:val="18"/>
        </w:rPr>
        <w:t>[6] R. Azimi, R. Rishav, M. Teichmann, and S. Ebrahimi Kahou, “KD-LoRA: A hybrid approach to efficient fine-tuning with LoRA and knowledge distillation,” in Proc. 4th NeurIPS Efficient Natural Language and Speech Processing Workshop, PMLR vol. 262, 2024, pp. 73–80.</w:t>
      </w:r>
    </w:p>
    <w:p w14:paraId="64495632" w14:textId="77777777" w:rsidR="00332280" w:rsidRDefault="00000000">
      <w:pPr>
        <w:ind w:left="360" w:hanging="360"/>
        <w:jc w:val="both"/>
        <w:rPr>
          <w:sz w:val="18"/>
          <w:szCs w:val="18"/>
        </w:rPr>
      </w:pPr>
      <w:r>
        <w:rPr>
          <w:sz w:val="18"/>
          <w:szCs w:val="18"/>
        </w:rPr>
        <w:t>[7] M. Ulčar et al., “Mono- and cross-lingual evaluation of representation language models on less-resourced languages,” Computer Speech &amp; Language, 2025, doi: 10.1016/j.csl.2025.101852.</w:t>
      </w:r>
    </w:p>
    <w:p w14:paraId="5585AC17" w14:textId="3DC6F0AF" w:rsidR="00B84B24" w:rsidRDefault="00000000" w:rsidP="00B84B24">
      <w:pPr>
        <w:ind w:left="360" w:hanging="360"/>
        <w:jc w:val="both"/>
        <w:rPr>
          <w:sz w:val="18"/>
          <w:szCs w:val="18"/>
        </w:rPr>
      </w:pPr>
      <w:r>
        <w:rPr>
          <w:sz w:val="18"/>
          <w:szCs w:val="18"/>
        </w:rPr>
        <w:t xml:space="preserve">[8] International Press Telecommunications Council (IPTC), “Media topics — IPTC NewsCodes,” 2024. [Online]. Available: </w:t>
      </w:r>
      <w:hyperlink r:id="rId10" w:history="1">
        <w:r w:rsidR="00B84B24" w:rsidRPr="00C55E54">
          <w:rPr>
            <w:rStyle w:val="Hyperlink"/>
            <w:sz w:val="18"/>
            <w:szCs w:val="18"/>
          </w:rPr>
          <w:t>https://iptc.org/standards/media-topics/</w:t>
        </w:r>
      </w:hyperlink>
    </w:p>
    <w:p w14:paraId="08C2270D" w14:textId="77777777" w:rsidR="00B84B24" w:rsidRDefault="00B84B24">
      <w:pPr>
        <w:ind w:left="360" w:hanging="360"/>
        <w:jc w:val="both"/>
        <w:rPr>
          <w:sz w:val="18"/>
          <w:szCs w:val="18"/>
        </w:rPr>
      </w:pPr>
    </w:p>
    <w:p w14:paraId="6CB95E06" w14:textId="77777777" w:rsidR="00B84B24" w:rsidRDefault="00B84B24">
      <w:pPr>
        <w:ind w:left="360" w:hanging="360"/>
        <w:jc w:val="both"/>
        <w:rPr>
          <w:sz w:val="18"/>
          <w:szCs w:val="18"/>
        </w:rPr>
      </w:pPr>
    </w:p>
    <w:p w14:paraId="5776B1C8" w14:textId="77777777" w:rsidR="00B84B24" w:rsidRDefault="00B84B24">
      <w:pPr>
        <w:ind w:left="360" w:hanging="360"/>
        <w:jc w:val="both"/>
        <w:rPr>
          <w:sz w:val="18"/>
          <w:szCs w:val="18"/>
        </w:rPr>
      </w:pPr>
    </w:p>
    <w:p w14:paraId="3189F35E" w14:textId="77777777" w:rsidR="00B84B24" w:rsidRDefault="00B84B24">
      <w:pPr>
        <w:ind w:left="360" w:hanging="360"/>
        <w:jc w:val="both"/>
        <w:rPr>
          <w:sz w:val="18"/>
          <w:szCs w:val="18"/>
        </w:rPr>
      </w:pPr>
    </w:p>
    <w:p w14:paraId="79DE2C13" w14:textId="2EA652E5" w:rsidR="00332280" w:rsidRDefault="00332280">
      <w:pPr>
        <w:jc w:val="both"/>
      </w:pPr>
    </w:p>
    <w:sectPr w:rsidR="00332280"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FFDA" w14:textId="77777777" w:rsidR="007972A7" w:rsidRDefault="007972A7">
      <w:r>
        <w:separator/>
      </w:r>
    </w:p>
  </w:endnote>
  <w:endnote w:type="continuationSeparator" w:id="0">
    <w:p w14:paraId="72148BB3" w14:textId="77777777" w:rsidR="007972A7" w:rsidRDefault="00797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EA82" w14:textId="77777777" w:rsidR="007972A7" w:rsidRPr="009A0AA6" w:rsidRDefault="007972A7" w:rsidP="009A0AA6">
      <w:pPr>
        <w:pStyle w:val="Footer"/>
      </w:pPr>
    </w:p>
  </w:footnote>
  <w:footnote w:type="continuationSeparator" w:id="0">
    <w:p w14:paraId="130D7329" w14:textId="77777777" w:rsidR="007972A7" w:rsidRDefault="007972A7">
      <w:r>
        <w:continuationSeparator/>
      </w:r>
    </w:p>
  </w:footnote>
  <w:footnote w:id="1">
    <w:p w14:paraId="2DD9F89E" w14:textId="77777777" w:rsidR="00BE4774" w:rsidRDefault="00BE4774" w:rsidP="00BE4774">
      <w:pPr>
        <w:keepLines/>
        <w:pBdr>
          <w:top w:val="nil"/>
          <w:left w:val="nil"/>
          <w:bottom w:val="nil"/>
          <w:right w:val="nil"/>
          <w:between w:val="nil"/>
        </w:pBdr>
        <w:ind w:firstLine="202"/>
        <w:jc w:val="both"/>
        <w:rPr>
          <w:color w:val="00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ECB2" w14:textId="77777777" w:rsidR="00732E46" w:rsidRDefault="000F2C11">
    <w:pPr>
      <w:jc w:val="right"/>
    </w:pPr>
    <w:r>
      <w:fldChar w:fldCharType="begin"/>
    </w:r>
    <w:r>
      <w:instrText>PAGE</w:instrText>
    </w:r>
    <w:r>
      <w:fldChar w:fldCharType="separate"/>
    </w:r>
    <w:r w:rsidR="005A170E">
      <w:rPr>
        <w:noProof/>
      </w:rPr>
      <w:t>3</w:t>
    </w:r>
    <w:r>
      <w:fldChar w:fldCharType="end"/>
    </w:r>
  </w:p>
  <w:p w14:paraId="66D60CED" w14:textId="77777777" w:rsidR="00732E46" w:rsidRDefault="000F2C11">
    <w:pPr>
      <w:ind w:right="360"/>
    </w:pPr>
    <w:r>
      <w:t xml:space="preserve"> </w:t>
    </w:r>
  </w:p>
  <w:p w14:paraId="3CBADD0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0660064"/>
    <w:multiLevelType w:val="hybridMultilevel"/>
    <w:tmpl w:val="4C860BBE"/>
    <w:lvl w:ilvl="0" w:tplc="8D627F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3CA1187"/>
    <w:multiLevelType w:val="hybridMultilevel"/>
    <w:tmpl w:val="2F2C2378"/>
    <w:lvl w:ilvl="0" w:tplc="8D627F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1"/>
  </w:num>
  <w:num w:numId="2" w16cid:durableId="1182279118">
    <w:abstractNumId w:val="2"/>
  </w:num>
  <w:num w:numId="3" w16cid:durableId="83192768">
    <w:abstractNumId w:val="1"/>
  </w:num>
  <w:num w:numId="4" w16cid:durableId="1311791867">
    <w:abstractNumId w:val="10"/>
  </w:num>
  <w:num w:numId="5" w16cid:durableId="171183208">
    <w:abstractNumId w:val="7"/>
  </w:num>
  <w:num w:numId="6" w16cid:durableId="1268463963">
    <w:abstractNumId w:val="8"/>
  </w:num>
  <w:num w:numId="7" w16cid:durableId="4393726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3"/>
  </w:num>
  <w:num w:numId="10" w16cid:durableId="881602541">
    <w:abstractNumId w:val="9"/>
  </w:num>
  <w:num w:numId="11" w16cid:durableId="830146748">
    <w:abstractNumId w:val="0"/>
  </w:num>
  <w:num w:numId="12" w16cid:durableId="947540831">
    <w:abstractNumId w:val="13"/>
  </w:num>
  <w:num w:numId="13" w16cid:durableId="1525364928">
    <w:abstractNumId w:val="12"/>
  </w:num>
  <w:num w:numId="14" w16cid:durableId="1318530832">
    <w:abstractNumId w:val="6"/>
  </w:num>
  <w:num w:numId="15" w16cid:durableId="5027423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295F"/>
    <w:rsid w:val="00114406"/>
    <w:rsid w:val="00124A09"/>
    <w:rsid w:val="0014692A"/>
    <w:rsid w:val="00152AB3"/>
    <w:rsid w:val="00170C54"/>
    <w:rsid w:val="001743EC"/>
    <w:rsid w:val="00180047"/>
    <w:rsid w:val="001875BB"/>
    <w:rsid w:val="0019206C"/>
    <w:rsid w:val="001B020C"/>
    <w:rsid w:val="001B0334"/>
    <w:rsid w:val="001B2E51"/>
    <w:rsid w:val="001E7EDB"/>
    <w:rsid w:val="001F1173"/>
    <w:rsid w:val="001F2329"/>
    <w:rsid w:val="001F512A"/>
    <w:rsid w:val="00201147"/>
    <w:rsid w:val="00233A4C"/>
    <w:rsid w:val="00234ABB"/>
    <w:rsid w:val="002577ED"/>
    <w:rsid w:val="00262D2F"/>
    <w:rsid w:val="002751C4"/>
    <w:rsid w:val="002775B6"/>
    <w:rsid w:val="00282E76"/>
    <w:rsid w:val="00285E41"/>
    <w:rsid w:val="002947C5"/>
    <w:rsid w:val="002E2421"/>
    <w:rsid w:val="002F221E"/>
    <w:rsid w:val="00305C29"/>
    <w:rsid w:val="0031286C"/>
    <w:rsid w:val="00313303"/>
    <w:rsid w:val="00332280"/>
    <w:rsid w:val="00357347"/>
    <w:rsid w:val="0036091A"/>
    <w:rsid w:val="003913E5"/>
    <w:rsid w:val="003F021E"/>
    <w:rsid w:val="00402320"/>
    <w:rsid w:val="004063A4"/>
    <w:rsid w:val="00422CF6"/>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E731D"/>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972A7"/>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84B24"/>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868DB"/>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D0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B84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iptc.org/standards/media-topics/" TargetMode="Externa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1792</Words>
  <Characters>10218</Characters>
  <Application>Microsoft Office Word</Application>
  <DocSecurity>0</DocSecurity>
  <Lines>85</Lines>
  <Paragraphs>23</Paragraphs>
  <ScaleCrop>false</ScaleCrop>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2026-09-20T16:38:00Z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524b0f93-7193-4a0c-81e4-cedeb37667f3</vt:lpwstr>
  </property>
</Properties>
</file>