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1" w:name="directed-semiotics-evolution-dse"/>
    <w:p>
      <w:pPr>
        <w:pStyle w:val="Heading1"/>
      </w:pPr>
      <w:r>
        <w:t xml:space="preserve">Directed Semiotics Evolution (DSE)</w:t>
      </w:r>
    </w:p>
    <w:bookmarkStart w:id="21" w:name="technical-specification-document"/>
    <w:p>
      <w:pPr>
        <w:pStyle w:val="Heading3"/>
      </w:pPr>
      <w:r>
        <w:t xml:space="preserve">Technical Specification Document</w:t>
      </w:r>
    </w:p>
    <w:p>
      <w:pPr>
        <w:pStyle w:val="FirstParagraph"/>
      </w:pPr>
      <w:r>
        <w:rPr>
          <w:b/>
          <w:bCs/>
        </w:rPr>
        <w:t xml:space="preserve">Repository:</w:t>
      </w:r>
      <w:r>
        <w:t xml:space="preserve"> </w:t>
      </w:r>
      <w:hyperlink r:id="rId20">
        <w:r>
          <w:rPr>
            <w:rStyle w:val="Hyperlink"/>
          </w:rPr>
          <w:t xml:space="preserve">github.com/obinexus/dse</w:t>
        </w:r>
      </w:hyperlink>
      <w:r>
        <w:t xml:space="preserve"> </w:t>
      </w:r>
      <w:r>
        <w:rPr>
          <w:b/>
          <w:bCs/>
        </w:rPr>
        <w:t xml:space="preserve">Version:</w:t>
      </w:r>
      <w:r>
        <w:t xml:space="preserve"> </w:t>
      </w:r>
      <w:r>
        <w:t xml:space="preserve">1.0 | 2025</w:t>
      </w:r>
      <w:r>
        <w:br/>
      </w:r>
      <w:r>
        <w:rPr>
          <w:b/>
          <w:bCs/>
        </w:rPr>
        <w:t xml:space="preserve">Author:</w:t>
      </w:r>
      <w:r>
        <w:t xml:space="preserve"> </w:t>
      </w:r>
      <w:r>
        <w:t xml:space="preserve">OBINexus Computing</w:t>
      </w:r>
    </w:p>
    <w:p>
      <w:r>
        <w:pict>
          <v:rect style="width:0;height:1.5pt" o:hralign="center" o:hrstd="t" o:hr="t"/>
        </w:pict>
      </w:r>
    </w:p>
    <w:bookmarkEnd w:id="21"/>
    <w:bookmarkStart w:id="22" w:name="overview"/>
    <w:p>
      <w:pPr>
        <w:pStyle w:val="Heading2"/>
      </w:pPr>
      <w:r>
        <w:t xml:space="preserve">1. Overview</w:t>
      </w:r>
    </w:p>
    <w:p>
      <w:pPr>
        <w:pStyle w:val="FirstParagraph"/>
      </w:pPr>
      <w:r>
        <w:rPr>
          <w:b/>
          <w:bCs/>
        </w:rPr>
        <w:t xml:space="preserve">Directed Semiotics Evolution (DSE)</w:t>
      </w:r>
      <w:r>
        <w:t xml:space="preserve"> </w:t>
      </w:r>
      <w:r>
        <w:t xml:space="preserve">extends the HDIS (Hybrid Directed Instruction Systems) framework toward</w:t>
      </w:r>
      <w:r>
        <w:t xml:space="preserve"> </w:t>
      </w:r>
      <w:r>
        <w:rPr>
          <w:i/>
          <w:iCs/>
        </w:rPr>
        <w:t xml:space="preserve">semantic and biological contract computing</w:t>
      </w:r>
      <w:r>
        <w:t xml:space="preserve">. It defines a system capable of</w:t>
      </w:r>
      <w:r>
        <w:t xml:space="preserve"> </w:t>
      </w:r>
      <w:r>
        <w:rPr>
          <w:b/>
          <w:bCs/>
        </w:rPr>
        <w:t xml:space="preserve">interpreting meaning as a computational directive</w:t>
      </w:r>
      <w:r>
        <w:t xml:space="preserve">—where every symbol, function, and state transition participates in a</w:t>
      </w:r>
      <w:r>
        <w:t xml:space="preserve"> </w:t>
      </w:r>
      <w:r>
        <w:rPr>
          <w:i/>
          <w:iCs/>
        </w:rPr>
        <w:t xml:space="preserve">shared evolutionary contract</w:t>
      </w:r>
      <w:r>
        <w:t xml:space="preserve">.</w:t>
      </w:r>
    </w:p>
    <w:p>
      <w:pPr>
        <w:pStyle w:val="BlockText"/>
      </w:pPr>
      <w:r>
        <w:t xml:space="preserve">“DSE treats information as living semiotic matter—capable of evolving through interpretation, not just execution.”</w:t>
      </w:r>
    </w:p>
    <w:p>
      <w:pPr>
        <w:pStyle w:val="FirstParagraph"/>
      </w:pPr>
      <w:r>
        <w:t xml:space="preserve">DSE introduces a</w:t>
      </w:r>
      <w:r>
        <w:t xml:space="preserve"> </w:t>
      </w:r>
      <w:r>
        <w:rPr>
          <w:b/>
          <w:bCs/>
        </w:rPr>
        <w:t xml:space="preserve">directional evolution layer</w:t>
      </w:r>
      <w:r>
        <w:t xml:space="preserve">, where computation follows</w:t>
      </w:r>
      <w:r>
        <w:t xml:space="preserve"> </w:t>
      </w:r>
      <w:r>
        <w:rPr>
          <w:i/>
          <w:iCs/>
        </w:rPr>
        <w:t xml:space="preserve">semantic intention</w:t>
      </w:r>
      <w:r>
        <w:t xml:space="preserve"> </w:t>
      </w:r>
      <w:r>
        <w:t xml:space="preserve">instead of static instruction, allowing systems to co‑evolve with user policies, environmental states, and shared objectives.</w:t>
      </w:r>
    </w:p>
    <w:p>
      <w:r>
        <w:pict>
          <v:rect style="width:0;height:1.5pt" o:hralign="center" o:hrstd="t" o:hr="t"/>
        </w:pict>
      </w:r>
    </w:p>
    <w:bookmarkEnd w:id="22"/>
    <w:bookmarkStart w:id="23" w:name="purpose-and-scope"/>
    <w:p>
      <w:pPr>
        <w:pStyle w:val="Heading2"/>
      </w:pPr>
      <w:r>
        <w:t xml:space="preserve">2. Purpose and Scope</w:t>
      </w:r>
    </w:p>
    <w:p>
      <w:pPr>
        <w:pStyle w:val="FirstParagraph"/>
      </w:pPr>
      <w:r>
        <w:t xml:space="preserve">The DSE specification defines:</w:t>
      </w:r>
      <w:r>
        <w:t xml:space="preserve"> </w:t>
      </w:r>
      <w:r>
        <w:t xml:space="preserve">- A</w:t>
      </w:r>
      <w:r>
        <w:t xml:space="preserve"> </w:t>
      </w:r>
      <w:r>
        <w:rPr>
          <w:b/>
          <w:bCs/>
        </w:rPr>
        <w:t xml:space="preserve">functional contract model</w:t>
      </w:r>
      <w:r>
        <w:t xml:space="preserve"> </w:t>
      </w:r>
      <w:r>
        <w:t xml:space="preserve">for systems that evolve through symbolic interpretation.</w:t>
      </w:r>
      <w:r>
        <w:t xml:space="preserve"> </w:t>
      </w:r>
      <w:r>
        <w:t xml:space="preserve">- A</w:t>
      </w:r>
      <w:r>
        <w:t xml:space="preserve"> </w:t>
      </w:r>
      <w:r>
        <w:rPr>
          <w:b/>
          <w:bCs/>
        </w:rPr>
        <w:t xml:space="preserve">directional state model</w:t>
      </w:r>
      <w:r>
        <w:t xml:space="preserve"> </w:t>
      </w:r>
      <w:r>
        <w:t xml:space="preserve">where observers track meaning transitions over time.</w:t>
      </w:r>
      <w:r>
        <w:t xml:space="preserve"> </w:t>
      </w:r>
      <w:r>
        <w:t xml:space="preserve">- A</w:t>
      </w:r>
      <w:r>
        <w:t xml:space="preserve"> </w:t>
      </w:r>
      <w:r>
        <w:rPr>
          <w:b/>
          <w:bCs/>
        </w:rPr>
        <w:t xml:space="preserve">consumer/producer symmetry</w:t>
      </w:r>
      <w:r>
        <w:t xml:space="preserve">, forming a closed feedback loop for coherence.</w:t>
      </w:r>
      <w:r>
        <w:t xml:space="preserve"> </w:t>
      </w:r>
      <w:r>
        <w:t xml:space="preserve">- A</w:t>
      </w:r>
      <w:r>
        <w:t xml:space="preserve"> </w:t>
      </w:r>
      <w:r>
        <w:rPr>
          <w:b/>
          <w:bCs/>
        </w:rPr>
        <w:t xml:space="preserve">biological analogy</w:t>
      </w:r>
      <w:r>
        <w:t xml:space="preserve">: symbiotic evolution between system and user.</w:t>
      </w:r>
    </w:p>
    <w:p>
      <w:pPr>
        <w:pStyle w:val="BodyText"/>
      </w:pPr>
      <w:r>
        <w:t xml:space="preserve">DSE aims to unify</w:t>
      </w:r>
      <w:r>
        <w:t xml:space="preserve"> </w:t>
      </w:r>
      <w:r>
        <w:rPr>
          <w:b/>
          <w:bCs/>
        </w:rPr>
        <w:t xml:space="preserve">policy, function, and semantics</w:t>
      </w:r>
      <w:r>
        <w:t xml:space="preserve"> </w:t>
      </w:r>
      <w:r>
        <w:t xml:space="preserve">into a self‑maintaining ecosystem.</w:t>
      </w:r>
    </w:p>
    <w:p>
      <w:r>
        <w:pict>
          <v:rect style="width:0;height:1.5pt" o:hralign="center" o:hrstd="t" o:hr="t"/>
        </w:pict>
      </w:r>
    </w:p>
    <w:bookmarkEnd w:id="23"/>
    <w:bookmarkStart w:id="25" w:name="conceptual-architecture"/>
    <w:p>
      <w:pPr>
        <w:pStyle w:val="Heading2"/>
      </w:pPr>
      <w:r>
        <w:t xml:space="preserve">3. Conceptual Architecture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Directed Semiotics Evolution Layer     │ ← Meaning-based adaptation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    HDIS Evolution Core (95.4% Coherence)  │ ← Instruction-based adaptation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    CDIS Classical Execution Foundation     │ ← Deterministic operations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└────────────────────────────────────────────┘</w:t>
      </w:r>
    </w:p>
    <w:bookmarkStart w:id="24" w:name="core-components"/>
    <w:p>
      <w:pPr>
        <w:pStyle w:val="Heading3"/>
      </w:pPr>
      <w:r>
        <w:t xml:space="preserve">3.1 Core Components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801"/>
        <w:gridCol w:w="411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Component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Symbolic Interpreter (SI)</w:t>
            </w:r>
          </w:p>
        </w:tc>
        <w:tc>
          <w:tcPr/>
          <w:p>
            <w:pPr>
              <w:pStyle w:val="Compact"/>
            </w:pPr>
            <w:r>
              <w:t xml:space="preserve">Translates abstract semantic tokens into executable state transitions.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Observer Engine (OE)</w:t>
            </w:r>
          </w:p>
        </w:tc>
        <w:tc>
          <w:tcPr/>
          <w:p>
            <w:pPr>
              <w:pStyle w:val="Compact"/>
            </w:pPr>
            <w:r>
              <w:t xml:space="preserve">Monitors state coherence and semiotic drift. Determines the next directed state.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Policy Deriver (PD)</w:t>
            </w:r>
          </w:p>
        </w:tc>
        <w:tc>
          <w:tcPr/>
          <w:p>
            <w:pPr>
              <w:pStyle w:val="Compact"/>
            </w:pPr>
            <w:r>
              <w:t xml:space="preserve">Derives policies based on user input, environmental data, or prior states.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Contract Engine (CE)</w:t>
            </w:r>
          </w:p>
        </w:tc>
        <w:tc>
          <w:tcPr/>
          <w:p>
            <w:pPr>
              <w:pStyle w:val="Compact"/>
            </w:pPr>
            <w:r>
              <w:t xml:space="preserve">Maintains symbiotic agreements between modules (shared objectives).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Evolution Driver (ED)</w:t>
            </w:r>
          </w:p>
        </w:tc>
        <w:tc>
          <w:tcPr/>
          <w:p>
            <w:pPr>
              <w:pStyle w:val="Compact"/>
            </w:pPr>
            <w:r>
              <w:t xml:space="preserve">Applies directed change to maintain equilibrium within 95.4–100% coherence.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4"/>
    <w:bookmarkEnd w:id="25"/>
    <w:bookmarkStart w:id="27" w:name="semiotic-contract-model"/>
    <w:p>
      <w:pPr>
        <w:pStyle w:val="Heading2"/>
      </w:pPr>
      <w:r>
        <w:t xml:space="preserve">4. Semiotic Contract Model</w:t>
      </w:r>
    </w:p>
    <w:p>
      <w:pPr>
        <w:pStyle w:val="FirstParagraph"/>
      </w:pPr>
      <w:r>
        <w:t xml:space="preserve">DSE defines a</w:t>
      </w:r>
      <w:r>
        <w:t xml:space="preserve"> </w:t>
      </w:r>
      <w:r>
        <w:rPr>
          <w:b/>
          <w:bCs/>
        </w:rPr>
        <w:t xml:space="preserve">Shared Objective Contract (SOC)</w:t>
      </w:r>
      <w:r>
        <w:t xml:space="preserve"> </w:t>
      </w:r>
      <w:r>
        <w:t xml:space="preserve">between two or more entities—biological, computational, or hybrid.</w:t>
      </w:r>
    </w:p>
    <w:p>
      <w:pPr>
        <w:pStyle w:val="SourceCode"/>
      </w:pPr>
      <w:r>
        <w:rPr>
          <w:rStyle w:val="VerbatimChar"/>
        </w:rPr>
        <w:t xml:space="preserve">SOC = (Agent₁ ⟷ Agent₂) { Objective O, Policy P, Energy E, State S }</w:t>
      </w:r>
    </w:p>
    <w:p>
      <w:pPr>
        <w:pStyle w:val="FirstParagraph"/>
      </w:pPr>
      <w:r>
        <w:t xml:space="preserve">Each contract enforces: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Bidirectional Observation:</w:t>
      </w:r>
      <w:r>
        <w:t xml:space="preserve"> </w:t>
      </w:r>
      <w:r>
        <w:t xml:space="preserve">Each agent both observes and modifies the other’s state.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Shared Objective Maintenance:</w:t>
      </w:r>
      <w:r>
        <w:t xml:space="preserve"> </w:t>
      </w:r>
      <w:r>
        <w:t xml:space="preserve">If O diverges beyond ±4.6%, corrective evolution is triggered.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Entropy Recovery:</w:t>
      </w:r>
      <w:r>
        <w:t xml:space="preserve"> </w:t>
      </w:r>
      <w:r>
        <w:t xml:space="preserve">Drifted states self‑stabilize by symbolic reconstruction.</w:t>
      </w:r>
    </w:p>
    <w:bookmarkStart w:id="26" w:name="evolution-function"/>
    <w:p>
      <w:pPr>
        <w:pStyle w:val="Heading3"/>
      </w:pPr>
      <w:r>
        <w:t xml:space="preserve">4.1 Evolution Function</w:t>
      </w:r>
    </w:p>
    <w:p>
      <w:pPr>
        <w:pStyle w:val="SourceCode"/>
      </w:pPr>
      <w:r>
        <w:rPr>
          <w:rStyle w:val="VerbatimChar"/>
        </w:rPr>
        <w:t xml:space="preserve">NextState = f(CurrentState, Observation, Policy, ΔMeaning)</w:t>
      </w:r>
    </w:p>
    <w:p>
      <w:pPr>
        <w:pStyle w:val="FirstParagraph"/>
      </w:pPr>
      <w:r>
        <w:t xml:space="preserve">Where</w:t>
      </w:r>
      <w:r>
        <w:t xml:space="preserve"> </w:t>
      </w:r>
      <w:r>
        <w:rPr>
          <w:rStyle w:val="VerbatimChar"/>
        </w:rPr>
        <w:t xml:space="preserve">ΔMeaning</w:t>
      </w:r>
      <w:r>
        <w:t xml:space="preserve"> </w:t>
      </w:r>
      <w:r>
        <w:t xml:space="preserve">represents the semantic delta between intention and current expression.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29" w:name="functional-specification"/>
    <w:p>
      <w:pPr>
        <w:pStyle w:val="Heading2"/>
      </w:pPr>
      <w:r>
        <w:t xml:space="preserve">5. Functional Specification</w:t>
      </w:r>
    </w:p>
    <w:bookmarkStart w:id="28" w:name="system-functions"/>
    <w:p>
      <w:pPr>
        <w:pStyle w:val="Heading3"/>
      </w:pPr>
      <w:r>
        <w:t xml:space="preserve">5.1 System Functions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074"/>
        <w:gridCol w:w="1508"/>
        <w:gridCol w:w="1697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Function</w:t>
            </w:r>
          </w:p>
        </w:tc>
        <w:tc>
          <w:tcPr/>
          <w:p>
            <w:pPr>
              <w:pStyle w:val="Compact"/>
            </w:pPr>
            <w:r>
              <w:t xml:space="preserve">Input</w:t>
            </w:r>
          </w:p>
        </w:tc>
        <w:tc>
          <w:tcPr/>
          <w:p>
            <w:pPr>
              <w:pStyle w:val="Compact"/>
            </w:pPr>
            <w:r>
              <w:t xml:space="preserve">Output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init_contract(agents, objectives)</w:t>
            </w:r>
          </w:p>
        </w:tc>
        <w:tc>
          <w:tcPr/>
          <w:p>
            <w:pPr>
              <w:pStyle w:val="Compact"/>
            </w:pPr>
            <w:r>
              <w:t xml:space="preserve">agent list, objectives</w:t>
            </w:r>
          </w:p>
        </w:tc>
        <w:tc>
          <w:tcPr/>
          <w:p>
            <w:pPr>
              <w:pStyle w:val="Compact"/>
            </w:pPr>
            <w:r>
              <w:t xml:space="preserve">SOC instance</w:t>
            </w:r>
          </w:p>
        </w:tc>
        <w:tc>
          <w:tcPr/>
          <w:p>
            <w:pPr>
              <w:pStyle w:val="Compact"/>
            </w:pPr>
            <w:r>
              <w:t xml:space="preserve">Initializes a symbiotic computation loop.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observe_state(agent)</w:t>
            </w:r>
          </w:p>
        </w:tc>
        <w:tc>
          <w:tcPr/>
          <w:p>
            <w:pPr>
              <w:pStyle w:val="Compact"/>
            </w:pPr>
            <w:r>
              <w:t xml:space="preserve">system agent</w:t>
            </w:r>
          </w:p>
        </w:tc>
        <w:tc>
          <w:tcPr/>
          <w:p>
            <w:pPr>
              <w:pStyle w:val="Compact"/>
            </w:pPr>
            <w:r>
              <w:t xml:space="preserve">observation vector</w:t>
            </w:r>
          </w:p>
        </w:tc>
        <w:tc>
          <w:tcPr/>
          <w:p>
            <w:pPr>
              <w:pStyle w:val="Compact"/>
            </w:pPr>
            <w:r>
              <w:t xml:space="preserve">Captures current semantic and functional state.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derive_policy(observation)</w:t>
            </w:r>
          </w:p>
        </w:tc>
        <w:tc>
          <w:tcPr/>
          <w:p>
            <w:pPr>
              <w:pStyle w:val="Compact"/>
            </w:pPr>
            <w:r>
              <w:t xml:space="preserve">observation vector</w:t>
            </w:r>
          </w:p>
        </w:tc>
        <w:tc>
          <w:tcPr/>
          <w:p>
            <w:pPr>
              <w:pStyle w:val="Compact"/>
            </w:pPr>
            <w:r>
              <w:t xml:space="preserve">policy set</w:t>
            </w:r>
          </w:p>
        </w:tc>
        <w:tc>
          <w:tcPr/>
          <w:p>
            <w:pPr>
              <w:pStyle w:val="Compact"/>
            </w:pPr>
            <w:r>
              <w:t xml:space="preserve">Generates adaptive rules for directed evolution.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apply_evolution(policy)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new state</w:t>
            </w:r>
          </w:p>
        </w:tc>
        <w:tc>
          <w:tcPr/>
          <w:p>
            <w:pPr>
              <w:pStyle w:val="Compact"/>
            </w:pPr>
            <w:r>
              <w:t xml:space="preserve">Evolves system toward optimal coherence.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resolve_conflict(a₁, a₂)</w:t>
            </w:r>
          </w:p>
        </w:tc>
        <w:tc>
          <w:tcPr/>
          <w:p>
            <w:pPr>
              <w:pStyle w:val="Compact"/>
            </w:pPr>
            <w:r>
              <w:t xml:space="preserve">two agents</w:t>
            </w:r>
          </w:p>
        </w:tc>
        <w:tc>
          <w:tcPr/>
          <w:p>
            <w:pPr>
              <w:pStyle w:val="Compact"/>
            </w:pPr>
            <w:r>
              <w:t xml:space="preserve">reconciled state</w:t>
            </w:r>
          </w:p>
        </w:tc>
        <w:tc>
          <w:tcPr/>
          <w:p>
            <w:pPr>
              <w:pStyle w:val="Compact"/>
            </w:pPr>
            <w:r>
              <w:t xml:space="preserve">Re‑aligns diverged objectives under shared contract.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8"/>
    <w:bookmarkEnd w:id="29"/>
    <w:bookmarkStart w:id="32" w:name="data-and-resource-model"/>
    <w:p>
      <w:pPr>
        <w:pStyle w:val="Heading2"/>
      </w:pPr>
      <w:r>
        <w:t xml:space="preserve">6. Data and Resource Model</w:t>
      </w:r>
    </w:p>
    <w:bookmarkStart w:id="30" w:name="functional-parameters"/>
    <w:p>
      <w:pPr>
        <w:pStyle w:val="Heading3"/>
      </w:pPr>
      <w:r>
        <w:t xml:space="preserve">6.1 Functional Parameters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065"/>
        <w:gridCol w:w="1532"/>
        <w:gridCol w:w="332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Parameter</w:t>
            </w:r>
          </w:p>
        </w:tc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state</w:t>
            </w:r>
          </w:p>
        </w:tc>
        <w:tc>
          <w:tcPr/>
          <w:p>
            <w:pPr>
              <w:pStyle w:val="Compact"/>
            </w:pPr>
            <w:r>
              <w:t xml:space="preserve">dict / object</w:t>
            </w:r>
          </w:p>
        </w:tc>
        <w:tc>
          <w:tcPr/>
          <w:p>
            <w:pPr>
              <w:pStyle w:val="Compact"/>
            </w:pPr>
            <w:r>
              <w:t xml:space="preserve">Encoded representation of current meaning and form.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observer</w:t>
            </w:r>
          </w:p>
        </w:tc>
        <w:tc>
          <w:tcPr/>
          <w:p>
            <w:pPr>
              <w:pStyle w:val="Compact"/>
            </w:pPr>
            <w:r>
              <w:t xml:space="preserve">callable</w:t>
            </w:r>
          </w:p>
        </w:tc>
        <w:tc>
          <w:tcPr/>
          <w:p>
            <w:pPr>
              <w:pStyle w:val="Compact"/>
            </w:pPr>
            <w:r>
              <w:t xml:space="preserve">Evaluates state deltas and error scale.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object</w:t>
            </w:r>
          </w:p>
        </w:tc>
        <w:tc>
          <w:tcPr/>
          <w:p>
            <w:pPr>
              <w:pStyle w:val="Compact"/>
            </w:pPr>
            <w:r>
              <w:t xml:space="preserve">Set of actionable rules derived from context.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coherence_target</w:t>
            </w:r>
          </w:p>
        </w:tc>
        <w:tc>
          <w:tcPr/>
          <w:p>
            <w:pPr>
              <w:pStyle w:val="Compact"/>
            </w:pPr>
            <w:r>
              <w:t xml:space="preserve">float</w:t>
            </w:r>
          </w:p>
        </w:tc>
        <w:tc>
          <w:tcPr/>
          <w:p>
            <w:pPr>
              <w:pStyle w:val="Compact"/>
            </w:pPr>
            <w:r>
              <w:t xml:space="preserve">Default 95.4% minimum for stability.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energy_budget</w:t>
            </w:r>
          </w:p>
        </w:tc>
        <w:tc>
          <w:tcPr/>
          <w:p>
            <w:pPr>
              <w:pStyle w:val="Compact"/>
            </w:pPr>
            <w:r>
              <w:t xml:space="preserve">float</w:t>
            </w:r>
          </w:p>
        </w:tc>
        <w:tc>
          <w:tcPr/>
          <w:p>
            <w:pPr>
              <w:pStyle w:val="Compact"/>
            </w:pPr>
            <w:r>
              <w:t xml:space="preserve">Resource allocation for adaptation cycles.</w:t>
            </w:r>
          </w:p>
        </w:tc>
      </w:tr>
    </w:tbl>
    <w:bookmarkEnd w:id="30"/>
    <w:bookmarkStart w:id="31" w:name="data-flow"/>
    <w:p>
      <w:pPr>
        <w:pStyle w:val="Heading3"/>
      </w:pPr>
      <w:r>
        <w:t xml:space="preserve">6.2 Data Flow</w:t>
      </w:r>
    </w:p>
    <w:p>
      <w:pPr>
        <w:pStyle w:val="SourceCode"/>
      </w:pPr>
      <w:r>
        <w:rPr>
          <w:rStyle w:val="VerbatimChar"/>
        </w:rPr>
        <w:t xml:space="preserve">Input → Interpreter → Observer → Policy → Evolution → Output</w:t>
      </w:r>
      <w:r>
        <w:br/>
      </w:r>
      <w:r>
        <w:rPr>
          <w:rStyle w:val="VerbatimChar"/>
        </w:rPr>
        <w:t xml:space="preserve">          ↑                                 ↓</w:t>
      </w:r>
      <w:r>
        <w:br/>
      </w:r>
      <w:r>
        <w:rPr>
          <w:rStyle w:val="VerbatimChar"/>
        </w:rPr>
        <w:t xml:space="preserve">       Contract ←------------------------ Feedback</w:t>
      </w:r>
    </w:p>
    <w:p>
      <w:r>
        <w:pict>
          <v:rect style="width:0;height:1.5pt" o:hralign="center" o:hrstd="t" o:hr="t"/>
        </w:pict>
      </w:r>
    </w:p>
    <w:bookmarkEnd w:id="31"/>
    <w:bookmarkEnd w:id="32"/>
    <w:bookmarkStart w:id="33" w:name="evolutionary-states"/>
    <w:p>
      <w:pPr>
        <w:pStyle w:val="Heading2"/>
      </w:pPr>
      <w:r>
        <w:t xml:space="preserve">7. Evolutionary States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017"/>
        <w:gridCol w:w="490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Phase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0. Initialization</w:t>
            </w:r>
          </w:p>
        </w:tc>
        <w:tc>
          <w:tcPr/>
          <w:p>
            <w:pPr>
              <w:pStyle w:val="Compact"/>
            </w:pPr>
            <w:r>
              <w:t xml:space="preserve">Define contract, establish observer relationships.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1. Observation</w:t>
            </w:r>
          </w:p>
        </w:tc>
        <w:tc>
          <w:tcPr/>
          <w:p>
            <w:pPr>
              <w:pStyle w:val="Compact"/>
            </w:pPr>
            <w:r>
              <w:t xml:space="preserve">Collect environmental and semantic data.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2. Policy Derivation</w:t>
            </w:r>
          </w:p>
        </w:tc>
        <w:tc>
          <w:tcPr/>
          <w:p>
            <w:pPr>
              <w:pStyle w:val="Compact"/>
            </w:pPr>
            <w:r>
              <w:t xml:space="preserve">Compute adaptive pathways.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3. Evolutionary Application</w:t>
            </w:r>
          </w:p>
        </w:tc>
        <w:tc>
          <w:tcPr/>
          <w:p>
            <w:pPr>
              <w:pStyle w:val="Compact"/>
            </w:pPr>
            <w:r>
              <w:t xml:space="preserve">Execute transformation toward coherence.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4. Validation</w:t>
            </w:r>
          </w:p>
        </w:tc>
        <w:tc>
          <w:tcPr/>
          <w:p>
            <w:pPr>
              <w:pStyle w:val="Compact"/>
            </w:pPr>
            <w:r>
              <w:t xml:space="preserve">Measure semiotic and functional stability.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5. Renewal</w:t>
            </w:r>
          </w:p>
        </w:tc>
        <w:tc>
          <w:tcPr/>
          <w:p>
            <w:pPr>
              <w:pStyle w:val="Compact"/>
            </w:pPr>
            <w:r>
              <w:t xml:space="preserve">Begin next evolution cycle.</w:t>
            </w:r>
          </w:p>
        </w:tc>
      </w:tr>
    </w:tbl>
    <w:p>
      <w:pPr>
        <w:pStyle w:val="BodyText"/>
      </w:pPr>
      <w:r>
        <w:t xml:space="preserve">Each system cycle is both</w:t>
      </w:r>
      <w:r>
        <w:t xml:space="preserve"> </w:t>
      </w:r>
      <w:r>
        <w:rPr>
          <w:b/>
          <w:bCs/>
        </w:rPr>
        <w:t xml:space="preserve">temporal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semantic</w:t>
      </w:r>
      <w:r>
        <w:t xml:space="preserve">, representing one</w:t>
      </w:r>
      <w:r>
        <w:t xml:space="preserve"> </w:t>
      </w:r>
      <w:r>
        <w:t xml:space="preserve">“evolutionary witness”</w:t>
      </w:r>
      <w:r>
        <w:t xml:space="preserve"> </w:t>
      </w:r>
      <w:r>
        <w:t xml:space="preserve">of the state.</w:t>
      </w:r>
    </w:p>
    <w:p>
      <w:r>
        <w:pict>
          <v:rect style="width:0;height:1.5pt" o:hralign="center" o:hrstd="t" o:hr="t"/>
        </w:pict>
      </w:r>
    </w:p>
    <w:bookmarkEnd w:id="33"/>
    <w:bookmarkStart w:id="34" w:name="observerwitness-model"/>
    <w:p>
      <w:pPr>
        <w:pStyle w:val="Heading2"/>
      </w:pPr>
      <w:r>
        <w:t xml:space="preserve">8. Observer–Witness Model</w:t>
      </w:r>
    </w:p>
    <w:p>
      <w:pPr>
        <w:pStyle w:val="FirstParagraph"/>
      </w:pPr>
      <w:r>
        <w:t xml:space="preserve">Every system event generates a</w:t>
      </w:r>
      <w:r>
        <w:t xml:space="preserve"> </w:t>
      </w:r>
      <w:r>
        <w:rPr>
          <w:i/>
          <w:iCs/>
        </w:rPr>
        <w:t xml:space="preserve">witness record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Witness = {</w:t>
      </w:r>
      <w:r>
        <w:br/>
      </w:r>
      <w:r>
        <w:rPr>
          <w:rStyle w:val="VerbatimChar"/>
        </w:rPr>
        <w:t xml:space="preserve">    state_id: UUID,</w:t>
      </w:r>
      <w:r>
        <w:br/>
      </w:r>
      <w:r>
        <w:rPr>
          <w:rStyle w:val="VerbatimChar"/>
        </w:rPr>
        <w:t xml:space="preserve">    timestamp: ISO8601,</w:t>
      </w:r>
      <w:r>
        <w:br/>
      </w:r>
      <w:r>
        <w:rPr>
          <w:rStyle w:val="VerbatimChar"/>
        </w:rPr>
        <w:t xml:space="preserve">    agent: &lt;identifier&gt;,</w:t>
      </w:r>
      <w:r>
        <w:br/>
      </w:r>
      <w:r>
        <w:rPr>
          <w:rStyle w:val="VerbatimChar"/>
        </w:rPr>
        <w:t xml:space="preserve">    action: &lt;string&gt;,</w:t>
      </w:r>
      <w:r>
        <w:br/>
      </w:r>
      <w:r>
        <w:rPr>
          <w:rStyle w:val="VerbatimChar"/>
        </w:rPr>
        <w:t xml:space="preserve">    observation: &lt;data&gt;,</w:t>
      </w:r>
      <w:r>
        <w:br/>
      </w:r>
      <w:r>
        <w:rPr>
          <w:rStyle w:val="VerbatimChar"/>
        </w:rPr>
        <w:t xml:space="preserve">    delta_meaning: &lt;float&gt;,</w:t>
      </w:r>
      <w:r>
        <w:br/>
      </w:r>
      <w:r>
        <w:rPr>
          <w:rStyle w:val="VerbatimChar"/>
        </w:rPr>
        <w:t xml:space="preserve">    coherence_score: &lt;float&gt;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Witness records form the</w:t>
      </w:r>
      <w:r>
        <w:t xml:space="preserve"> </w:t>
      </w:r>
      <w:r>
        <w:rPr>
          <w:i/>
          <w:iCs/>
        </w:rPr>
        <w:t xml:space="preserve">Directed Evolution Ledger</w:t>
      </w:r>
      <w:r>
        <w:t xml:space="preserve"> </w:t>
      </w:r>
      <w:r>
        <w:t xml:space="preserve">(DEL), enabling temporal traceability of semiotic changes.</w:t>
      </w:r>
    </w:p>
    <w:p>
      <w:r>
        <w:pict>
          <v:rect style="width:0;height:1.5pt" o:hralign="center" o:hrstd="t" o:hr="t"/>
        </w:pict>
      </w:r>
    </w:p>
    <w:bookmarkEnd w:id="34"/>
    <w:bookmarkStart w:id="36" w:name="ecosystem-and-symbiosis"/>
    <w:p>
      <w:pPr>
        <w:pStyle w:val="Heading2"/>
      </w:pPr>
      <w:r>
        <w:t xml:space="preserve">9. Ecosystem and Symbiosis</w:t>
      </w:r>
    </w:p>
    <w:p>
      <w:pPr>
        <w:pStyle w:val="FirstParagraph"/>
      </w:pPr>
      <w:r>
        <w:t xml:space="preserve">DSE operates on the premise that</w:t>
      </w:r>
      <w:r>
        <w:t xml:space="preserve"> </w:t>
      </w:r>
      <w:r>
        <w:rPr>
          <w:b/>
          <w:bCs/>
        </w:rPr>
        <w:t xml:space="preserve">two or more intelligent systems</w:t>
      </w:r>
      <w:r>
        <w:t xml:space="preserve"> </w:t>
      </w:r>
      <w:r>
        <w:t xml:space="preserve">(human, artificial, or biological) share objectives through transparent contracts.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970"/>
        <w:gridCol w:w="495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Term</w:t>
            </w:r>
          </w:p>
        </w:tc>
        <w:tc>
          <w:tcPr/>
          <w:p>
            <w:pPr>
              <w:pStyle w:val="Compact"/>
            </w:pPr>
            <w:r>
              <w:t xml:space="preserve">Meaning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Symbiont</w:t>
            </w:r>
          </w:p>
        </w:tc>
        <w:tc>
          <w:tcPr/>
          <w:p>
            <w:pPr>
              <w:pStyle w:val="Compact"/>
            </w:pPr>
            <w:r>
              <w:t xml:space="preserve">Any participant maintaining shared objectives.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Isomorph</w:t>
            </w:r>
          </w:p>
        </w:tc>
        <w:tc>
          <w:tcPr/>
          <w:p>
            <w:pPr>
              <w:pStyle w:val="Compact"/>
            </w:pPr>
            <w:r>
              <w:t xml:space="preserve">A mirrored form of another symbiont maintaining 1:1 state mapping.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Ecosystem Contract</w:t>
            </w:r>
          </w:p>
        </w:tc>
        <w:tc>
          <w:tcPr/>
          <w:p>
            <w:pPr>
              <w:pStyle w:val="Compact"/>
            </w:pPr>
            <w:r>
              <w:t xml:space="preserve">A network of semiotic agreements forming a stable evolutionary domain.</w:t>
            </w:r>
          </w:p>
        </w:tc>
      </w:tr>
    </w:tbl>
    <w:bookmarkStart w:id="35" w:name="shared-state-contract"/>
    <w:p>
      <w:pPr>
        <w:pStyle w:val="Heading3"/>
      </w:pPr>
      <w:r>
        <w:t xml:space="preserve">9.1 100% Shared-State Contract</w:t>
      </w:r>
    </w:p>
    <w:p>
      <w:pPr>
        <w:pStyle w:val="FirstParagraph"/>
      </w:pPr>
      <w:r>
        <w:t xml:space="preserve">All symbionts operate under synchronized state transitions, maintaining equilibrium within ±4.6% tolerance (HDIS standard).</w:t>
      </w:r>
    </w:p>
    <w:p>
      <w:r>
        <w:pict>
          <v:rect style="width:0;height:1.5pt" o:hralign="center" o:hrstd="t" o:hr="t"/>
        </w:pict>
      </w:r>
    </w:p>
    <w:bookmarkEnd w:id="35"/>
    <w:bookmarkEnd w:id="36"/>
    <w:bookmarkStart w:id="37" w:name="implementation-notes"/>
    <w:p>
      <w:pPr>
        <w:pStyle w:val="Heading2"/>
      </w:pPr>
      <w:r>
        <w:t xml:space="preserve">10. Implementation Notes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Language Agnostic:</w:t>
      </w:r>
      <w:r>
        <w:t xml:space="preserve"> </w:t>
      </w:r>
      <w:r>
        <w:t xml:space="preserve">DSE is defined as a meta‑protocol, not a specific programming language.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Reference Implementation:</w:t>
      </w:r>
      <w:r>
        <w:t xml:space="preserve"> </w:t>
      </w:r>
      <w:r>
        <w:t xml:space="preserve">Python (extends</w:t>
      </w:r>
      <w:r>
        <w:t xml:space="preserve"> </w:t>
      </w:r>
      <w:r>
        <w:rPr>
          <w:rStyle w:val="VerbatimChar"/>
        </w:rPr>
        <w:t xml:space="preserve">hdis</w:t>
      </w:r>
      <w:r>
        <w:t xml:space="preserve"> </w:t>
      </w:r>
      <w:r>
        <w:t xml:space="preserve">core classes).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Error Scale:</w:t>
      </w:r>
      <w:r>
        <w:t xml:space="preserve"> </w:t>
      </w:r>
      <w:r>
        <w:t xml:space="preserve">Same -12 ↔ +12 semantic stability range.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Storage:</w:t>
      </w:r>
      <w:r>
        <w:t xml:space="preserve"> </w:t>
      </w:r>
      <w:r>
        <w:t xml:space="preserve">Witness logs serialized to JSON or structured event store.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Testing:</w:t>
      </w:r>
      <w:r>
        <w:t xml:space="preserve"> </w:t>
      </w:r>
      <w:r>
        <w:t xml:space="preserve">Each function validates coherence retention ≥95.4% post‑cycle.</w:t>
      </w:r>
    </w:p>
    <w:p>
      <w:r>
        <w:pict>
          <v:rect style="width:0;height:1.5pt" o:hralign="center" o:hrstd="t" o:hr="t"/>
        </w:pict>
      </w:r>
    </w:p>
    <w:bookmarkEnd w:id="37"/>
    <w:bookmarkStart w:id="38" w:name="example-pseudocode"/>
    <w:p>
      <w:pPr>
        <w:pStyle w:val="Heading2"/>
      </w:pPr>
      <w:r>
        <w:t xml:space="preserve">11. Example Pseudocode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dse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DirectedSemioticSystem</w:t>
      </w:r>
      <w:r>
        <w:br/>
      </w:r>
      <w:r>
        <w:br/>
      </w:r>
      <w:r>
        <w:rPr>
          <w:rStyle w:val="NormalTok"/>
        </w:rPr>
        <w:t xml:space="preserve">system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DirectedSemioticSystem(coherence_target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95.4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contract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system.init_contract(agents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"ObserverA"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"ObserverB"</w:t>
      </w:r>
      <w:r>
        <w:rPr>
          <w:rStyle w:val="NormalTok"/>
        </w:rPr>
        <w:t xml:space="preserve">], objectives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"SharedEvolution"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obs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system.observe_state(</w:t>
      </w:r>
      <w:r>
        <w:rPr>
          <w:rStyle w:val="StringTok"/>
        </w:rPr>
        <w:t xml:space="preserve">"ObserverA"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policy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system.derive_policy(obs)</w:t>
      </w:r>
      <w:r>
        <w:br/>
      </w:r>
      <w:r>
        <w:rPr>
          <w:rStyle w:val="NormalTok"/>
        </w:rPr>
        <w:t xml:space="preserve">    system.apply_evolution(policy)</w:t>
      </w:r>
      <w:r>
        <w:br/>
      </w:r>
      <w:r>
        <w:rPr>
          <w:rStyle w:val="NormalTok"/>
        </w:rPr>
        <w:t xml:space="preserve">    system.validate()</w:t>
      </w:r>
    </w:p>
    <w:p>
      <w:r>
        <w:pict>
          <v:rect style="width:0;height:1.5pt" o:hralign="center" o:hrstd="t" o:hr="t"/>
        </w:pict>
      </w:r>
    </w:p>
    <w:bookmarkEnd w:id="38"/>
    <w:bookmarkStart w:id="39" w:name="future-work"/>
    <w:p>
      <w:pPr>
        <w:pStyle w:val="Heading2"/>
      </w:pPr>
      <w:r>
        <w:t xml:space="preserve">12. Future Work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Directed Semantic Graphs</w:t>
      </w:r>
      <w:r>
        <w:t xml:space="preserve"> </w:t>
      </w:r>
      <w:r>
        <w:t xml:space="preserve">– Graph representation of symbolic drift and meaning alignment.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Evolutionary Witness AI</w:t>
      </w:r>
      <w:r>
        <w:t xml:space="preserve"> </w:t>
      </w:r>
      <w:r>
        <w:t xml:space="preserve">– Meta‑observer for auditing contracts between systems.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Bio‑Digital Integration</w:t>
      </w:r>
      <w:r>
        <w:t xml:space="preserve"> </w:t>
      </w:r>
      <w:r>
        <w:t xml:space="preserve">– Applying DSE to genetic and ecological simulation frameworks.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Standardization of Contracts</w:t>
      </w:r>
      <w:r>
        <w:t xml:space="preserve"> </w:t>
      </w:r>
      <w:r>
        <w:t xml:space="preserve">– YAML‑based schemas for symbiotic policy definitions.</w:t>
      </w:r>
    </w:p>
    <w:p>
      <w:r>
        <w:pict>
          <v:rect style="width:0;height:1.5pt" o:hralign="center" o:hrstd="t" o:hr="t"/>
        </w:pict>
      </w:r>
    </w:p>
    <w:bookmarkEnd w:id="39"/>
    <w:bookmarkStart w:id="40" w:name="references"/>
    <w:p>
      <w:pPr>
        <w:pStyle w:val="Heading2"/>
      </w:pPr>
      <w:r>
        <w:t xml:space="preserve">13. References</w:t>
      </w:r>
    </w:p>
    <w:p>
      <w:pPr>
        <w:pStyle w:val="Compact"/>
        <w:numPr>
          <w:ilvl w:val="0"/>
          <w:numId w:val="1003"/>
        </w:numPr>
      </w:pPr>
      <w:r>
        <w:t xml:space="preserve">OBINexus,</w:t>
      </w:r>
      <w:r>
        <w:t xml:space="preserve"> </w:t>
      </w:r>
      <w:r>
        <w:rPr>
          <w:i/>
          <w:iCs/>
        </w:rPr>
        <w:t xml:space="preserve">HDIS Manifesto</w:t>
      </w:r>
      <w:r>
        <w:t xml:space="preserve">, v1.0 (2024)</w:t>
      </w:r>
    </w:p>
    <w:p>
      <w:pPr>
        <w:pStyle w:val="Compact"/>
        <w:numPr>
          <w:ilvl w:val="0"/>
          <w:numId w:val="1003"/>
        </w:numPr>
      </w:pPr>
      <w:r>
        <w:t xml:space="preserve">OBINexus,</w:t>
      </w:r>
      <w:r>
        <w:t xml:space="preserve"> </w:t>
      </w:r>
      <w:r>
        <w:rPr>
          <w:i/>
          <w:iCs/>
        </w:rPr>
        <w:t xml:space="preserve">Inclusive Design Systems and Active Computation</w:t>
      </w:r>
      <w:r>
        <w:t xml:space="preserve"> </w:t>
      </w:r>
      <w:r>
        <w:t xml:space="preserve">(Medium Articles, 2023–24)</w:t>
      </w:r>
    </w:p>
    <w:p>
      <w:pPr>
        <w:pStyle w:val="Compact"/>
        <w:numPr>
          <w:ilvl w:val="0"/>
          <w:numId w:val="1003"/>
        </w:numPr>
      </w:pPr>
      <w:r>
        <w:t xml:space="preserve">ISO/IEC 9126: Software Engineering — Product Quality</w:t>
      </w:r>
    </w:p>
    <w:p>
      <w:pPr>
        <w:pStyle w:val="Compact"/>
        <w:numPr>
          <w:ilvl w:val="0"/>
          <w:numId w:val="1003"/>
        </w:numPr>
      </w:pPr>
      <w:r>
        <w:t xml:space="preserve">BS 7373‑3:2005, Product Specifications — Service Offerings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End of Technical Specification</w:t>
      </w:r>
      <w:r>
        <w:br/>
      </w:r>
      <w:r>
        <w:rPr>
          <w:i/>
          <w:iCs/>
        </w:rPr>
        <w:t xml:space="preserve">Directed Semiotics Evolution: Computing that evolves through meaning.</w:t>
      </w:r>
    </w:p>
    <w:bookmarkEnd w:id="40"/>
    <w:bookmarkEnd w:id="4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github.com/obinexus/ds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github.com/obinexus/ds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2025-10-06T18:53:57Z</dcterms:created>
  <dcterms:modified xsi:type="dcterms:W3CDTF">2025-10-06T18:53:57Z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