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new-chat-title"/>
    <w:p>
      <w:pPr>
        <w:pStyle w:val="Heading1"/>
      </w:pPr>
      <w:r>
        <w:t xml:space="preserve">New chat title</w:t>
      </w:r>
    </w:p>
    <w:p>
      <w:pPr>
        <w:pStyle w:val="FirstParagraph"/>
      </w:pPr>
      <w:r>
        <w:rPr>
          <w:b/>
          <w:bCs/>
        </w:rPr>
        <w:t xml:space="preserve">203 National Court / Internal Claim — Romford ↔ Cambridge (draft)</w:t>
      </w:r>
    </w:p>
    <w:p>
      <w:r>
        <w:pict>
          <v:rect style="width:0;height:1.5pt" o:hralign="center" o:hrstd="t" o:hr="t"/>
        </w:pict>
      </w:r>
    </w:p>
    <w:bookmarkStart w:id="20" w:name="purpose"/>
    <w:p>
      <w:pPr>
        <w:pStyle w:val="Heading2"/>
      </w:pPr>
      <w:r>
        <w:t xml:space="preserve">Purpose</w:t>
      </w:r>
    </w:p>
    <w:p>
      <w:pPr>
        <w:pStyle w:val="FirstParagraph"/>
      </w:pPr>
      <w:r>
        <w:t xml:space="preserve">Cleaned, formal draft for raising complaints and (if instructed by a lawyer) considering civil/HRA litigation about alleged breaches of your human rights by decisions or conduct involving Romford and Cambridge courts and/or local authorities. This is</w:t>
      </w:r>
      <w:r>
        <w:t xml:space="preserve"> </w:t>
      </w:r>
      <w:r>
        <w:rPr>
          <w:i/>
          <w:iCs/>
        </w:rPr>
        <w:t xml:space="preserve">not</w:t>
      </w:r>
      <w:r>
        <w:t xml:space="preserve"> </w:t>
      </w:r>
      <w:r>
        <w:t xml:space="preserve">legal advice — it’s a tidy, non-threatening template to use when talking to a solicitor or submitting formal complaints.</w:t>
      </w:r>
    </w:p>
    <w:p>
      <w:r>
        <w:pict>
          <v:rect style="width:0;height:1.5pt" o:hralign="center" o:hrstd="t" o:hr="t"/>
        </w:pict>
      </w:r>
    </w:p>
    <w:bookmarkEnd w:id="20"/>
    <w:bookmarkStart w:id="21" w:name="X611f29d04f62c925e1da2032812b9933eb392dd"/>
    <w:p>
      <w:pPr>
        <w:pStyle w:val="Heading2"/>
      </w:pPr>
      <w:r>
        <w:t xml:space="preserve">Draft: formal complaint / settlement request (use with legal advice)</w:t>
      </w:r>
    </w:p>
    <w:p>
      <w:pPr>
        <w:pStyle w:val="FirstParagraph"/>
      </w:pPr>
      <w:r>
        <w:t xml:space="preserve">[Date]</w:t>
      </w:r>
    </w:p>
    <w:p>
      <w:pPr>
        <w:pStyle w:val="BodyText"/>
      </w:pPr>
      <w:r>
        <w:t xml:space="preserve">[To: Name/Office — e.g. HM Courts &amp; Tribunals Service / Romford County Court / Cambridge County Court]</w:t>
      </w:r>
    </w:p>
    <w:p>
      <w:pPr>
        <w:pStyle w:val="BodyText"/>
      </w:pPr>
      <w:r>
        <w:rPr>
          <w:b/>
          <w:bCs/>
        </w:rPr>
        <w:t xml:space="preserve">Subject:</w:t>
      </w:r>
      <w:r>
        <w:t xml:space="preserve"> </w:t>
      </w:r>
      <w:r>
        <w:t xml:space="preserve">Formal complaint and request for remedy following alleged breaches of human rights and procedural unfairness</w:t>
      </w:r>
    </w:p>
    <w:p>
      <w:pPr>
        <w:pStyle w:val="BodyText"/>
      </w:pPr>
      <w:r>
        <w:t xml:space="preserve">I write to make a formal complaint about the handling of my case at [Romford County Court / Cambridge County Court] and to set out the remedies I seek. I believe the decisions and the process followed have breached my rights under the Human Rights Act 1998 and have caused significant loss and distress.</w:t>
      </w:r>
    </w:p>
    <w:p>
      <w:pPr>
        <w:pStyle w:val="BodyText"/>
      </w:pPr>
      <w:r>
        <w:t xml:space="preserve">Brief summary of facts (concise, chronological):</w:t>
      </w:r>
      <w:r>
        <w:t xml:space="preserve"> </w:t>
      </w:r>
      <w:r>
        <w:t xml:space="preserve">- [Date] — [What happened]</w:t>
      </w:r>
      <w:r>
        <w:t xml:space="preserve"> </w:t>
      </w:r>
      <w:r>
        <w:t xml:space="preserve">- [Date] — [Next event]</w:t>
      </w:r>
      <w:r>
        <w:t xml:space="preserve"> </w:t>
      </w:r>
      <w:r>
        <w:t xml:space="preserve">- [Attach key documents: judgments, hearing notices, correspondence]</w:t>
      </w:r>
    </w:p>
    <w:p>
      <w:pPr>
        <w:pStyle w:val="BodyText"/>
      </w:pPr>
      <w:r>
        <w:t xml:space="preserve">Legal basis and claim:</w:t>
      </w:r>
      <w:r>
        <w:t xml:space="preserve"> </w:t>
      </w:r>
      <w:r>
        <w:t xml:space="preserve">- I allege breaches of Article 6 (right to a fair trial) and Article 8 (private and family life) of the Human Rights Act 1998 as applied to public authorities in the handling of my matter. I ask that you review the decision and provide reasons for the outcome.</w:t>
      </w:r>
    </w:p>
    <w:p>
      <w:pPr>
        <w:pStyle w:val="BodyText"/>
      </w:pPr>
      <w:r>
        <w:t xml:space="preserve">Remedy sought:</w:t>
      </w:r>
      <w:r>
        <w:t xml:space="preserve"> </w:t>
      </w:r>
      <w:r>
        <w:t xml:space="preserve">- An independent review of the decision and a written explanation of the reasons.</w:t>
      </w:r>
      <w:r>
        <w:t xml:space="preserve"> </w:t>
      </w:r>
      <w:r>
        <w:t xml:space="preserve">- Consideration of an offer of compensation in the sum of</w:t>
      </w:r>
      <w:r>
        <w:t xml:space="preserve"> </w:t>
      </w:r>
      <w:r>
        <w:rPr>
          <w:b/>
          <w:bCs/>
        </w:rPr>
        <w:t xml:space="preserve">£960,000,000</w:t>
      </w:r>
      <w:r>
        <w:t xml:space="preserve"> </w:t>
      </w:r>
      <w:r>
        <w:t xml:space="preserve">(nine hundred and sixty million pounds) in respect of losses and distress. If you prefer an annualised breakdown, that sum equates to</w:t>
      </w:r>
      <w:r>
        <w:t xml:space="preserve"> </w:t>
      </w:r>
      <w:r>
        <w:rPr>
          <w:b/>
          <w:bCs/>
        </w:rPr>
        <w:t xml:space="preserve">£40,000,000 per year over 24 years</w:t>
      </w:r>
      <w:r>
        <w:t xml:space="preserve">.</w:t>
      </w:r>
      <w:r>
        <w:t xml:space="preserve"> </w:t>
      </w:r>
      <w:r>
        <w:t xml:space="preserve">- If the HMCTS or the court will not accept this resolution, I request details of the internal review process and information on how to escalate to the Judicial Conduct Investigations Office or the Administrative Court.</w:t>
      </w:r>
    </w:p>
    <w:p>
      <w:pPr>
        <w:pStyle w:val="BodyText"/>
      </w:pPr>
      <w:r>
        <w:t xml:space="preserve">I invite you to respond within 28 days to indicate whether you accept this request for review and proposed remedy. If you refuse, please set out the reasons and the internal right of appeal or review available to me.</w:t>
      </w:r>
    </w:p>
    <w:p>
      <w:pPr>
        <w:pStyle w:val="BodyText"/>
      </w:pPr>
      <w:r>
        <w:t xml:space="preserve">Yours sincerely,</w:t>
      </w:r>
    </w:p>
    <w:p>
      <w:pPr>
        <w:pStyle w:val="BodyText"/>
      </w:pPr>
      <w:r>
        <w:t xml:space="preserve">[Name]</w:t>
      </w:r>
      <w:r>
        <w:t xml:space="preserve"> </w:t>
      </w:r>
      <w:r>
        <w:t xml:space="preserve">[Address]</w:t>
      </w:r>
      <w:r>
        <w:t xml:space="preserve"> </w:t>
      </w:r>
      <w:r>
        <w:t xml:space="preserve">[Contact details]</w:t>
      </w:r>
    </w:p>
    <w:p>
      <w:r>
        <w:pict>
          <v:rect style="width:0;height:1.5pt" o:hralign="center" o:hrstd="t" o:hr="t"/>
        </w:pict>
      </w:r>
    </w:p>
    <w:bookmarkEnd w:id="21"/>
    <w:bookmarkStart w:id="22" w:name="X413c308cf47c3888daf7aa138b8d1c0e958c5e9"/>
    <w:p>
      <w:pPr>
        <w:pStyle w:val="Heading2"/>
      </w:pPr>
      <w:r>
        <w:t xml:space="preserve">Calculation and shorthand (for your records)</w:t>
      </w:r>
    </w:p>
    <w:p>
      <w:pPr>
        <w:pStyle w:val="Compact"/>
        <w:numPr>
          <w:ilvl w:val="0"/>
          <w:numId w:val="1001"/>
        </w:numPr>
      </w:pPr>
      <w:r>
        <w:rPr>
          <w:b/>
          <w:bCs/>
        </w:rPr>
        <w:t xml:space="preserve">Total claim</w:t>
      </w:r>
      <w:r>
        <w:t xml:space="preserve">: £960,000,000</w:t>
      </w:r>
    </w:p>
    <w:p>
      <w:pPr>
        <w:pStyle w:val="Compact"/>
        <w:numPr>
          <w:ilvl w:val="0"/>
          <w:numId w:val="1001"/>
        </w:numPr>
      </w:pPr>
      <w:r>
        <w:rPr>
          <w:b/>
          <w:bCs/>
        </w:rPr>
        <w:t xml:space="preserve">Divided by 24 years</w:t>
      </w:r>
      <w:r>
        <w:t xml:space="preserve">: £960,000,000 ÷ 24 =</w:t>
      </w:r>
      <w:r>
        <w:t xml:space="preserve"> </w:t>
      </w:r>
      <w:r>
        <w:rPr>
          <w:b/>
          <w:bCs/>
        </w:rPr>
        <w:t xml:space="preserve">£40,000,000 per year</w:t>
      </w:r>
    </w:p>
    <w:p>
      <w:pPr>
        <w:pStyle w:val="FirstParagraph"/>
      </w:pPr>
      <w:r>
        <w:t xml:space="preserve">(If you want a different spread — monthly, weekly or lump sum — edit the numbers.)</w:t>
      </w:r>
    </w:p>
    <w:p>
      <w:r>
        <w:pict>
          <v:rect style="width:0;height:1.5pt" o:hralign="center" o:hrstd="t" o:hr="t"/>
        </w:pict>
      </w:r>
    </w:p>
    <w:bookmarkEnd w:id="22"/>
    <w:bookmarkStart w:id="23" w:name="Xbb85c47fdccf2bd2940284d3683416b30ca2fc7"/>
    <w:p>
      <w:pPr>
        <w:pStyle w:val="Heading2"/>
      </w:pPr>
      <w:r>
        <w:t xml:space="preserve">Recommended next steps (practical, not legal advice)</w:t>
      </w:r>
    </w:p>
    <w:p>
      <w:pPr>
        <w:pStyle w:val="Compact"/>
        <w:numPr>
          <w:ilvl w:val="0"/>
          <w:numId w:val="1002"/>
        </w:numPr>
      </w:pPr>
      <w:r>
        <w:rPr>
          <w:b/>
          <w:bCs/>
        </w:rPr>
        <w:t xml:space="preserve">Gather documents</w:t>
      </w:r>
      <w:r>
        <w:t xml:space="preserve">: court orders, judgments, hearing transcripts, email/letters, witness statements, proof of losses.</w:t>
      </w:r>
      <w:r>
        <w:br/>
      </w:r>
    </w:p>
    <w:p>
      <w:pPr>
        <w:pStyle w:val="Compact"/>
        <w:numPr>
          <w:ilvl w:val="0"/>
          <w:numId w:val="1002"/>
        </w:numPr>
      </w:pPr>
      <w:r>
        <w:rPr>
          <w:b/>
          <w:bCs/>
        </w:rPr>
        <w:t xml:space="preserve">Submit formal complaints</w:t>
      </w:r>
      <w:r>
        <w:t xml:space="preserve">: use HMCTS complaints procedure for operational issues; use the JCIO for complaints about judicial conduct.</w:t>
      </w:r>
      <w:r>
        <w:br/>
      </w:r>
    </w:p>
    <w:p>
      <w:pPr>
        <w:pStyle w:val="Compact"/>
        <w:numPr>
          <w:ilvl w:val="0"/>
          <w:numId w:val="1002"/>
        </w:numPr>
      </w:pPr>
      <w:r>
        <w:rPr>
          <w:b/>
          <w:bCs/>
        </w:rPr>
        <w:t xml:space="preserve">Seek urgent legal advice</w:t>
      </w:r>
      <w:r>
        <w:t xml:space="preserve">: contact a solicitor with public law / human rights experience. If you cannot afford one, contact Citizens Advice or a legal advice charity for guidance.</w:t>
      </w:r>
      <w:r>
        <w:br/>
      </w:r>
    </w:p>
    <w:p>
      <w:pPr>
        <w:pStyle w:val="Compact"/>
        <w:numPr>
          <w:ilvl w:val="0"/>
          <w:numId w:val="1002"/>
        </w:numPr>
      </w:pPr>
      <w:r>
        <w:rPr>
          <w:b/>
          <w:bCs/>
        </w:rPr>
        <w:t xml:space="preserve">Consider judicial review</w:t>
      </w:r>
      <w:r>
        <w:t xml:space="preserve">: if a public authority decision was unlawful you may have grounds — there are strict timings (often 3 months for judicial review).</w:t>
      </w:r>
      <w:r>
        <w:br/>
      </w:r>
    </w:p>
    <w:p>
      <w:pPr>
        <w:pStyle w:val="Compact"/>
        <w:numPr>
          <w:ilvl w:val="0"/>
          <w:numId w:val="1002"/>
        </w:numPr>
      </w:pPr>
      <w:r>
        <w:rPr>
          <w:b/>
          <w:bCs/>
        </w:rPr>
        <w:t xml:space="preserve">Avoid threats or coercive language</w:t>
      </w:r>
      <w:r>
        <w:t xml:space="preserve">: keep correspondence factual and non-threatening — aggressive or abusive wording harms your case.</w:t>
      </w:r>
    </w:p>
    <w:p>
      <w:r>
        <w:pict>
          <v:rect style="width:0;height:1.5pt" o:hralign="center" o:hrstd="t" o:hr="t"/>
        </w:pict>
      </w:r>
    </w:p>
    <w:bookmarkEnd w:id="23"/>
    <w:bookmarkStart w:id="24" w:name="X03c01b3152e6046fef05d71de8b4b5dd78155f5"/>
    <w:p>
      <w:pPr>
        <w:pStyle w:val="Heading2"/>
      </w:pPr>
      <w:r>
        <w:t xml:space="preserve">Checklist (what to include when you submit this letter to a solicitor or to HMCTS)</w:t>
      </w:r>
    </w:p>
    <w:p>
      <w:pPr>
        <w:pStyle w:val="Compact"/>
        <w:numPr>
          <w:ilvl w:val="0"/>
          <w:numId w:val="1003"/>
        </w:numPr>
      </w:pPr>
      <w:r>
        <w:t xml:space="preserve">IDs, case references, hearing dates</w:t>
      </w:r>
    </w:p>
    <w:p>
      <w:pPr>
        <w:pStyle w:val="Compact"/>
        <w:numPr>
          <w:ilvl w:val="0"/>
          <w:numId w:val="1003"/>
        </w:numPr>
      </w:pPr>
      <w:r>
        <w:t xml:space="preserve">Copies of decisions, notices, transcripts</w:t>
      </w:r>
    </w:p>
    <w:p>
      <w:pPr>
        <w:pStyle w:val="Compact"/>
        <w:numPr>
          <w:ilvl w:val="0"/>
          <w:numId w:val="1003"/>
        </w:numPr>
      </w:pPr>
      <w:r>
        <w:t xml:space="preserve">Medical or welfare evidence if claiming personal injury or distress</w:t>
      </w:r>
    </w:p>
    <w:p>
      <w:pPr>
        <w:pStyle w:val="Compact"/>
        <w:numPr>
          <w:ilvl w:val="0"/>
          <w:numId w:val="1003"/>
        </w:numPr>
      </w:pPr>
      <w:r>
        <w:t xml:space="preserve">A clear chronology</w:t>
      </w:r>
    </w:p>
    <w:p>
      <w:pPr>
        <w:pStyle w:val="Compact"/>
        <w:numPr>
          <w:ilvl w:val="0"/>
          <w:numId w:val="1003"/>
        </w:numPr>
      </w:pPr>
      <w:r>
        <w:t xml:space="preserve">Copies of any internal complaints you’ve already made</w:t>
      </w:r>
    </w:p>
    <w:p>
      <w:r>
        <w:pict>
          <v:rect style="width:0;height:1.5pt" o:hralign="center" o:hrstd="t" o:hr="t"/>
        </w:pict>
      </w:r>
    </w:p>
    <w:bookmarkEnd w:id="24"/>
    <w:bookmarkStart w:id="25" w:name="notes"/>
    <w:p>
      <w:pPr>
        <w:pStyle w:val="Heading2"/>
      </w:pPr>
      <w:r>
        <w:t xml:space="preserve">Notes</w:t>
      </w:r>
    </w:p>
    <w:p>
      <w:pPr>
        <w:pStyle w:val="Compact"/>
        <w:numPr>
          <w:ilvl w:val="0"/>
          <w:numId w:val="1004"/>
        </w:numPr>
      </w:pPr>
      <w:r>
        <w:t xml:space="preserve">This document is a draft template. It is recommended you show it to a solicitor before sending it to any court or public body.</w:t>
      </w:r>
    </w:p>
    <w:p>
      <w:pPr>
        <w:pStyle w:val="Compact"/>
        <w:numPr>
          <w:ilvl w:val="0"/>
          <w:numId w:val="1004"/>
        </w:numPr>
      </w:pPr>
      <w:r>
        <w:t xml:space="preserve">Do</w:t>
      </w:r>
      <w:r>
        <w:t xml:space="preserve"> </w:t>
      </w:r>
      <w:r>
        <w:rPr>
          <w:b/>
          <w:bCs/>
        </w:rPr>
        <w:t xml:space="preserve">not</w:t>
      </w:r>
      <w:r>
        <w:t xml:space="preserve"> </w:t>
      </w:r>
      <w:r>
        <w:t xml:space="preserve">send threats or abusive messages as part of this process. That may lead to sanctions or criminal complaints and will undermine a legal claim.</w:t>
      </w:r>
    </w:p>
    <w:p>
      <w:r>
        <w:pict>
          <v:rect style="width:0;height:1.5pt" o:hralign="center" o:hrstd="t" o:hr="t"/>
        </w:pic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2025-10-27T08:37:02Z</dcterms:created>
  <dcterms:modified xsi:type="dcterms:W3CDTF">2025-10-27T08:37:02Z</dcterms:modified>
</cp:coreProperties>
</file>

<file path=docProps/custom.xml><?xml version="1.0" encoding="utf-8"?>
<Properties xmlns="http://schemas.openxmlformats.org/officeDocument/2006/custom-properties" xmlns:vt="http://schemas.openxmlformats.org/officeDocument/2006/docPropsVTypes"/>
</file>