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6d82823529ad4c569aff53dc282b8df8b875750"/>
    <w:p>
      <w:pPr>
        <w:pStyle w:val="Heading1"/>
      </w:pPr>
      <w:r>
        <w:t xml:space="preserve">OBINexus POP Framework – Puppet Protocol for Neurodivergent Development</w:t>
      </w:r>
    </w:p>
    <w:p>
      <w:pPr>
        <w:pStyle w:val="FirstParagraph"/>
      </w:pPr>
      <w:r>
        <w:rPr>
          <w:b/>
          <w:bCs/>
        </w:rPr>
        <w:t xml:space="preserve">“When systems fail, build your own coherence.”</w:t>
      </w:r>
      <w:r>
        <w:br/>
      </w:r>
      <w:r>
        <w:rPr>
          <w:i/>
          <w:iCs/>
        </w:rPr>
        <w:t xml:space="preserve">By Nnamdi Michael Okpala / OBINexus</w:t>
      </w:r>
      <w:r>
        <w:br/>
      </w:r>
      <w:r>
        <w:t xml:space="preserve">License:</w:t>
      </w:r>
      <w:r>
        <w:t xml:space="preserve"> </w:t>
      </w:r>
      <w:hyperlink r:id="rId20">
        <w:r>
          <w:rPr>
            <w:rStyle w:val="Hyperlink"/>
          </w:rPr>
          <w:t xml:space="preserve">LICENSE.md</w:t>
        </w:r>
      </w:hyperlink>
    </w:p>
    <w:p>
      <w:r>
        <w:pict>
          <v:rect style="width:0;height:1.5pt" o:hralign="center" o:hrstd="t" o:hr="t"/>
        </w:pict>
      </w:r>
    </w:p>
    <w:bookmarkStart w:id="21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overview">
        <w:r>
          <w:rPr>
            <w:rStyle w:val="Hyperlink"/>
          </w:rPr>
          <w:t xml:space="preserve">Overview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conceptual-foundation">
        <w:r>
          <w:rPr>
            <w:rStyle w:val="Hyperlink"/>
          </w:rPr>
          <w:t xml:space="preserve">Conceptual Foundation</w:t>
        </w:r>
      </w:hyperlink>
    </w:p>
    <w:p>
      <w:pPr>
        <w:pStyle w:val="Compact"/>
        <w:numPr>
          <w:ilvl w:val="1"/>
          <w:numId w:val="1002"/>
        </w:numPr>
      </w:pPr>
      <w:hyperlink w:anchor="plasma-as-a-constitutional-medium">
        <w:r>
          <w:rPr>
            <w:rStyle w:val="Hyperlink"/>
          </w:rPr>
          <w:t xml:space="preserve">Plasma as a Constitutional Medium</w:t>
        </w:r>
      </w:hyperlink>
      <w:r>
        <w:br/>
      </w:r>
    </w:p>
    <w:p>
      <w:pPr>
        <w:pStyle w:val="Compact"/>
        <w:numPr>
          <w:ilvl w:val="1"/>
          <w:numId w:val="1002"/>
        </w:numPr>
      </w:pPr>
      <w:hyperlink w:anchor="the-955-aura-band">
        <w:r>
          <w:rPr>
            <w:rStyle w:val="Hyperlink"/>
          </w:rPr>
          <w:t xml:space="preserve">The 95.5 Aura Band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safety-critical-vs-raw-plasma-systems">
        <w:r>
          <w:rPr>
            <w:rStyle w:val="Hyperlink"/>
          </w:rPr>
          <w:t xml:space="preserve">Safety-Critical vs Raw Plasma Systems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the-puppet-method-protocol-pop">
        <w:r>
          <w:rPr>
            <w:rStyle w:val="Hyperlink"/>
          </w:rPr>
          <w:t xml:space="preserve">The Puppet Method Protocol (POP)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real-world-applications">
        <w:r>
          <w:rPr>
            <w:rStyle w:val="Hyperlink"/>
          </w:rPr>
          <w:t xml:space="preserve">Real-World Applications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healing-a-generation-gen-z-context">
        <w:r>
          <w:rPr>
            <w:rStyle w:val="Hyperlink"/>
          </w:rPr>
          <w:t xml:space="preserve">Healing a Generation (Gen Z Context)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not-charity-but-constitutional-healing">
        <w:r>
          <w:rPr>
            <w:rStyle w:val="Hyperlink"/>
          </w:rPr>
          <w:t xml:space="preserve">Not Charity, But Constitutional Healing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installation--setup">
        <w:r>
          <w:rPr>
            <w:rStyle w:val="Hyperlink"/>
          </w:rPr>
          <w:t xml:space="preserve">Installation &amp; Setup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contribution-guidelines">
        <w:r>
          <w:rPr>
            <w:rStyle w:val="Hyperlink"/>
          </w:rPr>
          <w:t xml:space="preserve">Contribution Guidelines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citation">
        <w:r>
          <w:rPr>
            <w:rStyle w:val="Hyperlink"/>
          </w:rPr>
          <w:t xml:space="preserve">Citation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w:anchor="contact">
        <w:r>
          <w:rPr>
            <w:rStyle w:val="Hyperlink"/>
          </w:rPr>
          <w:t xml:space="preserve">Contact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Puppet Protocol (POP)</w:t>
      </w:r>
      <w:r>
        <w:t xml:space="preserve"> </w:t>
      </w:r>
      <w:r>
        <w:t xml:space="preserve">is a human-centered system designed to help neurodivergent children express themselves, anchor identity, and rebuild agency in the wake of systemic collapse. POP integrates</w:t>
      </w:r>
      <w:r>
        <w:t xml:space="preserve"> </w:t>
      </w:r>
      <w:r>
        <w:rPr>
          <w:b/>
          <w:bCs/>
        </w:rPr>
        <w:t xml:space="preserve">plasma coherence technology</w:t>
      </w:r>
      <w:r>
        <w:t xml:space="preserve"> </w:t>
      </w:r>
      <w:r>
        <w:t xml:space="preserve">within a constitutional framework to provide</w:t>
      </w:r>
      <w:r>
        <w:t xml:space="preserve"> </w:t>
      </w:r>
      <w:r>
        <w:rPr>
          <w:b/>
          <w:bCs/>
        </w:rPr>
        <w:t xml:space="preserve">stability, safety, and continuity</w:t>
      </w:r>
      <w:r>
        <w:t xml:space="preserve"> </w:t>
      </w:r>
      <w:r>
        <w:t xml:space="preserve">where health and social systems fail.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b/>
          <w:bCs/>
        </w:rPr>
        <w:t xml:space="preserve">not charity</w:t>
      </w:r>
      <w:r>
        <w:t xml:space="preserve"> </w:t>
      </w:r>
      <w:r>
        <w:t xml:space="preserve">— it is a framework for</w:t>
      </w:r>
      <w:r>
        <w:t xml:space="preserve"> </w:t>
      </w:r>
      <w:r>
        <w:rPr>
          <w:b/>
          <w:bCs/>
        </w:rPr>
        <w:t xml:space="preserve">healing a generation</w:t>
      </w:r>
      <w:r>
        <w:t xml:space="preserve"> </w:t>
      </w:r>
      <w:r>
        <w:t xml:space="preserve">through constitutional and energetic coherence.</w:t>
      </w:r>
    </w:p>
    <w:p>
      <w:pPr>
        <w:pStyle w:val="BodyText"/>
      </w:pPr>
      <w:r>
        <w:t xml:space="preserve">POP’s foundation lies in the</w:t>
      </w:r>
      <w:r>
        <w:t xml:space="preserve"> </w:t>
      </w:r>
      <w:r>
        <w:rPr>
          <w:b/>
          <w:bCs/>
        </w:rPr>
        <w:t xml:space="preserve">95.5 Aura Plasma Coherence System</w:t>
      </w:r>
      <w:r>
        <w:t xml:space="preserve">, a mechanism built to stabilize human and systemic feedback using adaptive plasma fields and ethical constraints.</w:t>
      </w:r>
    </w:p>
    <w:p>
      <w:r>
        <w:pict>
          <v:rect style="width:0;height:1.5pt" o:hralign="center" o:hrstd="t" o:hr="t"/>
        </w:pict>
      </w:r>
    </w:p>
    <w:bookmarkEnd w:id="22"/>
    <w:bookmarkStart w:id="25" w:name="conceptual-foundation"/>
    <w:p>
      <w:pPr>
        <w:pStyle w:val="Heading2"/>
      </w:pPr>
      <w:r>
        <w:t xml:space="preserve">Conceptual Foundation</w:t>
      </w:r>
    </w:p>
    <w:bookmarkStart w:id="23" w:name="plasma-as-a-constitutional-medium"/>
    <w:p>
      <w:pPr>
        <w:pStyle w:val="Heading3"/>
      </w:pPr>
      <w:r>
        <w:t xml:space="preserve">Plasma as a Constitutional Medium</w:t>
      </w:r>
    </w:p>
    <w:p>
      <w:pPr>
        <w:pStyle w:val="FirstParagraph"/>
      </w:pPr>
      <w:r>
        <w:t xml:space="preserve">Plasma symbolizes adaptive coherence — a self-regulating state between order and chaos: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Physical</w:t>
            </w:r>
          </w:p>
        </w:tc>
        <w:tc>
          <w:tcPr/>
          <w:p>
            <w:pPr>
              <w:pStyle w:val="Compact"/>
            </w:pPr>
            <w:r>
              <w:t xml:space="preserve">Ionized field capable of energy transfer and confinement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Cognitive</w:t>
            </w:r>
          </w:p>
        </w:tc>
        <w:tc>
          <w:tcPr/>
          <w:p>
            <w:pPr>
              <w:pStyle w:val="Compact"/>
            </w:pPr>
            <w:r>
              <w:t xml:space="preserve">Neural patterns adapting under stress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Digital</w:t>
            </w:r>
          </w:p>
        </w:tc>
        <w:tc>
          <w:tcPr/>
          <w:p>
            <w:pPr>
              <w:pStyle w:val="Compact"/>
            </w:pPr>
            <w:r>
              <w:t xml:space="preserve">Feedback networks maintaining systemic order</w:t>
            </w:r>
          </w:p>
        </w:tc>
      </w:tr>
    </w:tbl>
    <w:p>
      <w:pPr>
        <w:pStyle w:val="BodyText"/>
      </w:pPr>
      <w:r>
        <w:t xml:space="preserve">Plasma systems teach us resilience: balance energy without rigidity.</w:t>
      </w:r>
    </w:p>
    <w:bookmarkEnd w:id="23"/>
    <w:bookmarkStart w:id="24" w:name="the-95.5-aura-band"/>
    <w:p>
      <w:pPr>
        <w:pStyle w:val="Heading3"/>
      </w:pPr>
      <w:r>
        <w:t xml:space="preserve">The 95.5 Aura Band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95.5 Aura Band</w:t>
      </w:r>
      <w:r>
        <w:t xml:space="preserve"> </w:t>
      </w:r>
      <w:r>
        <w:t xml:space="preserve">represents the ratio between stability (95.5%) and adaptive energy (4.5%), ensuring a constant buffer for safe reorganization under stress.</w:t>
      </w:r>
    </w:p>
    <w:p>
      <w:pPr>
        <w:pStyle w:val="BodyText"/>
      </w:pPr>
      <w:r>
        <w:rPr>
          <w:b/>
          <w:bCs/>
        </w:rPr>
        <w:t xml:space="preserve">Applications: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Human Systems:</w:t>
      </w:r>
      <w:r>
        <w:t xml:space="preserve"> </w:t>
      </w:r>
      <w:r>
        <w:t xml:space="preserve">Prevents cognitive burnout under stress.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 Systems:</w:t>
      </w:r>
      <w:r>
        <w:t xml:space="preserve"> </w:t>
      </w:r>
      <w:r>
        <w:t xml:space="preserve">Reduces feedback collapse and drift.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Propulsion/Power Systems:</w:t>
      </w:r>
      <w:r>
        <w:t xml:space="preserve"> </w:t>
      </w:r>
      <w:r>
        <w:t xml:space="preserve">Maintains electromagnetic and thermal coherence.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afety-critical-vs-raw-plasma-systems"/>
    <w:p>
      <w:pPr>
        <w:pStyle w:val="Heading2"/>
      </w:pPr>
      <w:r>
        <w:t xml:space="preserve">Safety-Critical vs Raw Plasma Systems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16"/>
        <w:gridCol w:w="1827"/>
        <w:gridCol w:w="49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  <w:r>
              <w:t xml:space="preserve">Raw Plasma Engine</w:t>
            </w:r>
          </w:p>
        </w:tc>
        <w:tc>
          <w:tcPr/>
          <w:p>
            <w:pPr>
              <w:pStyle w:val="Compact"/>
            </w:pPr>
            <w:r>
              <w:t xml:space="preserve">Safety-Critical (Constitutional) Plasma System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Containment</w:t>
            </w:r>
          </w:p>
        </w:tc>
        <w:tc>
          <w:tcPr/>
          <w:p>
            <w:pPr>
              <w:pStyle w:val="Compact"/>
            </w:pPr>
            <w:r>
              <w:t xml:space="preserve">Rigid, failure-prone chamber</w:t>
            </w:r>
          </w:p>
        </w:tc>
        <w:tc>
          <w:tcPr/>
          <w:p>
            <w:pPr>
              <w:pStyle w:val="Compact"/>
            </w:pPr>
            <w:r>
              <w:t xml:space="preserve">Adaptive multi-field confinement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Feedback</w:t>
            </w:r>
          </w:p>
        </w:tc>
        <w:tc>
          <w:tcPr/>
          <w:p>
            <w:pPr>
              <w:pStyle w:val="Compact"/>
            </w:pPr>
            <w:r>
              <w:t xml:space="preserve">Manual, delayed</w:t>
            </w:r>
          </w:p>
        </w:tc>
        <w:tc>
          <w:tcPr/>
          <w:p>
            <w:pPr>
              <w:pStyle w:val="Compact"/>
            </w:pPr>
            <w:r>
              <w:t xml:space="preserve">Real-time coherence feedback (POP protocol)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Stress Response</w:t>
            </w:r>
          </w:p>
        </w:tc>
        <w:tc>
          <w:tcPr/>
          <w:p>
            <w:pPr>
              <w:pStyle w:val="Compact"/>
            </w:pPr>
            <w:r>
              <w:t xml:space="preserve">Runaway or arc collapse</w:t>
            </w:r>
          </w:p>
        </w:tc>
        <w:tc>
          <w:tcPr/>
          <w:p>
            <w:pPr>
              <w:pStyle w:val="Compact"/>
            </w:pPr>
            <w:r>
              <w:t xml:space="preserve">Dynamic damping and field redistribution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Human Analogy</w:t>
            </w:r>
          </w:p>
        </w:tc>
        <w:tc>
          <w:tcPr/>
          <w:p>
            <w:pPr>
              <w:pStyle w:val="Compact"/>
            </w:pPr>
            <w:r>
              <w:t xml:space="preserve">Burnout / breakdown</w:t>
            </w:r>
          </w:p>
        </w:tc>
        <w:tc>
          <w:tcPr/>
          <w:p>
            <w:pPr>
              <w:pStyle w:val="Compact"/>
            </w:pPr>
            <w:r>
              <w:t xml:space="preserve">Neuroplastic resilience / adaptation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Analogy</w:t>
            </w:r>
          </w:p>
        </w:tc>
        <w:tc>
          <w:tcPr/>
          <w:p>
            <w:pPr>
              <w:pStyle w:val="Compact"/>
            </w:pPr>
            <w:r>
              <w:t xml:space="preserve">Bias collapse</w:t>
            </w:r>
          </w:p>
        </w:tc>
        <w:tc>
          <w:tcPr/>
          <w:p>
            <w:pPr>
              <w:pStyle w:val="Compact"/>
            </w:pPr>
            <w:r>
              <w:t xml:space="preserve">Adaptive constitutional learning</w:t>
            </w:r>
          </w:p>
        </w:tc>
      </w:tr>
    </w:tbl>
    <w:p>
      <w:pPr>
        <w:pStyle w:val="BodyText"/>
      </w:pPr>
      <w:r>
        <w:t xml:space="preserve">In essence: a</w:t>
      </w:r>
      <w:r>
        <w:t xml:space="preserve"> </w:t>
      </w:r>
      <w:r>
        <w:rPr>
          <w:b/>
          <w:bCs/>
        </w:rPr>
        <w:t xml:space="preserve">safety-critical plasma system</w:t>
      </w:r>
      <w:r>
        <w:t xml:space="preserve"> </w:t>
      </w:r>
      <w:r>
        <w:rPr>
          <w:i/>
          <w:iCs/>
        </w:rPr>
        <w:t xml:space="preserve">thinks with its field</w:t>
      </w:r>
      <w:r>
        <w:t xml:space="preserve">, maintaining harmony under pressure.</w:t>
      </w:r>
    </w:p>
    <w:p>
      <w:r>
        <w:pict>
          <v:rect style="width:0;height:1.5pt" o:hralign="center" o:hrstd="t" o:hr="t"/>
        </w:pict>
      </w:r>
    </w:p>
    <w:bookmarkEnd w:id="26"/>
    <w:bookmarkStart w:id="28" w:name="the-puppet-method-protocol-pop"/>
    <w:p>
      <w:pPr>
        <w:pStyle w:val="Heading2"/>
      </w:pPr>
      <w:r>
        <w:t xml:space="preserve">The Puppet Method Protocol (POP)</w:t>
      </w:r>
    </w:p>
    <w:p>
      <w:pPr>
        <w:pStyle w:val="FirstParagraph"/>
      </w:pPr>
      <w:r>
        <w:t xml:space="preserve">POP serves as a living control system for coherence — whether biological, social, or energetic.</w:t>
      </w:r>
    </w:p>
    <w:p>
      <w:pPr>
        <w:pStyle w:val="BodyText"/>
      </w:pPr>
      <w:r>
        <w:rPr>
          <w:b/>
          <w:bCs/>
        </w:rPr>
        <w:t xml:space="preserve">Process Loop:</w:t>
      </w:r>
    </w:p>
    <w:p>
      <w:pPr>
        <w:pStyle w:val="SourceCode"/>
      </w:pPr>
      <w:r>
        <w:rPr>
          <w:rStyle w:val="VerbatimChar"/>
        </w:rPr>
        <w:t xml:space="preserve">Coherence_next = f(Coherence_current, Stress_input, Feedback_delay)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  <w:iCs/>
        </w:rPr>
        <w:t xml:space="preserve">f</w:t>
      </w:r>
      <w:r>
        <w:t xml:space="preserve"> </w:t>
      </w:r>
      <w:r>
        <w:t xml:space="preserve">is adaptive, constitutional, and ethically bounded.</w:t>
      </w:r>
    </w:p>
    <w:bookmarkStart w:id="27" w:name="operational-steps"/>
    <w:p>
      <w:pPr>
        <w:pStyle w:val="Heading3"/>
      </w:pPr>
      <w:r>
        <w:t xml:space="preserve">Operational Steps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Monitor:</w:t>
      </w:r>
      <w:r>
        <w:t xml:space="preserve"> </w:t>
      </w:r>
      <w:r>
        <w:t xml:space="preserve">Read coherence and stress inputs.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Predict:</w:t>
      </w:r>
      <w:r>
        <w:t xml:space="preserve"> </w:t>
      </w:r>
      <w:r>
        <w:t xml:space="preserve">Identify destabilization patterns.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Correct:</w:t>
      </w:r>
      <w:r>
        <w:t xml:space="preserve"> </w:t>
      </w:r>
      <w:r>
        <w:t xml:space="preserve">Apply harmonic feedback (energetic or behavioral).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Reinforce:</w:t>
      </w:r>
      <w:r>
        <w:t xml:space="preserve"> </w:t>
      </w:r>
      <w:r>
        <w:t xml:space="preserve">Stabilize coherence with minimal intervention.</w:t>
      </w:r>
    </w:p>
    <w:p>
      <w:pPr>
        <w:pStyle w:val="FirstParagraph"/>
      </w:pPr>
      <w:r>
        <w:t xml:space="preserve">POP enforces ethical and energetic boundaries as naturally as plasma fields enforce confinement.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al-world-applications"/>
    <w:p>
      <w:pPr>
        <w:pStyle w:val="Heading2"/>
      </w:pPr>
      <w:r>
        <w:t xml:space="preserve">Real-World Applications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2828"/>
        <w:gridCol w:w="28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POP Role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Aerospace</w:t>
            </w:r>
          </w:p>
        </w:tc>
        <w:tc>
          <w:tcPr/>
          <w:p>
            <w:pPr>
              <w:pStyle w:val="Compact"/>
            </w:pPr>
            <w:r>
              <w:t xml:space="preserve">Plasma propulsion systems</w:t>
            </w:r>
          </w:p>
        </w:tc>
        <w:tc>
          <w:tcPr/>
          <w:p>
            <w:pPr>
              <w:pStyle w:val="Compact"/>
            </w:pPr>
            <w:r>
              <w:t xml:space="preserve">Field coherence stabilization under variable thrust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Healthcare</w:t>
            </w:r>
          </w:p>
        </w:tc>
        <w:tc>
          <w:tcPr/>
          <w:p>
            <w:pPr>
              <w:pStyle w:val="Compact"/>
            </w:pPr>
            <w:r>
              <w:t xml:space="preserve">BCI and neurofeedback therapy</w:t>
            </w:r>
          </w:p>
        </w:tc>
        <w:tc>
          <w:tcPr/>
          <w:p>
            <w:pPr>
              <w:pStyle w:val="Compact"/>
            </w:pPr>
            <w:r>
              <w:t xml:space="preserve">Maintains neural stability under cognitive stress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Systems</w:t>
            </w:r>
          </w:p>
        </w:tc>
        <w:tc>
          <w:tcPr/>
          <w:p>
            <w:pPr>
              <w:pStyle w:val="Compact"/>
            </w:pPr>
            <w:r>
              <w:t xml:space="preserve">Distributed AGI governance</w:t>
            </w:r>
          </w:p>
        </w:tc>
        <w:tc>
          <w:tcPr/>
          <w:p>
            <w:pPr>
              <w:pStyle w:val="Compact"/>
            </w:pPr>
            <w:r>
              <w:t xml:space="preserve">Prevents systemic drift and bias escalation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Social Systems</w:t>
            </w:r>
          </w:p>
        </w:tc>
        <w:tc>
          <w:tcPr/>
          <w:p>
            <w:pPr>
              <w:pStyle w:val="Compact"/>
            </w:pPr>
            <w:r>
              <w:t xml:space="preserve">Community stabilization</w:t>
            </w:r>
          </w:p>
        </w:tc>
        <w:tc>
          <w:tcPr/>
          <w:p>
            <w:pPr>
              <w:pStyle w:val="Compact"/>
            </w:pPr>
            <w:r>
              <w:t xml:space="preserve">Models trust through feedback-based policy coherence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healing-a-generation-gen-z-context"/>
    <w:p>
      <w:pPr>
        <w:pStyle w:val="Heading2"/>
      </w:pPr>
      <w:r>
        <w:t xml:space="preserve">Healing a Generation (Gen Z Context)</w:t>
      </w:r>
    </w:p>
    <w:p>
      <w:pPr>
        <w:pStyle w:val="FirstParagraph"/>
      </w:pPr>
      <w:r>
        <w:t xml:space="preserve">POP is built for the generation born into instability. It redefines support systems as</w:t>
      </w:r>
      <w:r>
        <w:t xml:space="preserve"> </w:t>
      </w:r>
      <w:r>
        <w:rPr>
          <w:b/>
          <w:bCs/>
        </w:rPr>
        <w:t xml:space="preserve">constitutional plasma frameworks</w:t>
      </w:r>
      <w:r>
        <w:t xml:space="preserve"> </w:t>
      </w:r>
      <w:r>
        <w:t xml:space="preserve">— self-regulating, adaptive, and resilient.</w:t>
      </w:r>
    </w:p>
    <w:p>
      <w:pPr>
        <w:pStyle w:val="BodyText"/>
      </w:pPr>
      <w:r>
        <w:t xml:space="preserve">When institutions collapse, POP restores coherence by making</w:t>
      </w:r>
      <w:r>
        <w:t xml:space="preserve"> </w:t>
      </w:r>
      <w:r>
        <w:rPr>
          <w:b/>
          <w:bCs/>
        </w:rPr>
        <w:t xml:space="preserve">feedback itself the constitution.</w:t>
      </w:r>
    </w:p>
    <w:p>
      <w:pPr>
        <w:pStyle w:val="BodyText"/>
      </w:pPr>
      <w:r>
        <w:t xml:space="preserve">Children become participants in self-healing systems, not subjects of broken bureaucracies.</w:t>
      </w:r>
    </w:p>
    <w:p>
      <w:r>
        <w:pict>
          <v:rect style="width:0;height:1.5pt" o:hralign="center" o:hrstd="t" o:hr="t"/>
        </w:pict>
      </w:r>
    </w:p>
    <w:bookmarkEnd w:id="30"/>
    <w:bookmarkStart w:id="31" w:name="not-charity-but-constitutional-healing"/>
    <w:p>
      <w:pPr>
        <w:pStyle w:val="Heading2"/>
      </w:pPr>
      <w:r>
        <w:t xml:space="preserve">Not Charity, But Constitutional Healing</w:t>
      </w:r>
    </w:p>
    <w:p>
      <w:pPr>
        <w:pStyle w:val="FirstParagraph"/>
      </w:pPr>
      <w:r>
        <w:t xml:space="preserve">Stability is the foundation of human growth. POP transforms survival into sovereignty:</w:t>
      </w:r>
    </w:p>
    <w:p>
      <w:pPr>
        <w:pStyle w:val="BlockText"/>
      </w:pPr>
      <w:r>
        <w:t xml:space="preserve">“Even a puppet learns control when it understands the strings.”</w:t>
      </w:r>
    </w:p>
    <w:p>
      <w:pPr>
        <w:pStyle w:val="FirstParagraph"/>
      </w:pPr>
      <w:r>
        <w:t xml:space="preserve">This protocol empowers communities to reestablish order through coherence — not control.</w:t>
      </w:r>
    </w:p>
    <w:p>
      <w:r>
        <w:pict>
          <v:rect style="width:0;height:1.5pt" o:hralign="center" o:hrstd="t" o:hr="t"/>
        </w:pict>
      </w:r>
    </w:p>
    <w:bookmarkEnd w:id="31"/>
    <w:bookmarkStart w:id="37" w:name="installation-setup"/>
    <w:p>
      <w:pPr>
        <w:pStyle w:val="Heading2"/>
      </w:pPr>
      <w:r>
        <w:t xml:space="preserve">Installation &amp; Setup</w:t>
      </w:r>
    </w:p>
    <w:bookmarkStart w:id="32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4"/>
        </w:numPr>
      </w:pPr>
      <w:r>
        <w:t xml:space="preserve">Python 3.9+</w:t>
      </w:r>
    </w:p>
    <w:p>
      <w:pPr>
        <w:pStyle w:val="Compact"/>
        <w:numPr>
          <w:ilvl w:val="0"/>
          <w:numId w:val="1004"/>
        </w:numPr>
      </w:pPr>
      <w:r>
        <w:t xml:space="preserve">Optional: Node.js for UI extensions</w:t>
      </w:r>
    </w:p>
    <w:bookmarkEnd w:id="32"/>
    <w:bookmarkStart w:id="33" w:name="steps"/>
    <w:p>
      <w:pPr>
        <w:pStyle w:val="Heading3"/>
      </w:pPr>
      <w:r>
        <w:t xml:space="preserve">Steps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https://github.com/obinexus/pop.git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pop</w:t>
      </w:r>
    </w:p>
    <w:bookmarkEnd w:id="33"/>
    <w:bookmarkStart w:id="36" w:name="review-licenses"/>
    <w:p>
      <w:pPr>
        <w:pStyle w:val="Heading3"/>
      </w:pPr>
      <w:r>
        <w:t xml:space="preserve">Review Licenses</w:t>
      </w:r>
    </w:p>
    <w:p>
      <w:pPr>
        <w:pStyle w:val="Compact"/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OPENACESS_NT.LICENSE.md</w:t>
        </w:r>
      </w:hyperlink>
    </w:p>
    <w:p>
      <w:pPr>
        <w:pStyle w:val="Compact"/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OPENSENSE_NT.LICENSE.md</w:t>
        </w:r>
      </w:hyperlink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contribution-guidelines"/>
    <w:p>
      <w:pPr>
        <w:pStyle w:val="Heading2"/>
      </w:pPr>
      <w:r>
        <w:t xml:space="preserve">Contribution Guidelines</w:t>
      </w:r>
    </w:p>
    <w:p>
      <w:pPr>
        <w:pStyle w:val="FirstParagraph"/>
      </w:pPr>
      <w:r>
        <w:t xml:space="preserve">Contributions must:</w:t>
      </w:r>
      <w:r>
        <w:t xml:space="preserve"> </w:t>
      </w:r>
      <w:r>
        <w:t xml:space="preserve">- Respect neurodivergent dignity and accessibility.</w:t>
      </w:r>
      <w:r>
        <w:t xml:space="preserve"> </w:t>
      </w:r>
      <w:r>
        <w:t xml:space="preserve">- Uphold coherence safety principles.</w:t>
      </w:r>
      <w:r>
        <w:t xml:space="preserve"> </w:t>
      </w:r>
      <w:r>
        <w:t xml:space="preserve">- Provide verifiable documentation.</w:t>
      </w:r>
      <w:r>
        <w:t xml:space="preserve"> </w:t>
      </w:r>
      <w:r>
        <w:t xml:space="preserve">- Integrate with the POP ethical feedback model.</w:t>
      </w:r>
    </w:p>
    <w:p>
      <w:pPr>
        <w:pStyle w:val="BodyText"/>
      </w:pPr>
      <w:r>
        <w:t xml:space="preserve">Use pull requests and document all protocol-level changes.</w:t>
      </w:r>
    </w:p>
    <w:p>
      <w:r>
        <w:pict>
          <v:rect style="width:0;height:1.5pt" o:hralign="center" o:hrstd="t" o:hr="t"/>
        </w:pict>
      </w:r>
    </w:p>
    <w:bookmarkEnd w:id="38"/>
    <w:bookmarkStart w:id="39" w:name="citation"/>
    <w:p>
      <w:pPr>
        <w:pStyle w:val="Heading2"/>
      </w:pPr>
      <w:r>
        <w:t xml:space="preserve">Citation</w:t>
      </w:r>
    </w:p>
    <w:p>
      <w:pPr>
        <w:pStyle w:val="SourceCode"/>
      </w:pPr>
      <w:r>
        <w:rPr>
          <w:rStyle w:val="VerbatimChar"/>
        </w:rPr>
        <w:t xml:space="preserve">Okpala, N.M. (2025).</w:t>
      </w:r>
      <w:r>
        <w:br/>
      </w:r>
      <w:r>
        <w:rPr>
          <w:rStyle w:val="VerbatimChar"/>
        </w:rPr>
        <w:t xml:space="preserve">OBINexus POP Framework: Constitutional Plasma Coherence System for Resilient Generation Infrastructure.</w:t>
      </w:r>
      <w:r>
        <w:br/>
      </w:r>
      <w:r>
        <w:rPr>
          <w:rStyle w:val="VerbatimChar"/>
        </w:rPr>
        <w:t xml:space="preserve">OBINexus Computing &amp; Education Division.</w:t>
      </w:r>
    </w:p>
    <w:p>
      <w:r>
        <w:pict>
          <v:rect style="width:0;height:1.5pt" o:hralign="center" o:hrstd="t" o:hr="t"/>
        </w:pict>
      </w:r>
    </w:p>
    <w:bookmarkEnd w:id="39"/>
    <w:bookmarkStart w:id="41" w:name="contact"/>
    <w:p>
      <w:pPr>
        <w:pStyle w:val="Heading2"/>
      </w:pPr>
      <w:r>
        <w:t xml:space="preserve">Contact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Email:</w:t>
      </w:r>
      <w:r>
        <w:t xml:space="preserve"> </w:t>
      </w:r>
      <w:r>
        <w:t xml:space="preserve">support@obinexus.org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Issues:</w:t>
      </w:r>
      <w:r>
        <w:t xml:space="preserve"> </w:t>
      </w:r>
      <w:hyperlink r:id="rId40">
        <w:r>
          <w:rPr>
            <w:rStyle w:val="Hyperlink"/>
          </w:rPr>
          <w:t xml:space="preserve">https://github.com/obinexus/pop/issues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Computing from the Heart. Building with Purpose. Running with Heart.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LICENSE.md" TargetMode="External" /><Relationship Type="http://schemas.openxmlformats.org/officeDocument/2006/relationships/hyperlink" Id="rId34" Target="./OPENACESS_NT.LICENSE.md" TargetMode="External" /><Relationship Type="http://schemas.openxmlformats.org/officeDocument/2006/relationships/hyperlink" Id="rId35" Target="./OPENSENSE_NT.LICENSE.md" TargetMode="External" /><Relationship Type="http://schemas.openxmlformats.org/officeDocument/2006/relationships/hyperlink" Id="rId40" Target="https://github.com/obinexus/pop/issu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LICENSE.md" TargetMode="External" /><Relationship Type="http://schemas.openxmlformats.org/officeDocument/2006/relationships/hyperlink" Id="rId34" Target="./OPENACESS_NT.LICENSE.md" TargetMode="External" /><Relationship Type="http://schemas.openxmlformats.org/officeDocument/2006/relationships/hyperlink" Id="rId35" Target="./OPENSENSE_NT.LICENSE.md" TargetMode="External" /><Relationship Type="http://schemas.openxmlformats.org/officeDocument/2006/relationships/hyperlink" Id="rId40" Target="https://github.com/obinexus/pop/iss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2025-10-31T20:52:58Z</dcterms:created>
  <dcterms:modified xsi:type="dcterms:W3CDTF">2025-10-31T20:52:58Z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