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descr="A detailed representation of a complex software system with interconnected components visualized through nodes and lines, showing the flow of data and operations, with an abstract background of a server room." id="1" name="image1.jpg"/>
            <a:graphic>
              <a:graphicData uri="http://schemas.openxmlformats.org/drawingml/2006/picture">
                <pic:pic>
                  <pic:nvPicPr>
                    <pic:cNvPr descr="A detailed representation of a complex software system with interconnected components visualized through nodes and lines, showing the flow of data and operations, with an abstract background of a server room." id="0" name="image1.jpg"/>
                    <pic:cNvPicPr preferRelativeResize="0"/>
                  </pic:nvPicPr>
                  <pic:blipFill>
                    <a:blip r:embed="rId6"/>
                    <a:srcRect b="24537" l="0" r="0" t="24537"/>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suqjiu3f8wwh" w:id="0"/>
      <w:bookmarkEnd w:id="0"/>
      <w:r w:rsidDel="00000000" w:rsidR="00000000" w:rsidRPr="00000000">
        <w:rPr>
          <w:rtl w:val="0"/>
        </w:rPr>
        <w:t xml:space="preserve">Single-Pass System Template</w:t>
      </w:r>
    </w:p>
    <w:p w:rsidR="00000000" w:rsidDel="00000000" w:rsidP="00000000" w:rsidRDefault="00000000" w:rsidRPr="00000000" w14:paraId="00000003">
      <w:pPr>
        <w:rPr/>
      </w:pPr>
      <w:r w:rsidDel="00000000" w:rsidR="00000000" w:rsidRPr="00000000">
        <w:rPr>
          <w:rtl w:val="0"/>
        </w:rPr>
        <w:t xml:space="preserve">This document provides a detailed template outlining the single-pass system for rifting from Riftlang through LibRift to Gosilang, all linked with a Nexus linker.</w:t>
      </w:r>
    </w:p>
    <w:p w:rsidR="00000000" w:rsidDel="00000000" w:rsidP="00000000" w:rsidRDefault="00000000" w:rsidRPr="00000000" w14:paraId="00000004">
      <w:pPr>
        <w:pStyle w:val="Heading1"/>
        <w:rPr/>
      </w:pPr>
      <w:bookmarkStart w:colFirst="0" w:colLast="0" w:name="_qss9xejx9llr" w:id="1"/>
      <w:bookmarkEnd w:id="1"/>
      <w:r w:rsidDel="00000000" w:rsidR="00000000" w:rsidRPr="00000000">
        <w:rPr>
          <w:rtl w:val="0"/>
        </w:rPr>
        <w:t xml:space="preserve">1. Riftlang to LibRift Rifting</w:t>
      </w:r>
    </w:p>
    <w:p w:rsidR="00000000" w:rsidDel="00000000" w:rsidP="00000000" w:rsidRDefault="00000000" w:rsidRPr="00000000" w14:paraId="00000005">
      <w:pPr>
        <w:rPr/>
      </w:pPr>
      <w:r w:rsidDel="00000000" w:rsidR="00000000" w:rsidRPr="00000000">
        <w:rPr>
          <w:rtl w:val="0"/>
        </w:rPr>
        <w:t xml:space="preserve">This section describes the process of rifting from Riftlang to LibRift.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Lorem ipsum dolor sit amet, consectetur adipiscing elit. Sed do eiusmod tempor incididunt ut labore et dolore magna aliqua. Ut enim ad minim veniam, quis nostrud exercitation ullamco laboris nisi ut aliquip ex ea commodo consequat.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4000.0" w:type="dxa"/>
        <w:jc w:val="center"/>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gridCol w:w="3500"/>
        <w:tblGridChange w:id="0">
          <w:tblGrid>
            <w:gridCol w:w="3500"/>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09">
            <w:pPr>
              <w:rPr/>
            </w:pPr>
            <w:r w:rsidDel="00000000" w:rsidR="00000000" w:rsidRPr="00000000">
              <w:rPr>
                <w:rtl w:val="0"/>
              </w:rPr>
              <w:t xml:space="preserve">Step</w:t>
            </w:r>
          </w:p>
        </w:tc>
        <w:tc>
          <w:tcPr/>
          <w:p w:rsidR="00000000" w:rsidDel="00000000" w:rsidP="00000000" w:rsidRDefault="00000000" w:rsidRPr="00000000" w14:paraId="0000000A">
            <w:pPr>
              <w:rPr/>
            </w:pPr>
            <w:r w:rsidDel="00000000" w:rsidR="00000000" w:rsidRPr="00000000">
              <w:rPr>
                <w:rtl w:val="0"/>
              </w:rPr>
              <w:t xml:space="preserve">Description</w:t>
            </w:r>
          </w:p>
        </w:tc>
        <w:tc>
          <w:tcPr/>
          <w:p w:rsidR="00000000" w:rsidDel="00000000" w:rsidP="00000000" w:rsidRDefault="00000000" w:rsidRPr="00000000" w14:paraId="0000000B">
            <w:pPr>
              <w:rPr/>
            </w:pPr>
            <w:r w:rsidDel="00000000" w:rsidR="00000000" w:rsidRPr="00000000">
              <w:rPr>
                <w:rtl w:val="0"/>
              </w:rPr>
              <w:t xml:space="preserve">Input</w:t>
            </w:r>
          </w:p>
        </w:tc>
        <w:tc>
          <w:tcPr/>
          <w:p w:rsidR="00000000" w:rsidDel="00000000" w:rsidP="00000000" w:rsidRDefault="00000000" w:rsidRPr="00000000" w14:paraId="0000000C">
            <w:pPr>
              <w:rPr/>
            </w:pPr>
            <w:r w:rsidDel="00000000" w:rsidR="00000000" w:rsidRPr="00000000">
              <w:rPr>
                <w:rtl w:val="0"/>
              </w:rPr>
              <w:t xml:space="preserve">Output</w:t>
            </w:r>
          </w:p>
        </w:tc>
      </w:tr>
      <w:tr>
        <w:trPr>
          <w:cantSplit w:val="0"/>
          <w:trHeight w:val="564.48" w:hRule="atLeast"/>
          <w:tblHeader w:val="0"/>
        </w:trPr>
        <w:tc>
          <w:tcPr/>
          <w:p w:rsidR="00000000" w:rsidDel="00000000" w:rsidP="00000000" w:rsidRDefault="00000000" w:rsidRPr="00000000" w14:paraId="0000000D">
            <w:pPr>
              <w:rPr/>
            </w:pPr>
            <w:r w:rsidDel="00000000" w:rsidR="00000000" w:rsidRPr="00000000">
              <w:rPr>
                <w:rtl w:val="0"/>
              </w:rPr>
              <w:t xml:space="preserve">1</w:t>
            </w:r>
          </w:p>
        </w:tc>
        <w:tc>
          <w:tcPr/>
          <w:p w:rsidR="00000000" w:rsidDel="00000000" w:rsidP="00000000" w:rsidRDefault="00000000" w:rsidRPr="00000000" w14:paraId="0000000E">
            <w:pPr>
              <w:rPr/>
            </w:pPr>
            <w:r w:rsidDel="00000000" w:rsidR="00000000" w:rsidRPr="00000000">
              <w:rPr>
                <w:rtl w:val="0"/>
              </w:rPr>
              <w:t xml:space="preserve">Initiate Riftlang parser</w:t>
            </w:r>
          </w:p>
        </w:tc>
        <w:tc>
          <w:tcPr/>
          <w:p w:rsidR="00000000" w:rsidDel="00000000" w:rsidP="00000000" w:rsidRDefault="00000000" w:rsidRPr="00000000" w14:paraId="0000000F">
            <w:pPr>
              <w:rPr/>
            </w:pPr>
            <w:r w:rsidDel="00000000" w:rsidR="00000000" w:rsidRPr="00000000">
              <w:rPr>
                <w:rtl w:val="0"/>
              </w:rPr>
              <w:t xml:space="preserve">Riftlang code</w:t>
            </w:r>
          </w:p>
        </w:tc>
        <w:tc>
          <w:tcPr/>
          <w:p w:rsidR="00000000" w:rsidDel="00000000" w:rsidP="00000000" w:rsidRDefault="00000000" w:rsidRPr="00000000" w14:paraId="00000010">
            <w:pPr>
              <w:rPr/>
            </w:pPr>
            <w:r w:rsidDel="00000000" w:rsidR="00000000" w:rsidRPr="00000000">
              <w:rPr>
                <w:rtl w:val="0"/>
              </w:rPr>
              <w:t xml:space="preserve">Parsed Riftlang object</w:t>
            </w:r>
          </w:p>
        </w:tc>
      </w:tr>
      <w:tr>
        <w:trPr>
          <w:cantSplit w:val="0"/>
          <w:trHeight w:val="564.48" w:hRule="atLeast"/>
          <w:tblHeader w:val="0"/>
        </w:trPr>
        <w:tc>
          <w:tcPr/>
          <w:p w:rsidR="00000000" w:rsidDel="00000000" w:rsidP="00000000" w:rsidRDefault="00000000" w:rsidRPr="00000000" w14:paraId="00000011">
            <w:pPr>
              <w:rPr/>
            </w:pPr>
            <w:r w:rsidDel="00000000" w:rsidR="00000000" w:rsidRPr="00000000">
              <w:rPr>
                <w:rtl w:val="0"/>
              </w:rPr>
              <w:t xml:space="preserve">2</w:t>
            </w:r>
          </w:p>
        </w:tc>
        <w:tc>
          <w:tcPr/>
          <w:p w:rsidR="00000000" w:rsidDel="00000000" w:rsidP="00000000" w:rsidRDefault="00000000" w:rsidRPr="00000000" w14:paraId="00000012">
            <w:pPr>
              <w:rPr/>
            </w:pPr>
            <w:r w:rsidDel="00000000" w:rsidR="00000000" w:rsidRPr="00000000">
              <w:rPr>
                <w:rtl w:val="0"/>
              </w:rPr>
              <w:t xml:space="preserve">Translate to LibRift representation</w:t>
            </w:r>
          </w:p>
        </w:tc>
        <w:tc>
          <w:tcPr/>
          <w:p w:rsidR="00000000" w:rsidDel="00000000" w:rsidP="00000000" w:rsidRDefault="00000000" w:rsidRPr="00000000" w14:paraId="00000013">
            <w:pPr>
              <w:rPr/>
            </w:pPr>
            <w:r w:rsidDel="00000000" w:rsidR="00000000" w:rsidRPr="00000000">
              <w:rPr>
                <w:rtl w:val="0"/>
              </w:rPr>
              <w:t xml:space="preserve">Parsed Riftlang object</w:t>
            </w:r>
          </w:p>
        </w:tc>
        <w:tc>
          <w:tcPr/>
          <w:p w:rsidR="00000000" w:rsidDel="00000000" w:rsidP="00000000" w:rsidRDefault="00000000" w:rsidRPr="00000000" w14:paraId="00000014">
            <w:pPr>
              <w:rPr/>
            </w:pPr>
            <w:r w:rsidDel="00000000" w:rsidR="00000000" w:rsidRPr="00000000">
              <w:rPr>
                <w:rtl w:val="0"/>
              </w:rPr>
              <w:t xml:space="preserve">LibRift compatible data structure</w:t>
            </w:r>
          </w:p>
        </w:tc>
      </w:tr>
      <w:tr>
        <w:trPr>
          <w:cantSplit w:val="0"/>
          <w:trHeight w:val="564.48" w:hRule="atLeast"/>
          <w:tblHeader w:val="0"/>
        </w:trPr>
        <w:tc>
          <w:tcPr/>
          <w:p w:rsidR="00000000" w:rsidDel="00000000" w:rsidP="00000000" w:rsidRDefault="00000000" w:rsidRPr="00000000" w14:paraId="00000015">
            <w:pPr>
              <w:rPr/>
            </w:pPr>
            <w:r w:rsidDel="00000000" w:rsidR="00000000" w:rsidRPr="00000000">
              <w:rPr>
                <w:rtl w:val="0"/>
              </w:rPr>
              <w:t xml:space="preserve">3</w:t>
            </w:r>
          </w:p>
        </w:tc>
        <w:tc>
          <w:tcPr/>
          <w:p w:rsidR="00000000" w:rsidDel="00000000" w:rsidP="00000000" w:rsidRDefault="00000000" w:rsidRPr="00000000" w14:paraId="00000016">
            <w:pPr>
              <w:rPr/>
            </w:pPr>
            <w:r w:rsidDel="00000000" w:rsidR="00000000" w:rsidRPr="00000000">
              <w:rPr>
                <w:rtl w:val="0"/>
              </w:rPr>
              <w:t xml:space="preserve">Verify data integrity</w:t>
            </w:r>
          </w:p>
        </w:tc>
        <w:tc>
          <w:tcPr/>
          <w:p w:rsidR="00000000" w:rsidDel="00000000" w:rsidP="00000000" w:rsidRDefault="00000000" w:rsidRPr="00000000" w14:paraId="00000017">
            <w:pPr>
              <w:rPr/>
            </w:pPr>
            <w:r w:rsidDel="00000000" w:rsidR="00000000" w:rsidRPr="00000000">
              <w:rPr>
                <w:rtl w:val="0"/>
              </w:rPr>
              <w:t xml:space="preserve">LibRift data structure</w:t>
            </w:r>
          </w:p>
        </w:tc>
        <w:tc>
          <w:tcPr/>
          <w:p w:rsidR="00000000" w:rsidDel="00000000" w:rsidP="00000000" w:rsidRDefault="00000000" w:rsidRPr="00000000" w14:paraId="00000018">
            <w:pPr>
              <w:rPr/>
            </w:pPr>
            <w:r w:rsidDel="00000000" w:rsidR="00000000" w:rsidRPr="00000000">
              <w:rPr>
                <w:rtl w:val="0"/>
              </w:rPr>
              <w:t xml:space="preserve">Verification report</w:t>
            </w:r>
          </w:p>
        </w:tc>
      </w:tr>
      <w:tr>
        <w:trPr>
          <w:cantSplit w:val="0"/>
          <w:trHeight w:val="564.48" w:hRule="atLeast"/>
          <w:tblHeader w:val="0"/>
        </w:trPr>
        <w:tc>
          <w:tcPr/>
          <w:p w:rsidR="00000000" w:rsidDel="00000000" w:rsidP="00000000" w:rsidRDefault="00000000" w:rsidRPr="00000000" w14:paraId="00000019">
            <w:pPr>
              <w:rPr/>
            </w:pPr>
            <w:r w:rsidDel="00000000" w:rsidR="00000000" w:rsidRPr="00000000">
              <w:rPr>
                <w:rtl w:val="0"/>
              </w:rPr>
              <w:t xml:space="preserve">4</w:t>
            </w:r>
          </w:p>
        </w:tc>
        <w:tc>
          <w:tcPr/>
          <w:p w:rsidR="00000000" w:rsidDel="00000000" w:rsidP="00000000" w:rsidRDefault="00000000" w:rsidRPr="00000000" w14:paraId="0000001A">
            <w:pPr>
              <w:rPr/>
            </w:pPr>
            <w:r w:rsidDel="00000000" w:rsidR="00000000" w:rsidRPr="00000000">
              <w:rPr>
                <w:rtl w:val="0"/>
              </w:rPr>
              <w:t xml:space="preserve">Store in LibRift database</w:t>
            </w:r>
          </w:p>
        </w:tc>
        <w:tc>
          <w:tcPr/>
          <w:p w:rsidR="00000000" w:rsidDel="00000000" w:rsidP="00000000" w:rsidRDefault="00000000" w:rsidRPr="00000000" w14:paraId="0000001B">
            <w:pPr>
              <w:rPr/>
            </w:pPr>
            <w:r w:rsidDel="00000000" w:rsidR="00000000" w:rsidRPr="00000000">
              <w:rPr>
                <w:rtl w:val="0"/>
              </w:rPr>
              <w:t xml:space="preserve">Validated LibRift data</w:t>
            </w:r>
          </w:p>
        </w:tc>
        <w:tc>
          <w:tcPr/>
          <w:p w:rsidR="00000000" w:rsidDel="00000000" w:rsidP="00000000" w:rsidRDefault="00000000" w:rsidRPr="00000000" w14:paraId="0000001C">
            <w:pPr>
              <w:rPr/>
            </w:pPr>
            <w:r w:rsidDel="00000000" w:rsidR="00000000" w:rsidRPr="00000000">
              <w:rPr>
                <w:rtl w:val="0"/>
              </w:rPr>
              <w:t xml:space="preserve">Database entry</w:t>
            </w:r>
          </w:p>
        </w:tc>
      </w:tr>
    </w:tbl>
    <w:p w:rsidR="00000000" w:rsidDel="00000000" w:rsidP="00000000" w:rsidRDefault="00000000" w:rsidRPr="00000000" w14:paraId="0000001D">
      <w:pPr>
        <w:pStyle w:val="Heading1"/>
        <w:rPr/>
      </w:pPr>
      <w:bookmarkStart w:colFirst="0" w:colLast="0" w:name="_vgwl8gy3h087" w:id="2"/>
      <w:bookmarkEnd w:id="2"/>
      <w:r w:rsidDel="00000000" w:rsidR="00000000" w:rsidRPr="00000000">
        <w:rPr>
          <w:rtl w:val="0"/>
        </w:rPr>
        <w:t xml:space="preserve">2. LibRift to Gosilang Transformation</w:t>
      </w:r>
    </w:p>
    <w:p w:rsidR="00000000" w:rsidDel="00000000" w:rsidP="00000000" w:rsidRDefault="00000000" w:rsidRPr="00000000" w14:paraId="0000001E">
      <w:pPr>
        <w:rPr/>
      </w:pPr>
      <w:r w:rsidDel="00000000" w:rsidR="00000000" w:rsidRPr="00000000">
        <w:rPr>
          <w:rtl w:val="0"/>
        </w:rPr>
        <w:t xml:space="preserve">This section details the transformation process from LibRift to Gosilang.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Lorem ipsum dolor sit amet, consectetur adipiscing elit. Sed do eiusmod tempor incididunt ut labore et dolore magna aliqua. Ut enim ad minim veniam, quis nostrud exercitation ullamco laboris nisi ut aliquip ex ea commodo consequat.</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Substep 1:</w:t>
      </w:r>
      <w:r w:rsidDel="00000000" w:rsidR="00000000" w:rsidRPr="00000000">
        <w:rPr>
          <w:rtl w:val="0"/>
        </w:rPr>
        <w:t xml:space="preserve"> Data retrieval from LibRift.</w:t>
      </w:r>
    </w:p>
    <w:p w:rsidR="00000000" w:rsidDel="00000000" w:rsidP="00000000" w:rsidRDefault="00000000" w:rsidRPr="00000000" w14:paraId="00000023">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Substep 2:</w:t>
      </w:r>
      <w:r w:rsidDel="00000000" w:rsidR="00000000" w:rsidRPr="00000000">
        <w:rPr>
          <w:rtl w:val="0"/>
        </w:rPr>
        <w:t xml:space="preserve"> Data transformation to Gosilang format.</w:t>
      </w:r>
    </w:p>
    <w:p w:rsidR="00000000" w:rsidDel="00000000" w:rsidP="00000000" w:rsidRDefault="00000000" w:rsidRPr="00000000" w14:paraId="00000024">
      <w:pPr>
        <w:numPr>
          <w:ilvl w:val="0"/>
          <w:numId w:val="1"/>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Substep 3:</w:t>
      </w:r>
      <w:r w:rsidDel="00000000" w:rsidR="00000000" w:rsidRPr="00000000">
        <w:rPr>
          <w:rtl w:val="0"/>
        </w:rPr>
        <w:t xml:space="preserve"> Validation of Gosilang data.</w:t>
      </w:r>
    </w:p>
    <w:p w:rsidR="00000000" w:rsidDel="00000000" w:rsidP="00000000" w:rsidRDefault="00000000" w:rsidRPr="00000000" w14:paraId="00000025">
      <w:pPr>
        <w:pStyle w:val="Heading1"/>
        <w:rPr/>
      </w:pPr>
      <w:bookmarkStart w:colFirst="0" w:colLast="0" w:name="_syoh7knjd402" w:id="3"/>
      <w:bookmarkEnd w:id="3"/>
      <w:r w:rsidDel="00000000" w:rsidR="00000000" w:rsidRPr="00000000">
        <w:rPr>
          <w:rtl w:val="0"/>
        </w:rPr>
        <w:t xml:space="preserve">3. Linking with Nexus Linker</w:t>
      </w:r>
    </w:p>
    <w:p w:rsidR="00000000" w:rsidDel="00000000" w:rsidP="00000000" w:rsidRDefault="00000000" w:rsidRPr="00000000" w14:paraId="00000026">
      <w:pPr>
        <w:rPr/>
      </w:pPr>
      <w:r w:rsidDel="00000000" w:rsidR="00000000" w:rsidRPr="00000000">
        <w:rPr>
          <w:rtl w:val="0"/>
        </w:rPr>
        <w:t xml:space="preserve">Here, we explain how the Nexus linker connects all components.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Lorem ipsum dolor sit amet, consectetur adipiscing elit. Sed do eiusmod tempor incididunt ut labore et dolore magna aliqua. Ut enim ad minim veniam, quis nostrud exercitation ullamco laboris nisi ut aliquip ex ea commodo consequat.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4000.0" w:type="dxa"/>
        <w:jc w:val="center"/>
        <w:tblBorders>
          <w:top w:color="747775" w:space="0" w:sz="8" w:val="single"/>
          <w:left w:color="000000" w:space="0" w:sz="0" w:val="nil"/>
          <w:bottom w:color="747775" w:space="0" w:sz="8" w:val="single"/>
          <w:right w:color="000000" w:space="0" w:sz="0" w:val="nil"/>
          <w:insideH w:color="747775" w:space="0" w:sz="8" w:val="single"/>
          <w:insideV w:color="000000" w:space="0" w:sz="0" w:val="nil"/>
        </w:tblBorders>
        <w:tblLayout w:type="fixed"/>
        <w:tblLook w:val="0620"/>
      </w:tblPr>
      <w:tblGrid>
        <w:gridCol w:w="3500"/>
        <w:gridCol w:w="3500"/>
        <w:gridCol w:w="3500"/>
        <w:gridCol w:w="3500"/>
        <w:tblGridChange w:id="0">
          <w:tblGrid>
            <w:gridCol w:w="3500"/>
            <w:gridCol w:w="3500"/>
            <w:gridCol w:w="3500"/>
            <w:gridCol w:w="3500"/>
          </w:tblGrid>
        </w:tblGridChange>
      </w:tblGrid>
      <w:tr>
        <w:trPr>
          <w:cantSplit w:val="0"/>
          <w:trHeight w:val="708.48" w:hRule="atLeast"/>
          <w:tblHeader w:val="1"/>
        </w:trPr>
        <w:tc>
          <w:tcPr/>
          <w:p w:rsidR="00000000" w:rsidDel="00000000" w:rsidP="00000000" w:rsidRDefault="00000000" w:rsidRPr="00000000" w14:paraId="0000002A">
            <w:pPr>
              <w:rPr/>
            </w:pPr>
            <w:r w:rsidDel="00000000" w:rsidR="00000000" w:rsidRPr="00000000">
              <w:rPr>
                <w:rtl w:val="0"/>
              </w:rPr>
              <w:t xml:space="preserve">Component</w:t>
            </w:r>
          </w:p>
        </w:tc>
        <w:tc>
          <w:tcPr/>
          <w:p w:rsidR="00000000" w:rsidDel="00000000" w:rsidP="00000000" w:rsidRDefault="00000000" w:rsidRPr="00000000" w14:paraId="0000002B">
            <w:pPr>
              <w:rPr/>
            </w:pPr>
            <w:r w:rsidDel="00000000" w:rsidR="00000000" w:rsidRPr="00000000">
              <w:rPr>
                <w:rtl w:val="0"/>
              </w:rPr>
              <w:t xml:space="preserve">Linking Process</w:t>
            </w:r>
          </w:p>
        </w:tc>
        <w:tc>
          <w:tcPr/>
          <w:p w:rsidR="00000000" w:rsidDel="00000000" w:rsidP="00000000" w:rsidRDefault="00000000" w:rsidRPr="00000000" w14:paraId="0000002C">
            <w:pPr>
              <w:rPr/>
            </w:pPr>
            <w:r w:rsidDel="00000000" w:rsidR="00000000" w:rsidRPr="00000000">
              <w:rPr>
                <w:rtl w:val="0"/>
              </w:rPr>
              <w:t xml:space="preserve">Dependency</w:t>
            </w:r>
          </w:p>
        </w:tc>
        <w:tc>
          <w:tcPr/>
          <w:p w:rsidR="00000000" w:rsidDel="00000000" w:rsidP="00000000" w:rsidRDefault="00000000" w:rsidRPr="00000000" w14:paraId="0000002D">
            <w:pPr>
              <w:rPr/>
            </w:pPr>
            <w:r w:rsidDel="00000000" w:rsidR="00000000" w:rsidRPr="00000000">
              <w:rPr>
                <w:rtl w:val="0"/>
              </w:rPr>
              <w:t xml:space="preserve">Status</w:t>
            </w:r>
          </w:p>
        </w:tc>
      </w:tr>
      <w:tr>
        <w:trPr>
          <w:cantSplit w:val="0"/>
          <w:trHeight w:val="564.48" w:hRule="atLeast"/>
          <w:tblHeader w:val="0"/>
        </w:trPr>
        <w:tc>
          <w:tcPr/>
          <w:p w:rsidR="00000000" w:rsidDel="00000000" w:rsidP="00000000" w:rsidRDefault="00000000" w:rsidRPr="00000000" w14:paraId="0000002E">
            <w:pPr>
              <w:rPr/>
            </w:pPr>
            <w:r w:rsidDel="00000000" w:rsidR="00000000" w:rsidRPr="00000000">
              <w:rPr>
                <w:rtl w:val="0"/>
              </w:rPr>
              <w:t xml:space="preserve">Riftlang</w:t>
            </w:r>
          </w:p>
        </w:tc>
        <w:tc>
          <w:tcPr/>
          <w:p w:rsidR="00000000" w:rsidDel="00000000" w:rsidP="00000000" w:rsidRDefault="00000000" w:rsidRPr="00000000" w14:paraId="0000002F">
            <w:pPr>
              <w:rPr/>
            </w:pPr>
            <w:r w:rsidDel="00000000" w:rsidR="00000000" w:rsidRPr="00000000">
              <w:rPr>
                <w:rtl w:val="0"/>
              </w:rPr>
              <w:t xml:space="preserve">Connect via Nexus API call</w:t>
            </w:r>
          </w:p>
        </w:tc>
        <w:tc>
          <w:tcPr/>
          <w:p w:rsidR="00000000" w:rsidDel="00000000" w:rsidP="00000000" w:rsidRDefault="00000000" w:rsidRPr="00000000" w14:paraId="00000030">
            <w:pPr>
              <w:rPr/>
            </w:pPr>
            <w:r w:rsidDel="00000000" w:rsidR="00000000" w:rsidRPr="00000000">
              <w:rPr>
                <w:rtl w:val="0"/>
              </w:rPr>
              <w:t xml:space="preserve">Nexus Linker API</w:t>
            </w:r>
          </w:p>
        </w:tc>
        <w:tc>
          <w:tcPr/>
          <w:p w:rsidR="00000000" w:rsidDel="00000000" w:rsidP="00000000" w:rsidRDefault="00000000" w:rsidRPr="00000000" w14:paraId="00000031">
            <w:pPr>
              <w:rPr/>
            </w:pPr>
            <w:r w:rsidDel="00000000" w:rsidR="00000000" w:rsidRPr="00000000">
              <w:rPr>
                <w:rtl w:val="0"/>
              </w:rPr>
              <w:t xml:space="preserve">Active</w:t>
            </w:r>
          </w:p>
        </w:tc>
      </w:tr>
      <w:tr>
        <w:trPr>
          <w:cantSplit w:val="0"/>
          <w:trHeight w:val="564.48" w:hRule="atLeast"/>
          <w:tblHeader w:val="0"/>
        </w:trPr>
        <w:tc>
          <w:tcPr/>
          <w:p w:rsidR="00000000" w:rsidDel="00000000" w:rsidP="00000000" w:rsidRDefault="00000000" w:rsidRPr="00000000" w14:paraId="00000032">
            <w:pPr>
              <w:rPr/>
            </w:pPr>
            <w:r w:rsidDel="00000000" w:rsidR="00000000" w:rsidRPr="00000000">
              <w:rPr>
                <w:rtl w:val="0"/>
              </w:rPr>
              <w:t xml:space="preserve">LibRift</w:t>
            </w:r>
          </w:p>
        </w:tc>
        <w:tc>
          <w:tcPr/>
          <w:p w:rsidR="00000000" w:rsidDel="00000000" w:rsidP="00000000" w:rsidRDefault="00000000" w:rsidRPr="00000000" w14:paraId="00000033">
            <w:pPr>
              <w:rPr/>
            </w:pPr>
            <w:r w:rsidDel="00000000" w:rsidR="00000000" w:rsidRPr="00000000">
              <w:rPr>
                <w:rtl w:val="0"/>
              </w:rPr>
              <w:t xml:space="preserve">Link database with Nexus</w:t>
            </w:r>
          </w:p>
        </w:tc>
        <w:tc>
          <w:tcPr/>
          <w:p w:rsidR="00000000" w:rsidDel="00000000" w:rsidP="00000000" w:rsidRDefault="00000000" w:rsidRPr="00000000" w14:paraId="00000034">
            <w:pPr>
              <w:rPr/>
            </w:pPr>
            <w:r w:rsidDel="00000000" w:rsidR="00000000" w:rsidRPr="00000000">
              <w:rPr>
                <w:rtl w:val="0"/>
              </w:rPr>
              <w:t xml:space="preserve">Nexus Database Connector</w:t>
            </w:r>
          </w:p>
        </w:tc>
        <w:tc>
          <w:tcPr/>
          <w:p w:rsidR="00000000" w:rsidDel="00000000" w:rsidP="00000000" w:rsidRDefault="00000000" w:rsidRPr="00000000" w14:paraId="00000035">
            <w:pPr>
              <w:rPr/>
            </w:pPr>
            <w:r w:rsidDel="00000000" w:rsidR="00000000" w:rsidRPr="00000000">
              <w:rPr>
                <w:rtl w:val="0"/>
              </w:rPr>
              <w:t xml:space="preserve">Connected</w:t>
            </w:r>
          </w:p>
        </w:tc>
      </w:tr>
      <w:tr>
        <w:trPr>
          <w:cantSplit w:val="0"/>
          <w:trHeight w:val="564.48" w:hRule="atLeast"/>
          <w:tblHeader w:val="0"/>
        </w:trPr>
        <w:tc>
          <w:tcPr/>
          <w:p w:rsidR="00000000" w:rsidDel="00000000" w:rsidP="00000000" w:rsidRDefault="00000000" w:rsidRPr="00000000" w14:paraId="00000036">
            <w:pPr>
              <w:rPr/>
            </w:pPr>
            <w:r w:rsidDel="00000000" w:rsidR="00000000" w:rsidRPr="00000000">
              <w:rPr>
                <w:rtl w:val="0"/>
              </w:rPr>
              <w:t xml:space="preserve">Gosilang</w:t>
            </w:r>
          </w:p>
        </w:tc>
        <w:tc>
          <w:tcPr/>
          <w:p w:rsidR="00000000" w:rsidDel="00000000" w:rsidP="00000000" w:rsidRDefault="00000000" w:rsidRPr="00000000" w14:paraId="00000037">
            <w:pPr>
              <w:rPr/>
            </w:pPr>
            <w:r w:rsidDel="00000000" w:rsidR="00000000" w:rsidRPr="00000000">
              <w:rPr>
                <w:rtl w:val="0"/>
              </w:rPr>
              <w:t xml:space="preserve">Integration through Nexus adapter</w:t>
            </w:r>
          </w:p>
        </w:tc>
        <w:tc>
          <w:tcPr/>
          <w:p w:rsidR="00000000" w:rsidDel="00000000" w:rsidP="00000000" w:rsidRDefault="00000000" w:rsidRPr="00000000" w14:paraId="00000038">
            <w:pPr>
              <w:rPr/>
            </w:pPr>
            <w:r w:rsidDel="00000000" w:rsidR="00000000" w:rsidRPr="00000000">
              <w:rPr>
                <w:rtl w:val="0"/>
              </w:rPr>
              <w:t xml:space="preserve">Gosilang Nexus Adapter</w:t>
            </w:r>
          </w:p>
        </w:tc>
        <w:tc>
          <w:tcPr/>
          <w:p w:rsidR="00000000" w:rsidDel="00000000" w:rsidP="00000000" w:rsidRDefault="00000000" w:rsidRPr="00000000" w14:paraId="00000039">
            <w:pPr>
              <w:rPr/>
            </w:pPr>
            <w:r w:rsidDel="00000000" w:rsidR="00000000" w:rsidRPr="00000000">
              <w:rPr>
                <w:rtl w:val="0"/>
              </w:rPr>
              <w:t xml:space="preserve">Pending</w:t>
            </w:r>
          </w:p>
        </w:tc>
      </w:tr>
    </w:tbl>
    <w:p w:rsidR="00000000" w:rsidDel="00000000" w:rsidP="00000000" w:rsidRDefault="00000000" w:rsidRPr="00000000" w14:paraId="0000003A">
      <w:pPr>
        <w:pStyle w:val="Heading1"/>
        <w:rPr/>
      </w:pPr>
      <w:bookmarkStart w:colFirst="0" w:colLast="0" w:name="_qmdew3wch5ol" w:id="4"/>
      <w:bookmarkEnd w:id="4"/>
      <w:r w:rsidDel="00000000" w:rsidR="00000000" w:rsidRPr="00000000">
        <w:rPr>
          <w:rtl w:val="0"/>
        </w:rPr>
        <w:t xml:space="preserve">4. Testing and Validation</w:t>
      </w:r>
    </w:p>
    <w:p w:rsidR="00000000" w:rsidDel="00000000" w:rsidP="00000000" w:rsidRDefault="00000000" w:rsidRPr="00000000" w14:paraId="0000003B">
      <w:pPr>
        <w:rPr/>
      </w:pPr>
      <w:r w:rsidDel="00000000" w:rsidR="00000000" w:rsidRPr="00000000">
        <w:rPr>
          <w:rtl w:val="0"/>
        </w:rPr>
        <w:t xml:space="preserve">This part outlines the testing and validation procedures.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Lorem ipsum dolor sit amet, consectetur adipiscing elit. Sed do eiusmod tempor incididunt ut labore et dolore magna aliqua. Ut enim ad minim veniam, quis nostrud exercitation ullamco laboris nisi ut aliquip ex ea commodo consequat.</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Unit testing of each component.</w:t>
      </w:r>
    </w:p>
    <w:p w:rsidR="00000000" w:rsidDel="00000000" w:rsidP="00000000" w:rsidRDefault="00000000" w:rsidRPr="00000000" w14:paraId="00000040">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Integration testing of the entire system.</w:t>
      </w:r>
    </w:p>
    <w:p w:rsidR="00000000" w:rsidDel="00000000" w:rsidP="00000000" w:rsidRDefault="00000000" w:rsidRPr="00000000" w14:paraId="00000041">
      <w:pPr>
        <w:numPr>
          <w:ilvl w:val="0"/>
          <w:numId w:val="2"/>
        </w:numPr>
        <w:ind w:left="720" w:hanging="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Performance testing under load.</w:t>
      </w:r>
    </w:p>
    <w:p w:rsidR="00000000" w:rsidDel="00000000" w:rsidP="00000000" w:rsidRDefault="00000000" w:rsidRPr="00000000" w14:paraId="00000042">
      <w:pPr>
        <w:rPr>
          <w:rFonts w:ascii="Arial" w:cs="Arial" w:eastAsia="Arial" w:hAnsi="Arial"/>
          <w:color w:val="000000"/>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f1f1f"/>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Inter Medium" w:cs="Inter Medium" w:eastAsia="Inter Medium" w:hAnsi="Inter Medium"/>
      <w:i w:val="0"/>
      <w:sz w:val="40"/>
      <w:szCs w:val="40"/>
    </w:rPr>
  </w:style>
  <w:style w:type="paragraph" w:styleId="Heading2">
    <w:name w:val="heading 2"/>
    <w:basedOn w:val="Normal"/>
    <w:next w:val="Normal"/>
    <w:pPr>
      <w:keepNext w:val="1"/>
      <w:keepLines w:val="1"/>
      <w:pageBreakBefore w:val="0"/>
      <w:spacing w:after="120" w:before="360" w:lineRule="auto"/>
    </w:pPr>
    <w:rPr>
      <w:rFonts w:ascii="Inter Medium" w:cs="Inter Medium" w:eastAsia="Inter Medium" w:hAnsi="Inter Medium"/>
      <w:i w:val="0"/>
      <w:sz w:val="32"/>
      <w:szCs w:val="32"/>
    </w:rPr>
  </w:style>
  <w:style w:type="paragraph" w:styleId="Heading3">
    <w:name w:val="heading 3"/>
    <w:basedOn w:val="Normal"/>
    <w:next w:val="Normal"/>
    <w:pPr>
      <w:keepNext w:val="1"/>
      <w:keepLines w:val="1"/>
      <w:pageBreakBefore w:val="0"/>
      <w:spacing w:after="80" w:before="320" w:lineRule="auto"/>
    </w:pPr>
    <w:rPr>
      <w:rFonts w:ascii="Inter Medium" w:cs="Inter Medium" w:eastAsia="Inter Medium" w:hAnsi="Inter Medium"/>
      <w:i w:val="0"/>
      <w:sz w:val="28"/>
      <w:szCs w:val="28"/>
    </w:rPr>
  </w:style>
  <w:style w:type="paragraph" w:styleId="Heading4">
    <w:name w:val="heading 4"/>
    <w:basedOn w:val="Normal"/>
    <w:next w:val="Normal"/>
    <w:pPr>
      <w:keepNext w:val="1"/>
      <w:keepLines w:val="1"/>
      <w:pageBreakBefore w:val="0"/>
      <w:spacing w:after="80" w:before="280" w:lineRule="auto"/>
    </w:pPr>
    <w:rPr>
      <w:rFonts w:ascii="Inter Medium" w:cs="Inter Medium" w:eastAsia="Inter Medium" w:hAnsi="Inter Medium"/>
      <w:i w:val="0"/>
      <w:sz w:val="24"/>
      <w:szCs w:val="24"/>
    </w:rPr>
  </w:style>
  <w:style w:type="paragraph" w:styleId="Heading5">
    <w:name w:val="heading 5"/>
    <w:basedOn w:val="Normal"/>
    <w:next w:val="Normal"/>
    <w:pPr>
      <w:keepNext w:val="1"/>
      <w:keepLines w:val="1"/>
      <w:pageBreakBefore w:val="0"/>
      <w:spacing w:after="80" w:before="240" w:lineRule="auto"/>
    </w:pPr>
    <w:rPr>
      <w:rFonts w:ascii="Inter SemiBold" w:cs="Inter SemiBold" w:eastAsia="Inter SemiBold" w:hAnsi="Inter SemiBold"/>
      <w:i w:val="1"/>
      <w:sz w:val="24"/>
      <w:szCs w:val="24"/>
    </w:rPr>
  </w:style>
  <w:style w:type="paragraph" w:styleId="Heading6">
    <w:name w:val="heading 6"/>
    <w:basedOn w:val="Normal"/>
    <w:next w:val="Normal"/>
    <w:pPr>
      <w:keepNext w:val="1"/>
      <w:keepLines w:val="1"/>
      <w:pageBreakBefore w:val="0"/>
      <w:spacing w:after="80" w:before="240" w:lineRule="auto"/>
    </w:pPr>
    <w:rPr>
      <w:rFonts w:ascii="Inter" w:cs="Inter" w:eastAsia="Inter" w:hAnsi="Inter"/>
      <w:i w:val="1"/>
      <w:sz w:val="24"/>
      <w:szCs w:val="24"/>
    </w:rPr>
  </w:style>
  <w:style w:type="paragraph" w:styleId="Title">
    <w:name w:val="Title"/>
    <w:basedOn w:val="Normal"/>
    <w:next w:val="Normal"/>
    <w:pPr>
      <w:keepNext w:val="1"/>
      <w:keepLines w:val="1"/>
      <w:pageBreakBefore w:val="0"/>
      <w:spacing w:after="60" w:before="0" w:lineRule="auto"/>
    </w:pPr>
    <w:rPr>
      <w:rFonts w:ascii="Inter Medium" w:cs="Inter Medium" w:eastAsia="Inter Medium" w:hAnsi="Inter Medium"/>
      <w:i w:val="0"/>
      <w:sz w:val="52"/>
      <w:szCs w:val="52"/>
    </w:rPr>
  </w:style>
  <w:style w:type="paragraph" w:styleId="Subtitle">
    <w:name w:val="Subtitle"/>
    <w:basedOn w:val="Normal"/>
    <w:next w:val="Normal"/>
    <w:pPr>
      <w:keepNext w:val="1"/>
      <w:keepLines w:val="1"/>
      <w:pageBreakBefore w:val="0"/>
      <w:spacing w:after="320" w:before="0" w:lineRule="auto"/>
    </w:pPr>
    <w:rPr>
      <w:rFonts w:ascii="Inter" w:cs="Inter" w:eastAsia="Inter" w:hAnsi="Inter"/>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firstRow">
      <w:rPr>
        <w:rFonts w:ascii="Inter Medium" w:cs="Inter Medium" w:eastAsia="Inter Medium" w:hAnsi="Inter Medium"/>
        <w:b w:val="0"/>
        <w:i w:val="0"/>
        <w:smallCaps w:val="0"/>
        <w:strike w:val="0"/>
        <w:color w:val="1f1f1f"/>
        <w:sz w:val="24"/>
        <w:szCs w:val="24"/>
        <w:u w:val="none"/>
        <w:shd w:fill="auto" w:val="clear"/>
        <w:vertAlign w:val="baseline"/>
      </w:rPr>
      <w:tcPr>
        <w:tcBorders>
          <w:top w:color="000000" w:space="0" w:sz="0" w:val="nil"/>
        </w:tcBorders>
        <w:shd w:fill="f2f2ef" w:val="clear"/>
        <w:vAlign w:val="cente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11" Type="http://schemas.openxmlformats.org/officeDocument/2006/relationships/font" Target="fonts/InterMedium-italic.ttf"/><Relationship Id="rId10" Type="http://schemas.openxmlformats.org/officeDocument/2006/relationships/font" Target="fonts/InterMedium-bold.ttf"/><Relationship Id="rId12" Type="http://schemas.openxmlformats.org/officeDocument/2006/relationships/font" Target="fonts/InterMedium-boldItalic.ttf"/><Relationship Id="rId9" Type="http://schemas.openxmlformats.org/officeDocument/2006/relationships/font" Target="fonts/InterMedium-regular.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