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w:t>
      </w:r>
      <w:proofErr w:type="gramStart"/>
      <w:r w:rsidRPr="00A835F8">
        <w:rPr>
          <w:rFonts w:ascii="Times New Roman" w:hAnsi="Times New Roman" w:cs="Times New Roman"/>
          <w:sz w:val="24"/>
          <w:szCs w:val="24"/>
        </w:rPr>
        <w:t>rule based</w:t>
      </w:r>
      <w:proofErr w:type="gramEnd"/>
      <w:r w:rsidRPr="00A835F8">
        <w:rPr>
          <w:rFonts w:ascii="Times New Roman" w:hAnsi="Times New Roman" w:cs="Times New Roman"/>
          <w:sz w:val="24"/>
          <w:szCs w:val="24"/>
        </w:rPr>
        <w:t xml:space="preserve">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w:t>
      </w:r>
      <w:proofErr w:type="gramStart"/>
      <w:r w:rsidRPr="00A835F8">
        <w:rPr>
          <w:rFonts w:ascii="Times New Roman" w:hAnsi="Times New Roman" w:cs="Times New Roman"/>
          <w:sz w:val="24"/>
          <w:szCs w:val="24"/>
        </w:rPr>
        <w:t>learning based</w:t>
      </w:r>
      <w:proofErr w:type="gramEnd"/>
      <w:r w:rsidRPr="00A835F8">
        <w:rPr>
          <w:rFonts w:ascii="Times New Roman" w:hAnsi="Times New Roman" w:cs="Times New Roman"/>
          <w:sz w:val="24"/>
          <w:szCs w:val="24"/>
        </w:rPr>
        <w:t xml:space="preserve">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w:t>
      </w:r>
      <w:r w:rsidRPr="00A835F8">
        <w:rPr>
          <w:rFonts w:ascii="Times New Roman" w:hAnsi="Times New Roman" w:cs="Times New Roman"/>
          <w:sz w:val="24"/>
          <w:szCs w:val="24"/>
        </w:rPr>
        <w:lastRenderedPageBreak/>
        <w:t>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yielding the final MFCCs. Each MFCC coefficient encapsulates a different aspect of the audio's spectral content, contributing to a holistic portrayal of its timbral </w:t>
      </w:r>
      <w:r w:rsidRPr="00A835F8">
        <w:rPr>
          <w:rFonts w:ascii="Times New Roman" w:hAnsi="Times New Roman" w:cs="Times New Roman"/>
          <w:sz w:val="24"/>
          <w:szCs w:val="24"/>
        </w:rPr>
        <w:lastRenderedPageBreak/>
        <w:t>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lastRenderedPageBreak/>
        <w:t>Each convolutional layer is followed by an activation function, often Rectified Linear Units (</w:t>
      </w:r>
      <w:proofErr w:type="spellStart"/>
      <w:r w:rsidRPr="00A835F8">
        <w:rPr>
          <w:rFonts w:ascii="Times New Roman" w:hAnsi="Times New Roman" w:cs="Times New Roman"/>
          <w:sz w:val="24"/>
          <w:szCs w:val="24"/>
        </w:rPr>
        <w:t>ReLU</w:t>
      </w:r>
      <w:proofErr w:type="spellEnd"/>
      <w:r w:rsidRPr="00A835F8">
        <w:rPr>
          <w:rFonts w:ascii="Times New Roman" w:hAnsi="Times New Roman" w:cs="Times New Roman"/>
          <w:sz w:val="24"/>
          <w:szCs w:val="24"/>
        </w:rPr>
        <w:t xml:space="preserve">), which introduces non-linearity to the model. To prevent overfitting, a Dropout layer is strategically inserted, randomly deactivating neurons during training. Batch normalization ensures stable training dynamics by normalizing activations, and </w:t>
      </w:r>
      <w:proofErr w:type="spellStart"/>
      <w:r w:rsidRPr="00A835F8">
        <w:rPr>
          <w:rFonts w:ascii="Times New Roman" w:hAnsi="Times New Roman" w:cs="Times New Roman"/>
          <w:sz w:val="24"/>
          <w:szCs w:val="24"/>
        </w:rPr>
        <w:t>MaxPooling</w:t>
      </w:r>
      <w:proofErr w:type="spellEnd"/>
      <w:r w:rsidRPr="00A835F8">
        <w:rPr>
          <w:rFonts w:ascii="Times New Roman" w:hAnsi="Times New Roman" w:cs="Times New Roman"/>
          <w:sz w:val="24"/>
          <w:szCs w:val="24"/>
        </w:rPr>
        <w:t xml:space="preserve"> layers capture essential information while reducing computational complexity. The final layers consist of fully connected (dense) layers, culminating in the output layer with neurons corresponding to the number of instrument classes.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w:t>
      </w:r>
      <w:r w:rsidRPr="00A835F8">
        <w:rPr>
          <w:rFonts w:ascii="Times New Roman" w:hAnsi="Times New Roman" w:cs="Times New Roman"/>
          <w:sz w:val="24"/>
          <w:szCs w:val="24"/>
        </w:rPr>
        <w:lastRenderedPageBreak/>
        <w:t>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w:t>
      </w:r>
      <w:r w:rsidRPr="00A835F8">
        <w:rPr>
          <w:rFonts w:ascii="Times New Roman" w:hAnsi="Times New Roman" w:cs="Times New Roman"/>
          <w:sz w:val="24"/>
          <w:szCs w:val="24"/>
        </w:rPr>
        <w:lastRenderedPageBreak/>
        <w:t>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w:t>
      </w:r>
      <w:r w:rsidRPr="00A835F8">
        <w:rPr>
          <w:rFonts w:ascii="Times New Roman" w:hAnsi="Times New Roman" w:cs="Times New Roman"/>
          <w:sz w:val="24"/>
          <w:szCs w:val="24"/>
        </w:rPr>
        <w:lastRenderedPageBreak/>
        <w:t>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w:t>
      </w:r>
      <w:r w:rsidRPr="00A835F8">
        <w:rPr>
          <w:rFonts w:ascii="Times New Roman" w:eastAsiaTheme="minorHAnsi" w:hAnsi="Times New Roman" w:cs="Times New Roman"/>
          <w:sz w:val="24"/>
          <w:szCs w:val="24"/>
        </w:rPr>
        <w:lastRenderedPageBreak/>
        <w:t>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w:t>
      </w:r>
      <w:r w:rsidRPr="00A835F8">
        <w:rPr>
          <w:rFonts w:ascii="Times New Roman" w:eastAsiaTheme="minorHAnsi" w:hAnsi="Times New Roman" w:cs="Times New Roman"/>
          <w:sz w:val="24"/>
          <w:szCs w:val="24"/>
        </w:rPr>
        <w:lastRenderedPageBreak/>
        <w:t>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w:t>
      </w:r>
      <w:r w:rsidRPr="00A835F8">
        <w:rPr>
          <w:rFonts w:ascii="Times New Roman" w:eastAsiaTheme="minorHAnsi" w:hAnsi="Times New Roman" w:cs="Times New Roman"/>
          <w:sz w:val="24"/>
          <w:szCs w:val="24"/>
        </w:rPr>
        <w:lastRenderedPageBreak/>
        <w:t>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lastRenderedPageBreak/>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w:t>
      </w:r>
      <w:proofErr w:type="spellStart"/>
      <w:r w:rsidRPr="00224473">
        <w:rPr>
          <w:rFonts w:ascii="Times New Roman" w:eastAsiaTheme="minorHAnsi" w:hAnsi="Times New Roman" w:cs="Times New Roman"/>
          <w:sz w:val="24"/>
          <w:szCs w:val="24"/>
        </w:rPr>
        <w:t>ReLU</w:t>
      </w:r>
      <w:proofErr w:type="spellEnd"/>
      <w:r w:rsidRPr="00224473">
        <w:rPr>
          <w:rFonts w:ascii="Times New Roman" w:eastAsiaTheme="minorHAnsi" w:hAnsi="Times New Roman" w:cs="Times New Roman"/>
          <w:sz w:val="24"/>
          <w:szCs w:val="24"/>
        </w:rPr>
        <w:t xml:space="preserve">) activation. These layers act as perceptive filters, discerning distinct features within the spectrogram images. Accompanying them are </w:t>
      </w:r>
      <w:r w:rsidRPr="00224473">
        <w:rPr>
          <w:rFonts w:ascii="Times New Roman" w:eastAsiaTheme="minorHAnsi" w:hAnsi="Times New Roman" w:cs="Times New Roman"/>
          <w:sz w:val="24"/>
          <w:szCs w:val="24"/>
        </w:rPr>
        <w:lastRenderedPageBreak/>
        <w:t>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our classification narrative. While </w:t>
      </w:r>
      <w:r w:rsidRPr="007C3A61">
        <w:rPr>
          <w:rFonts w:ascii="Times New Roman" w:eastAsiaTheme="minorHAnsi" w:hAnsi="Times New Roman" w:cs="Times New Roman"/>
          <w:sz w:val="24"/>
          <w:szCs w:val="24"/>
        </w:rPr>
        <w:lastRenderedPageBreak/>
        <w:t>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lastRenderedPageBreak/>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1"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1"/>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lastRenderedPageBreak/>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365A" w14:textId="77777777" w:rsidR="00594E8C" w:rsidRDefault="00594E8C" w:rsidP="00E914E8">
      <w:r>
        <w:separator/>
      </w:r>
    </w:p>
  </w:endnote>
  <w:endnote w:type="continuationSeparator" w:id="0">
    <w:p w14:paraId="42E85E18" w14:textId="77777777" w:rsidR="00594E8C" w:rsidRDefault="00594E8C"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8F2A" w14:textId="77777777" w:rsidR="00594E8C" w:rsidRDefault="00594E8C" w:rsidP="00E914E8">
      <w:r>
        <w:separator/>
      </w:r>
    </w:p>
  </w:footnote>
  <w:footnote w:type="continuationSeparator" w:id="0">
    <w:p w14:paraId="46808B06" w14:textId="77777777" w:rsidR="00594E8C" w:rsidRDefault="00594E8C"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32D44E1"/>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4"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2"/>
  </w:num>
  <w:num w:numId="2" w16cid:durableId="1885632209">
    <w:abstractNumId w:val="7"/>
  </w:num>
  <w:num w:numId="3" w16cid:durableId="619609846">
    <w:abstractNumId w:val="5"/>
  </w:num>
  <w:num w:numId="4" w16cid:durableId="1378504025">
    <w:abstractNumId w:val="0"/>
  </w:num>
  <w:num w:numId="5" w16cid:durableId="302394867">
    <w:abstractNumId w:val="4"/>
  </w:num>
  <w:num w:numId="6" w16cid:durableId="1773041234">
    <w:abstractNumId w:val="1"/>
  </w:num>
  <w:num w:numId="7" w16cid:durableId="1835144380">
    <w:abstractNumId w:val="3"/>
  </w:num>
  <w:num w:numId="8" w16cid:durableId="33888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62B83"/>
    <w:rsid w:val="00065493"/>
    <w:rsid w:val="00080216"/>
    <w:rsid w:val="00096F5C"/>
    <w:rsid w:val="000B42D5"/>
    <w:rsid w:val="00101330"/>
    <w:rsid w:val="00126E1C"/>
    <w:rsid w:val="00133DFA"/>
    <w:rsid w:val="00134CAC"/>
    <w:rsid w:val="0015795C"/>
    <w:rsid w:val="001739C4"/>
    <w:rsid w:val="0018285D"/>
    <w:rsid w:val="0018465E"/>
    <w:rsid w:val="001933E5"/>
    <w:rsid w:val="001A59C7"/>
    <w:rsid w:val="001D4BBA"/>
    <w:rsid w:val="001F7C93"/>
    <w:rsid w:val="00224473"/>
    <w:rsid w:val="00243C0A"/>
    <w:rsid w:val="002534DB"/>
    <w:rsid w:val="002619DE"/>
    <w:rsid w:val="00276D8C"/>
    <w:rsid w:val="002C1672"/>
    <w:rsid w:val="002F43EC"/>
    <w:rsid w:val="00307894"/>
    <w:rsid w:val="00320760"/>
    <w:rsid w:val="00321FDF"/>
    <w:rsid w:val="0033286A"/>
    <w:rsid w:val="003520EF"/>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4E8C"/>
    <w:rsid w:val="00595664"/>
    <w:rsid w:val="005B4D1E"/>
    <w:rsid w:val="005C57DC"/>
    <w:rsid w:val="005C5E2B"/>
    <w:rsid w:val="005F4D09"/>
    <w:rsid w:val="00617BB3"/>
    <w:rsid w:val="00630111"/>
    <w:rsid w:val="00654603"/>
    <w:rsid w:val="0068394F"/>
    <w:rsid w:val="006937E5"/>
    <w:rsid w:val="00693F8D"/>
    <w:rsid w:val="006A1062"/>
    <w:rsid w:val="006A2F13"/>
    <w:rsid w:val="006C3DA4"/>
    <w:rsid w:val="006D4F33"/>
    <w:rsid w:val="007175ED"/>
    <w:rsid w:val="00742705"/>
    <w:rsid w:val="00766A4F"/>
    <w:rsid w:val="007759AF"/>
    <w:rsid w:val="00776046"/>
    <w:rsid w:val="00776856"/>
    <w:rsid w:val="007B0D96"/>
    <w:rsid w:val="007C3A61"/>
    <w:rsid w:val="007D2632"/>
    <w:rsid w:val="007E253C"/>
    <w:rsid w:val="007E3553"/>
    <w:rsid w:val="007E4B0A"/>
    <w:rsid w:val="00813DDD"/>
    <w:rsid w:val="00814DE3"/>
    <w:rsid w:val="008649CD"/>
    <w:rsid w:val="00876B16"/>
    <w:rsid w:val="00882BAB"/>
    <w:rsid w:val="008A29C1"/>
    <w:rsid w:val="0094436F"/>
    <w:rsid w:val="009452C1"/>
    <w:rsid w:val="00947497"/>
    <w:rsid w:val="00951B6F"/>
    <w:rsid w:val="009641E8"/>
    <w:rsid w:val="00971CEF"/>
    <w:rsid w:val="009944D0"/>
    <w:rsid w:val="00996108"/>
    <w:rsid w:val="009A0AA7"/>
    <w:rsid w:val="009B728F"/>
    <w:rsid w:val="009C29E1"/>
    <w:rsid w:val="009D5B5F"/>
    <w:rsid w:val="009E147F"/>
    <w:rsid w:val="00A11A47"/>
    <w:rsid w:val="00A15DC7"/>
    <w:rsid w:val="00A26149"/>
    <w:rsid w:val="00A320B6"/>
    <w:rsid w:val="00A56385"/>
    <w:rsid w:val="00A62BEF"/>
    <w:rsid w:val="00A835F8"/>
    <w:rsid w:val="00B04E3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13734"/>
    <w:rsid w:val="00D21327"/>
    <w:rsid w:val="00D330E9"/>
    <w:rsid w:val="00D36DB5"/>
    <w:rsid w:val="00D62395"/>
    <w:rsid w:val="00D731C7"/>
    <w:rsid w:val="00D75C9E"/>
    <w:rsid w:val="00D9060A"/>
    <w:rsid w:val="00D947BD"/>
    <w:rsid w:val="00DA1B04"/>
    <w:rsid w:val="00DD0C0C"/>
    <w:rsid w:val="00DE78F7"/>
    <w:rsid w:val="00DF2A8B"/>
    <w:rsid w:val="00E41627"/>
    <w:rsid w:val="00E72E7A"/>
    <w:rsid w:val="00E83118"/>
    <w:rsid w:val="00E914E8"/>
    <w:rsid w:val="00EA113A"/>
    <w:rsid w:val="00EC4F4C"/>
    <w:rsid w:val="00EE0F2C"/>
    <w:rsid w:val="00EE7E5E"/>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TotalTime>
  <Pages>30</Pages>
  <Words>13011</Words>
  <Characters>74163</Characters>
  <Application>Microsoft Office Word</Application>
  <DocSecurity>0</DocSecurity>
  <Lines>618</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36</cp:revision>
  <dcterms:created xsi:type="dcterms:W3CDTF">2023-04-08T12:47:00Z</dcterms:created>
  <dcterms:modified xsi:type="dcterms:W3CDTF">2023-09-10T14:11:00Z</dcterms:modified>
</cp:coreProperties>
</file>