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w:t>
      </w:r>
      <w:proofErr w:type="spellStart"/>
      <w:r w:rsidRPr="000831EA">
        <w:rPr>
          <w:rFonts w:ascii="Times New Roman" w:hAnsi="Times New Roman" w:cs="Times New Roman"/>
          <w:sz w:val="24"/>
          <w:szCs w:val="24"/>
        </w:rPr>
        <w:t>rolloff</w:t>
      </w:r>
      <w:proofErr w:type="spellEnd"/>
      <w:r w:rsidRPr="000831EA">
        <w:rPr>
          <w:rFonts w:ascii="Times New Roman" w:hAnsi="Times New Roman" w:cs="Times New Roman"/>
          <w:sz w:val="24"/>
          <w:szCs w:val="24"/>
        </w:rPr>
        <w:t>),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bookmarkStart w:id="14" w:name="_Hlk146354033"/>
      <w:r w:rsidR="009D5B5F" w:rsidRPr="009D5B5F">
        <w:t xml:space="preserve"> </w:t>
      </w:r>
      <w:bookmarkStart w:id="15"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bookmarkEnd w:id="15"/>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6" w:name="_Hlk146218583"/>
      <w:r w:rsidR="00AB4F8D" w:rsidRPr="00AB4F8D">
        <w:rPr>
          <w:rFonts w:ascii="Times New Roman" w:hAnsi="Times New Roman" w:cs="Times New Roman"/>
          <w:sz w:val="24"/>
          <w:szCs w:val="24"/>
        </w:rPr>
        <w:t>(O’Shea &amp; Nash, 2015)</w:t>
      </w:r>
      <w:bookmarkEnd w:id="16"/>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7" w:name="_Hlk146238819"/>
      <w:r w:rsidR="00077046">
        <w:rPr>
          <w:rFonts w:ascii="Times New Roman" w:hAnsi="Times New Roman" w:cs="Times New Roman"/>
          <w:sz w:val="24"/>
          <w:szCs w:val="24"/>
        </w:rPr>
        <w:t xml:space="preserve"> </w:t>
      </w:r>
      <w:bookmarkStart w:id="18"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7"/>
      <w:bookmarkEnd w:id="18"/>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bookmarkStart w:id="19" w:name="_Hlk146360925"/>
      <w:r w:rsidRPr="00077046">
        <w:rPr>
          <w:rFonts w:ascii="Times New Roman" w:hAnsi="Times New Roman" w:cs="Times New Roman"/>
          <w:sz w:val="24"/>
          <w:szCs w:val="24"/>
        </w:rPr>
        <w:t>(Yang &amp; Shami, Year, 2022)</w:t>
      </w:r>
      <w:bookmarkEnd w:id="19"/>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20"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20"/>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21"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21"/>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 xml:space="preserve">The motivation for this study arises from the growing use of deep neural networks in real-world applications, where large datasets make manual hyperparameter tuning impractical. The focus is on automating this process to enhance the efficiency of deep learning </w:t>
      </w:r>
      <w:proofErr w:type="spellStart"/>
      <w:r w:rsidRPr="001B4B81">
        <w:rPr>
          <w:rFonts w:ascii="Times New Roman" w:hAnsi="Times New Roman" w:cs="Times New Roman"/>
          <w:sz w:val="24"/>
          <w:szCs w:val="24"/>
        </w:rPr>
        <w:t>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w:t>
      </w:r>
      <w:proofErr w:type="spellEnd"/>
      <w:r w:rsidRPr="001B4B81">
        <w:rPr>
          <w:rFonts w:ascii="Times New Roman" w:hAnsi="Times New Roman" w:cs="Times New Roman"/>
          <w:sz w:val="24"/>
          <w:szCs w:val="24"/>
        </w:rPr>
        <w:t xml:space="preserv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2" w:name="_Toc146214623"/>
      <w:r w:rsidRPr="00C812F9">
        <w:rPr>
          <w:sz w:val="36"/>
          <w:szCs w:val="36"/>
        </w:rPr>
        <w:lastRenderedPageBreak/>
        <w:t>VALIDITY</w:t>
      </w:r>
      <w:bookmarkEnd w:id="22"/>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3" w:name="_Toc146214624"/>
      <w:r w:rsidRPr="00C812F9">
        <w:rPr>
          <w:sz w:val="36"/>
          <w:szCs w:val="36"/>
        </w:rPr>
        <w:t>Sampling Strategy</w:t>
      </w:r>
      <w:bookmarkEnd w:id="23"/>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4" w:name="_Toc146214625"/>
      <w:r w:rsidRPr="00C812F9">
        <w:rPr>
          <w:sz w:val="36"/>
          <w:szCs w:val="36"/>
        </w:rPr>
        <w:t>Primary Research Methodology</w:t>
      </w:r>
      <w:bookmarkEnd w:id="24"/>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5" w:name="_Toc146214626"/>
      <w:r w:rsidRPr="00C812F9">
        <w:rPr>
          <w:sz w:val="36"/>
          <w:szCs w:val="36"/>
        </w:rPr>
        <w:t>Ethics</w:t>
      </w:r>
      <w:bookmarkEnd w:id="25"/>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6" w:name="_Toc146214627"/>
      <w:r w:rsidRPr="00703B9E">
        <w:rPr>
          <w:sz w:val="36"/>
          <w:szCs w:val="36"/>
        </w:rPr>
        <w:t>METHODOLOGY</w:t>
      </w:r>
      <w:bookmarkEnd w:id="26"/>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7" w:name="_Toc146214628"/>
      <w:r w:rsidRPr="00703B9E">
        <w:rPr>
          <w:sz w:val="36"/>
          <w:szCs w:val="36"/>
        </w:rPr>
        <w:t>DATASET</w:t>
      </w:r>
      <w:bookmarkEnd w:id="27"/>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8" w:name="_Toc146214629"/>
      <w:r w:rsidRPr="00703B9E">
        <w:rPr>
          <w:sz w:val="36"/>
          <w:szCs w:val="36"/>
        </w:rPr>
        <w:t>FEATURE EXTRACTION</w:t>
      </w:r>
      <w:bookmarkEnd w:id="28"/>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9" w:name="_Toc146214630"/>
      <w:r w:rsidRPr="00703B9E">
        <w:rPr>
          <w:sz w:val="36"/>
          <w:szCs w:val="36"/>
        </w:rPr>
        <w:t>Model Architecture</w:t>
      </w:r>
      <w:bookmarkEnd w:id="29"/>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30"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30"/>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31"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31"/>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w:t>
      </w:r>
      <w:proofErr w:type="spellStart"/>
      <w:r w:rsidR="002E44C4" w:rsidRPr="002E44C4">
        <w:rPr>
          <w:rFonts w:ascii="Times New Roman" w:hAnsi="Times New Roman" w:cs="Times New Roman"/>
          <w:sz w:val="24"/>
          <w:szCs w:val="24"/>
        </w:rPr>
        <w:t>Haykin</w:t>
      </w:r>
      <w:proofErr w:type="spellEnd"/>
      <w:r w:rsidR="002E44C4" w:rsidRPr="002E44C4">
        <w:rPr>
          <w:rFonts w:ascii="Times New Roman" w:hAnsi="Times New Roman" w:cs="Times New Roman"/>
          <w:sz w:val="24"/>
          <w:szCs w:val="24"/>
        </w:rPr>
        <w:t>,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2" w:name="_Toc146214631"/>
      <w:r w:rsidRPr="00703B9E">
        <w:rPr>
          <w:sz w:val="36"/>
          <w:szCs w:val="36"/>
        </w:rPr>
        <w:t>IMPLEMENTATION</w:t>
      </w:r>
      <w:bookmarkEnd w:id="3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3" w:name="_Toc146214632"/>
      <w:r w:rsidRPr="00703B9E">
        <w:rPr>
          <w:sz w:val="28"/>
          <w:szCs w:val="28"/>
        </w:rPr>
        <w:lastRenderedPageBreak/>
        <w:t>SVM DECISION TREES AND RANDOM FORESTS</w:t>
      </w:r>
      <w:bookmarkEnd w:id="33"/>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07EBC4D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r w:rsidR="00541E93" w:rsidRPr="00541E93">
        <w:rPr>
          <w:rFonts w:ascii="Times New Roman" w:eastAsiaTheme="minorHAnsi" w:hAnsi="Times New Roman" w:cs="Times New Roman"/>
          <w:sz w:val="24"/>
          <w:szCs w:val="24"/>
        </w:rPr>
        <w:t xml:space="preserve"> </w:t>
      </w:r>
      <w:r w:rsidR="00541E93" w:rsidRPr="00541E93">
        <w:rPr>
          <w:rFonts w:ascii="Times New Roman" w:eastAsiaTheme="minorHAnsi" w:hAnsi="Times New Roman" w:cs="Times New Roman"/>
          <w:sz w:val="24"/>
          <w:szCs w:val="24"/>
        </w:rPr>
        <w:t>(Racharla et al., 2020)</w:t>
      </w:r>
    </w:p>
    <w:p w14:paraId="362260FF" w14:textId="502640F0"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w:t>
      </w:r>
      <w:r w:rsidR="000553F7">
        <w:rPr>
          <w:rFonts w:ascii="Times New Roman" w:eastAsiaTheme="minorHAnsi" w:hAnsi="Times New Roman" w:cs="Times New Roman"/>
          <w:sz w:val="24"/>
          <w:szCs w:val="24"/>
        </w:rPr>
        <w:t>l</w:t>
      </w:r>
      <w:r w:rsidR="000553F7" w:rsidRPr="000553F7">
        <w:rPr>
          <w:rFonts w:ascii="Times New Roman" w:eastAsiaTheme="minorHAnsi" w:hAnsi="Times New Roman" w:cs="Times New Roman"/>
          <w:sz w:val="24"/>
          <w:szCs w:val="24"/>
        </w:rPr>
        <w:t xml:space="preserve"> </w:t>
      </w:r>
      <w:bookmarkStart w:id="34" w:name="_Hlk146350808"/>
      <w:r w:rsidR="000553F7" w:rsidRPr="000553F7">
        <w:rPr>
          <w:rFonts w:ascii="Times New Roman" w:eastAsiaTheme="minorHAnsi" w:hAnsi="Times New Roman" w:cs="Times New Roman"/>
          <w:sz w:val="24"/>
          <w:szCs w:val="24"/>
        </w:rPr>
        <w:t>(Racharla et al., 2020)</w:t>
      </w:r>
      <w:bookmarkEnd w:id="34"/>
      <w:r w:rsidR="00433738" w:rsidRPr="00A835F8">
        <w:rPr>
          <w:rFonts w:ascii="Times New Roman" w:eastAsiaTheme="minorHAnsi" w:hAnsi="Times New Roman" w:cs="Times New Roman"/>
          <w:sz w:val="24"/>
          <w:szCs w:val="24"/>
        </w:rPr>
        <w:t>. To achieve this, we introduced a crucial ally the Label Encoder</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(Rodríguez et al., 2018)</w:t>
      </w:r>
      <w:r w:rsidR="00433738" w:rsidRPr="00A835F8">
        <w:rPr>
          <w:rFonts w:ascii="Times New Roman" w:eastAsiaTheme="minorHAnsi" w:hAnsi="Times New Roman" w:cs="Times New Roman"/>
          <w:sz w:val="24"/>
          <w:szCs w:val="24"/>
        </w:rPr>
        <w:t>.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5" w:name="_Hlk146035604"/>
      <w:r w:rsidR="004B5D54" w:rsidRPr="004B5D54">
        <w:rPr>
          <w:rFonts w:ascii="Times New Roman" w:eastAsiaTheme="minorHAnsi" w:hAnsi="Times New Roman" w:cs="Times New Roman"/>
          <w:sz w:val="24"/>
          <w:szCs w:val="24"/>
        </w:rPr>
        <w:t>Chen and Lerch 2022)</w:t>
      </w:r>
      <w:bookmarkEnd w:id="35"/>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xml:space="preserve">. Additionally, to ensure the best possible performance, we employed a grid search cross-validation (GridSearchCV) approach, which allowed us to systematically explore various C values and other hyperparameters to find the optimal configuration for our SVM </w:t>
      </w:r>
      <w:r w:rsidRPr="003C3D4D">
        <w:rPr>
          <w:rFonts w:ascii="Times New Roman" w:eastAsiaTheme="minorHAnsi" w:hAnsi="Times New Roman" w:cs="Times New Roman"/>
          <w:sz w:val="24"/>
          <w:szCs w:val="24"/>
        </w:rPr>
        <w:lastRenderedPageBreak/>
        <w:t>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130BC632"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(Racharla et al., 2020)</w:t>
      </w:r>
      <w:r w:rsidRPr="00A835F8">
        <w:rPr>
          <w:rFonts w:ascii="Times New Roman" w:eastAsiaTheme="minorHAnsi" w:hAnsi="Times New Roman" w:cs="Times New Roman"/>
          <w:sz w:val="24"/>
          <w:szCs w:val="24"/>
        </w:rPr>
        <w:t>.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bookmarkStart w:id="36" w:name="_Hlk146363275"/>
      <w:r w:rsidR="0084671F" w:rsidRP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Chowdhury et al. 2022)</w:t>
      </w:r>
      <w:bookmarkEnd w:id="36"/>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 xml:space="preserve">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 xml:space="preserve">standing poised on the cusp of delving into the realm of advanced neural networks, the journey, marked by curiosity and a passion for musical analysis, marches forward in seeking to uncover the hidden melodies encoded within </w:t>
      </w:r>
      <w:r w:rsidR="002A7C81" w:rsidRPr="002A7C81">
        <w:rPr>
          <w:rFonts w:ascii="Times New Roman" w:eastAsiaTheme="minorHAnsi" w:hAnsi="Times New Roman" w:cs="Times New Roman"/>
          <w:sz w:val="24"/>
          <w:szCs w:val="24"/>
        </w:rPr>
        <w:lastRenderedPageBreak/>
        <w:t>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7" w:name="_Toc146214633"/>
      <w:r w:rsidRPr="00703B9E">
        <w:rPr>
          <w:sz w:val="28"/>
          <w:szCs w:val="28"/>
        </w:rPr>
        <w:t>NEURAL NETWORKS</w:t>
      </w:r>
      <w:bookmarkEnd w:id="37"/>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w:t>
      </w:r>
      <w:bookmarkStart w:id="38" w:name="_Hlk146319274"/>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bookmarkEnd w:id="38"/>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6D5230C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48449875"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w:t>
      </w:r>
      <w:r w:rsidR="00886355">
        <w:rPr>
          <w:rFonts w:ascii="Times New Roman" w:eastAsiaTheme="minorHAnsi" w:hAnsi="Times New Roman" w:cs="Times New Roman"/>
          <w:sz w:val="24"/>
          <w:szCs w:val="24"/>
        </w:rPr>
        <w:t xml:space="preserve"> </w:t>
      </w:r>
      <w:bookmarkStart w:id="39" w:name="_Hlk146350557"/>
      <w:r w:rsidR="00886355" w:rsidRPr="00886355">
        <w:rPr>
          <w:rFonts w:ascii="Times New Roman" w:eastAsiaTheme="minorHAnsi" w:hAnsi="Times New Roman" w:cs="Times New Roman"/>
          <w:sz w:val="24"/>
          <w:szCs w:val="24"/>
        </w:rPr>
        <w:t>(Rodríguez et al., 2018)</w:t>
      </w:r>
      <w:bookmarkEnd w:id="39"/>
      <w:r w:rsidRPr="00A835F8">
        <w:rPr>
          <w:rFonts w:ascii="Times New Roman" w:eastAsiaTheme="minorHAnsi" w:hAnsi="Times New Roman" w:cs="Times New Roman"/>
          <w:sz w:val="24"/>
          <w:szCs w:val="24"/>
        </w:rPr>
        <w:t>.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w:t>
      </w:r>
      <w:r w:rsidRPr="00224473">
        <w:rPr>
          <w:rFonts w:ascii="Times New Roman" w:eastAsiaTheme="minorHAnsi" w:hAnsi="Times New Roman" w:cs="Times New Roman"/>
          <w:sz w:val="24"/>
          <w:szCs w:val="24"/>
        </w:rPr>
        <w:lastRenderedPageBreak/>
        <w:t xml:space="preserve">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64AC9712"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 xml:space="preserve">(Sakib et al., </w:t>
      </w:r>
      <w:r w:rsidR="00244B32">
        <w:rPr>
          <w:rFonts w:ascii="Times New Roman" w:eastAsiaTheme="minorHAnsi" w:hAnsi="Times New Roman" w:cs="Times New Roman"/>
          <w:sz w:val="24"/>
          <w:szCs w:val="24"/>
        </w:rPr>
        <w:t>2019</w:t>
      </w:r>
      <w:r w:rsidR="00244B32" w:rsidRPr="00244B32">
        <w:rPr>
          <w:rFonts w:ascii="Times New Roman" w:eastAsiaTheme="minorHAnsi" w:hAnsi="Times New Roman" w:cs="Times New Roman"/>
          <w:sz w:val="24"/>
          <w:szCs w:val="24"/>
        </w:rPr>
        <w:t>)</w:t>
      </w:r>
      <w:r w:rsidR="00224473" w:rsidRPr="00224473">
        <w:rPr>
          <w:rFonts w:ascii="Times New Roman" w:eastAsiaTheme="minorHAnsi" w:hAnsi="Times New Roman" w:cs="Times New Roman"/>
          <w:sz w:val="24"/>
          <w:szCs w:val="24"/>
        </w:rPr>
        <w:t>. These layers act as perceptive filters, discerning distinct features within the spectrogram images. Accompanying them are max pooling layers</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w:t>
      </w:r>
      <w:bookmarkStart w:id="40" w:name="_Hlk146319538"/>
      <w:r w:rsidR="00244B32" w:rsidRPr="00244B32">
        <w:rPr>
          <w:rFonts w:ascii="Times New Roman" w:eastAsiaTheme="minorHAnsi" w:hAnsi="Times New Roman" w:cs="Times New Roman"/>
          <w:sz w:val="24"/>
          <w:szCs w:val="24"/>
        </w:rPr>
        <w:t>Sakib et al.,</w:t>
      </w:r>
      <w:r w:rsidR="00244B32">
        <w:rPr>
          <w:rFonts w:ascii="Times New Roman" w:eastAsiaTheme="minorHAnsi" w:hAnsi="Times New Roman" w:cs="Times New Roman"/>
          <w:sz w:val="24"/>
          <w:szCs w:val="24"/>
        </w:rPr>
        <w:t>2019</w:t>
      </w:r>
      <w:bookmarkEnd w:id="40"/>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O’Shea &amp; Nash, 2015)</w:t>
      </w:r>
      <w:r w:rsidR="00224473" w:rsidRPr="00224473">
        <w:rPr>
          <w:rFonts w:ascii="Times New Roman" w:eastAsiaTheme="minorHAnsi" w:hAnsi="Times New Roman" w:cs="Times New Roman"/>
          <w:sz w:val="24"/>
          <w:szCs w:val="24"/>
        </w:rPr>
        <w:t>, which play a crucial role in dimensionality reduction. These layers spotlight salient features while dismissing redundant information, a pivotal step in feature extraction.</w:t>
      </w:r>
    </w:p>
    <w:p w14:paraId="1666708E" w14:textId="66F9EF3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This transition sets the stage for the subsequent layers' integration, a unifying bridge between the convolutional insights and the forthcoming dense layers.</w:t>
      </w:r>
    </w:p>
    <w:p w14:paraId="49E109CF" w14:textId="6C783AA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r w:rsidR="003927BC" w:rsidRPr="003927BC">
        <w:t xml:space="preserve"> </w:t>
      </w:r>
      <w:r w:rsidR="003927BC" w:rsidRPr="003927BC">
        <w:rPr>
          <w:rFonts w:ascii="Times New Roman" w:eastAsiaTheme="minorHAnsi" w:hAnsi="Times New Roman" w:cs="Times New Roman"/>
          <w:sz w:val="24"/>
          <w:szCs w:val="24"/>
        </w:rPr>
        <w:t>(Srivastava et al., 2014)</w:t>
      </w:r>
    </w:p>
    <w:p w14:paraId="5C13C6C8" w14:textId="4E3F515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w:t>
      </w:r>
      <w:r w:rsidR="00244B32" w:rsidRPr="00244B32">
        <w:rPr>
          <w:rFonts w:ascii="Times New Roman" w:eastAsiaTheme="minorHAnsi" w:hAnsi="Times New Roman" w:cs="Times New Roman"/>
          <w:sz w:val="24"/>
          <w:szCs w:val="24"/>
        </w:rPr>
        <w:t xml:space="preserve"> </w:t>
      </w:r>
      <w:r w:rsidR="00244B32">
        <w:rPr>
          <w:rFonts w:ascii="Times New Roman" w:eastAsiaTheme="minorHAnsi" w:hAnsi="Times New Roman" w:cs="Times New Roman"/>
          <w:sz w:val="24"/>
          <w:szCs w:val="24"/>
        </w:rPr>
        <w:t>(</w:t>
      </w:r>
      <w:r w:rsidR="00244B32" w:rsidRPr="00244B32">
        <w:rPr>
          <w:rFonts w:ascii="Times New Roman" w:eastAsiaTheme="minorHAnsi" w:hAnsi="Times New Roman" w:cs="Times New Roman"/>
          <w:sz w:val="24"/>
          <w:szCs w:val="24"/>
        </w:rPr>
        <w:t>Sakib et al.,2019</w:t>
      </w:r>
      <w:r w:rsidR="00244B32">
        <w:rPr>
          <w:rFonts w:ascii="Times New Roman" w:eastAsiaTheme="minorHAnsi" w:hAnsi="Times New Roman" w:cs="Times New Roman"/>
          <w:sz w:val="24"/>
          <w:szCs w:val="24"/>
        </w:rPr>
        <w:t>)</w:t>
      </w:r>
      <w:r w:rsidRPr="00224473">
        <w:rPr>
          <w:rFonts w:ascii="Times New Roman" w:eastAsiaTheme="minorHAnsi" w:hAnsi="Times New Roman" w:cs="Times New Roman"/>
          <w:sz w:val="24"/>
          <w:szCs w:val="24"/>
        </w:rPr>
        <w:t>,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7737AFA5" w14:textId="7986198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59205842" w14:textId="4E3EB086" w:rsid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r w:rsidR="00D61DBA" w:rsidRPr="00D61DBA">
        <w:t xml:space="preserve"> </w:t>
      </w:r>
      <w:r w:rsidR="00D61DBA" w:rsidRPr="00D61DBA">
        <w:rPr>
          <w:rFonts w:ascii="Times New Roman" w:eastAsiaTheme="minorHAnsi" w:hAnsi="Times New Roman" w:cs="Times New Roman"/>
          <w:sz w:val="24"/>
          <w:szCs w:val="24"/>
        </w:rPr>
        <w:t>(Prechelt, 2002)</w:t>
      </w:r>
    </w:p>
    <w:p w14:paraId="64C8C6A6" w14:textId="3E9685BE" w:rsidR="00DB2A49" w:rsidRDefault="00DB2A49" w:rsidP="00224473">
      <w:pPr>
        <w:rPr>
          <w:rFonts w:ascii="Times New Roman" w:eastAsiaTheme="minorHAnsi" w:hAnsi="Times New Roman" w:cs="Times New Roman"/>
          <w:sz w:val="24"/>
          <w:szCs w:val="24"/>
        </w:rPr>
      </w:pPr>
      <w:r w:rsidRPr="00DB2A49">
        <w:rPr>
          <w:rFonts w:ascii="Times New Roman" w:eastAsiaTheme="minorHAnsi" w:hAnsi="Times New Roman" w:cs="Times New Roman"/>
          <w:sz w:val="24"/>
          <w:szCs w:val="24"/>
        </w:rPr>
        <w:t>Notably, manual hyperparameter tuning, often referred to as "babysitting,"</w:t>
      </w:r>
      <w:r w:rsidRPr="00DB2A49">
        <w:rPr>
          <w:rFonts w:ascii="Times New Roman" w:hAnsi="Times New Roman" w:cs="Times New Roman"/>
          <w:sz w:val="24"/>
          <w:szCs w:val="24"/>
        </w:rPr>
        <w:t xml:space="preserve"> </w:t>
      </w:r>
      <w:r w:rsidR="001A6732" w:rsidRPr="001A6732">
        <w:rPr>
          <w:rFonts w:ascii="Times New Roman" w:eastAsiaTheme="minorHAnsi" w:hAnsi="Times New Roman" w:cs="Times New Roman"/>
          <w:sz w:val="24"/>
          <w:szCs w:val="24"/>
        </w:rPr>
        <w:t>(Yang &amp; Shami, 2022, p. 23)</w:t>
      </w:r>
      <w:r w:rsidRPr="00DB2A49">
        <w:rPr>
          <w:rFonts w:ascii="Times New Roman" w:eastAsiaTheme="minorHAnsi" w:hAnsi="Times New Roman" w:cs="Times New Roman"/>
          <w:sz w:val="24"/>
          <w:szCs w:val="24"/>
        </w:rPr>
        <w:t xml:space="preserve"> played a significant role in the model's success. Due to issues with </w:t>
      </w:r>
      <w:proofErr w:type="spellStart"/>
      <w:r w:rsidRPr="00DB2A49">
        <w:rPr>
          <w:rFonts w:ascii="Times New Roman" w:eastAsiaTheme="minorHAnsi" w:hAnsi="Times New Roman" w:cs="Times New Roman"/>
          <w:sz w:val="24"/>
          <w:szCs w:val="24"/>
        </w:rPr>
        <w:t>Keras</w:t>
      </w:r>
      <w:proofErr w:type="spellEnd"/>
      <w:r w:rsidRPr="00DB2A49">
        <w:rPr>
          <w:rFonts w:ascii="Times New Roman" w:eastAsiaTheme="minorHAnsi" w:hAnsi="Times New Roman" w:cs="Times New Roman"/>
          <w:sz w:val="24"/>
          <w:szCs w:val="24"/>
        </w:rPr>
        <w:t xml:space="preserve"> Tuner, a hyperparameter tuning library, manual adjustments were meticulously made to fine-tune the network's parameters. This painstaking process involved adjusting hyperparameters such as the number of units in layers and learning rates, aiming to optimize model performance.</w:t>
      </w:r>
    </w:p>
    <w:p w14:paraId="2BA3D208" w14:textId="77777777" w:rsidR="00DB2A49" w:rsidRPr="00224473" w:rsidRDefault="00DB2A49" w:rsidP="00224473">
      <w:pPr>
        <w:rPr>
          <w:rFonts w:ascii="Times New Roman" w:eastAsiaTheme="minorHAnsi" w:hAnsi="Times New Roman" w:cs="Times New Roman" w:hint="eastAsia"/>
          <w:sz w:val="24"/>
          <w:szCs w:val="24"/>
        </w:rPr>
      </w:pP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4E761170"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w:t>
      </w:r>
      <w:r w:rsidR="006721F2" w:rsidRPr="006721F2">
        <w:rPr>
          <w:rFonts w:ascii="Times New Roman" w:eastAsiaTheme="minorHAnsi" w:hAnsi="Times New Roman" w:cs="Times New Roman"/>
          <w:sz w:val="24"/>
          <w:szCs w:val="24"/>
        </w:rPr>
        <w:t xml:space="preserve"> </w:t>
      </w:r>
      <w:r w:rsidR="006721F2">
        <w:rPr>
          <w:rFonts w:ascii="Times New Roman" w:eastAsiaTheme="minorHAnsi" w:hAnsi="Times New Roman" w:cs="Times New Roman"/>
          <w:sz w:val="24"/>
          <w:szCs w:val="24"/>
        </w:rPr>
        <w:t>(</w:t>
      </w:r>
      <w:r w:rsidR="006721F2" w:rsidRPr="006721F2">
        <w:rPr>
          <w:rFonts w:ascii="Times New Roman" w:eastAsiaTheme="minorHAnsi" w:hAnsi="Times New Roman" w:cs="Times New Roman"/>
          <w:sz w:val="24"/>
          <w:szCs w:val="24"/>
        </w:rPr>
        <w:t>Shukla et al., 2020)</w:t>
      </w:r>
      <w:r w:rsidRPr="007C3A61">
        <w:rPr>
          <w:rFonts w:ascii="Times New Roman" w:eastAsiaTheme="minorHAnsi" w:hAnsi="Times New Roman" w:cs="Times New Roman"/>
          <w:sz w:val="24"/>
          <w:szCs w:val="24"/>
        </w:rPr>
        <w:t xml:space="preserve">. This necessitated the transformation of </w:t>
      </w:r>
      <w:r w:rsidR="009D48B3">
        <w:rPr>
          <w:rFonts w:ascii="Times New Roman" w:eastAsiaTheme="minorHAnsi" w:hAnsi="Times New Roman" w:cs="Times New Roman"/>
          <w:sz w:val="24"/>
          <w:szCs w:val="24"/>
        </w:rPr>
        <w:t xml:space="preserve">the </w:t>
      </w:r>
      <w:r w:rsidRPr="007C3A61">
        <w:rPr>
          <w:rFonts w:ascii="Times New Roman" w:eastAsiaTheme="minorHAnsi" w:hAnsi="Times New Roman" w:cs="Times New Roman"/>
          <w:sz w:val="24"/>
          <w:szCs w:val="24"/>
        </w:rPr>
        <w:t>spectrogram images from their original 2D representation to a streamlined 1D format. This shift in perspective is vital, aligning with ANNs' expectation of a linear input structure.</w:t>
      </w:r>
    </w:p>
    <w:p w14:paraId="2F7C48A8" w14:textId="5500F9F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w:t>
      </w:r>
      <w:r w:rsidR="005B6DA5" w:rsidRPr="005B6DA5">
        <w:rPr>
          <w:rFonts w:ascii="Times New Roman" w:eastAsiaTheme="minorHAnsi" w:hAnsi="Times New Roman" w:cs="Times New Roman"/>
          <w:sz w:val="24"/>
          <w:szCs w:val="24"/>
        </w:rPr>
        <w:t xml:space="preserve"> (Jeczmionek &amp; Kowalski, 2021)</w:t>
      </w:r>
      <w:r w:rsidRPr="007C3A61">
        <w:rPr>
          <w:rFonts w:ascii="Times New Roman" w:eastAsiaTheme="minorHAnsi" w:hAnsi="Times New Roman" w:cs="Times New Roman"/>
          <w:sz w:val="24"/>
          <w:szCs w:val="24"/>
        </w:rPr>
        <w:t>, fostering connectivity between neurons. The subsequent inclusion of a dropout layer at 0.5 magnitude underscores the commitment to averting overfitting, ensuring the model's generalization capabilities are fortified.</w:t>
      </w:r>
      <w:r w:rsidR="003927BC" w:rsidRPr="003927BC">
        <w:t xml:space="preserve"> </w:t>
      </w:r>
      <w:r w:rsidR="003927BC" w:rsidRPr="003927BC">
        <w:rPr>
          <w:rFonts w:ascii="Times New Roman" w:eastAsiaTheme="minorHAnsi" w:hAnsi="Times New Roman" w:cs="Times New Roman"/>
          <w:sz w:val="24"/>
          <w:szCs w:val="24"/>
        </w:rPr>
        <w:t>(Srivastava et al., 2014)</w:t>
      </w:r>
    </w:p>
    <w:p w14:paraId="5E42F6D2" w14:textId="1C143009" w:rsid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574680A" w14:textId="00A6523B" w:rsidR="003C60DF" w:rsidRPr="007C3A61" w:rsidRDefault="003C60DF" w:rsidP="007C3A61">
      <w:pPr>
        <w:rPr>
          <w:rFonts w:ascii="Times New Roman" w:eastAsiaTheme="minorHAnsi" w:hAnsi="Times New Roman" w:cs="Times New Roman" w:hint="eastAsia"/>
          <w:sz w:val="24"/>
          <w:szCs w:val="24"/>
        </w:rPr>
      </w:pPr>
      <w:r w:rsidRPr="003C60DF">
        <w:rPr>
          <w:rFonts w:ascii="Times New Roman" w:eastAsiaTheme="minorHAnsi" w:hAnsi="Times New Roman" w:cs="Times New Roman"/>
          <w:sz w:val="24"/>
          <w:szCs w:val="24"/>
        </w:rPr>
        <w:t>It's worth noting that for the ANN model, a different approach was taken for hyperparameter tuning. Grid Search</w:t>
      </w:r>
      <w:r>
        <w:rPr>
          <w:rFonts w:ascii="Times New Roman" w:eastAsiaTheme="minorHAnsi" w:hAnsi="Times New Roman" w:cs="Times New Roman"/>
          <w:sz w:val="24"/>
          <w:szCs w:val="24"/>
        </w:rPr>
        <w:t xml:space="preserve"> </w:t>
      </w:r>
      <w:r w:rsidRPr="003C60DF">
        <w:rPr>
          <w:rFonts w:ascii="Times New Roman" w:eastAsiaTheme="minorHAnsi" w:hAnsi="Times New Roman" w:cs="Times New Roman"/>
          <w:sz w:val="24"/>
          <w:szCs w:val="24"/>
        </w:rPr>
        <w:t>(Chowdhury et al. 2022)</w:t>
      </w:r>
      <w:r>
        <w:rPr>
          <w:rFonts w:ascii="Times New Roman" w:eastAsiaTheme="minorHAnsi" w:hAnsi="Times New Roman" w:cs="Times New Roman"/>
          <w:sz w:val="24"/>
          <w:szCs w:val="24"/>
        </w:rPr>
        <w:t>,</w:t>
      </w:r>
      <w:r w:rsidRPr="003C60DF">
        <w:rPr>
          <w:rFonts w:ascii="Times New Roman" w:eastAsiaTheme="minorHAnsi" w:hAnsi="Times New Roman" w:cs="Times New Roman"/>
          <w:sz w:val="24"/>
          <w:szCs w:val="24"/>
        </w:rPr>
        <w:t xml:space="preserve"> was employed to systematically explore various combinations of hyperparameters and identify the optimal set. This rigorous search process yielded a set of hyperparameters that significantly enhanced the model's performance. The hyperparameters obtained from Grid Search were then utilized to construct the ANN model.</w:t>
      </w:r>
    </w:p>
    <w:p w14:paraId="41657639" w14:textId="6B1C144B" w:rsidR="00DD79AE" w:rsidRPr="00DD79AE" w:rsidRDefault="007C3A61" w:rsidP="00DD79AE">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r w:rsidR="00DD79AE" w:rsidRPr="00DD79AE">
        <w:rPr>
          <w:rFonts w:ascii="Times New Roman" w:eastAsiaTheme="minorHAnsi" w:hAnsi="Times New Roman" w:cs="Times New Roman"/>
          <w:sz w:val="24"/>
          <w:szCs w:val="24"/>
        </w:rPr>
        <w:t xml:space="preserve"> </w:t>
      </w:r>
      <w:r w:rsidR="00DD79AE" w:rsidRPr="00DD79AE">
        <w:rPr>
          <w:rFonts w:ascii="Times New Roman" w:eastAsiaTheme="minorHAnsi" w:hAnsi="Times New Roman" w:cs="Times New Roman"/>
          <w:sz w:val="24"/>
          <w:szCs w:val="24"/>
        </w:rPr>
        <w:t>(Jeczmionek &amp; Kowalski, 2021)</w:t>
      </w:r>
    </w:p>
    <w:p w14:paraId="3008C073" w14:textId="2277B87F"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w:t>
      </w:r>
      <w:r w:rsidRPr="007C3A61">
        <w:rPr>
          <w:rFonts w:ascii="Times New Roman" w:eastAsiaTheme="minorHAnsi" w:hAnsi="Times New Roman" w:cs="Times New Roman"/>
          <w:sz w:val="24"/>
          <w:szCs w:val="24"/>
        </w:rPr>
        <w:lastRenderedPageBreak/>
        <w:t>against overfitting, optimizing its prowess to encompass a wider spectrum beyond the training data.</w:t>
      </w:r>
      <w:r w:rsidR="008F6DFF" w:rsidRPr="008F6DFF">
        <w:rPr>
          <w:rFonts w:ascii="Times New Roman" w:eastAsiaTheme="minorHAnsi" w:hAnsi="Times New Roman" w:cs="Times New Roman"/>
          <w:sz w:val="24"/>
          <w:szCs w:val="24"/>
        </w:rPr>
        <w:t xml:space="preserve"> (Prechelt, 2002)</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41" w:name="_Toc146214634"/>
      <w:r w:rsidRPr="00703B9E">
        <w:rPr>
          <w:sz w:val="36"/>
          <w:szCs w:val="36"/>
        </w:rPr>
        <w:t>Discussion</w:t>
      </w:r>
      <w:bookmarkEnd w:id="41"/>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2" w:name="_Hlk145509891"/>
      <w:r w:rsidR="00E35C51">
        <w:rPr>
          <w:rFonts w:ascii="Times New Roman" w:eastAsiaTheme="minorHAnsi" w:hAnsi="Times New Roman" w:cs="Times New Roman"/>
          <w:sz w:val="24"/>
          <w:szCs w:val="24"/>
        </w:rPr>
        <w:t>Figure 1: Confusion Matrix Linear SVM</w:t>
      </w:r>
      <w:bookmarkEnd w:id="4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 xml:space="preserve">The confusion matrix for the Polynomial SVM should show better performance </w:t>
      </w:r>
      <w:r w:rsidRPr="00C671C0">
        <w:rPr>
          <w:rFonts w:ascii="Times New Roman" w:eastAsiaTheme="minorHAnsi" w:hAnsi="Times New Roman" w:cs="Times New Roman"/>
          <w:sz w:val="24"/>
          <w:szCs w:val="24"/>
        </w:rPr>
        <w:lastRenderedPageBreak/>
        <w:t>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4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4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4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4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45" w:name="_Toc146214635"/>
      <w:r w:rsidRPr="00703B9E">
        <w:rPr>
          <w:sz w:val="36"/>
          <w:szCs w:val="36"/>
        </w:rPr>
        <w:t>CONCLUSION</w:t>
      </w:r>
      <w:bookmarkEnd w:id="4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46" w:name="_Toc146214636"/>
      <w:r w:rsidRPr="00703B9E">
        <w:rPr>
          <w:sz w:val="36"/>
          <w:szCs w:val="36"/>
        </w:rPr>
        <w:t>Future Research Directions</w:t>
      </w:r>
      <w:bookmarkEnd w:id="4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w:t>
      </w:r>
      <w:r w:rsidRPr="00A835F8">
        <w:rPr>
          <w:rFonts w:ascii="Times New Roman" w:hAnsi="Times New Roman" w:cs="Times New Roman"/>
          <w:sz w:val="24"/>
          <w:szCs w:val="24"/>
        </w:rPr>
        <w:lastRenderedPageBreak/>
        <w:t>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8" w:name="_Hlk145346182"/>
      <w:r w:rsidRPr="00E32B27">
        <w:rPr>
          <w:rFonts w:ascii="Times New Roman" w:hAnsi="Times New Roman" w:cs="Times New Roman"/>
          <w:sz w:val="24"/>
          <w:szCs w:val="24"/>
        </w:rPr>
        <w:t>Whibley, S. (2016</w:t>
      </w:r>
      <w:bookmarkEnd w:id="4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49"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4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 xml:space="preserve">Gopal, S., &amp; Yang, Y. (2014). Von Mises-Fisher Clustering Models. In </w:t>
      </w:r>
      <w:r w:rsidRPr="00753253">
        <w:rPr>
          <w:rFonts w:ascii="Times New Roman" w:hAnsi="Times New Roman" w:cs="Times New Roman"/>
          <w:sz w:val="24"/>
          <w:szCs w:val="24"/>
        </w:rPr>
        <w:lastRenderedPageBreak/>
        <w:t>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50" w:name="_Hlk146218498"/>
      <w:r w:rsidRPr="00AB4F8D">
        <w:rPr>
          <w:rFonts w:ascii="Times New Roman" w:hAnsi="Times New Roman" w:cs="Times New Roman"/>
          <w:sz w:val="24"/>
          <w:szCs w:val="24"/>
        </w:rPr>
        <w:t>Deng, L., 2012</w:t>
      </w:r>
      <w:bookmarkEnd w:id="50"/>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 xml:space="preserve">Chowdhury, A.A., Das, A., Hoque, K.K.S. and </w:t>
      </w:r>
      <w:proofErr w:type="spellStart"/>
      <w:r w:rsidRPr="001B4B81">
        <w:rPr>
          <w:rFonts w:ascii="Times New Roman" w:hAnsi="Times New Roman" w:cs="Times New Roman"/>
          <w:sz w:val="24"/>
          <w:szCs w:val="24"/>
        </w:rPr>
        <w:t>Karmaker</w:t>
      </w:r>
      <w:proofErr w:type="spellEnd"/>
      <w:r w:rsidRPr="001B4B81">
        <w:rPr>
          <w:rFonts w:ascii="Times New Roman" w:hAnsi="Times New Roman" w:cs="Times New Roman"/>
          <w:sz w:val="24"/>
          <w:szCs w:val="24"/>
        </w:rPr>
        <w:t>,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p w14:paraId="40130C84" w14:textId="34782F17" w:rsidR="00552968" w:rsidRDefault="00552968" w:rsidP="00A008C5">
      <w:pPr>
        <w:pStyle w:val="ListParagraph"/>
        <w:numPr>
          <w:ilvl w:val="0"/>
          <w:numId w:val="3"/>
        </w:numPr>
        <w:ind w:firstLineChars="0"/>
        <w:jc w:val="left"/>
        <w:rPr>
          <w:rFonts w:ascii="Times New Roman" w:hAnsi="Times New Roman" w:cs="Times New Roman"/>
          <w:sz w:val="24"/>
          <w:szCs w:val="24"/>
        </w:rPr>
      </w:pPr>
      <w:r w:rsidRPr="00552968">
        <w:rPr>
          <w:rFonts w:ascii="Times New Roman" w:hAnsi="Times New Roman" w:cs="Times New Roman"/>
          <w:sz w:val="24"/>
          <w:szCs w:val="24"/>
        </w:rPr>
        <w:t>Rodríguez, P., Bautista, M. A., González, J., &amp; Escalera, S. (2018). Beyond One-</w:t>
      </w:r>
      <w:r w:rsidRPr="00552968">
        <w:rPr>
          <w:rFonts w:ascii="Times New Roman" w:hAnsi="Times New Roman" w:cs="Times New Roman"/>
          <w:sz w:val="24"/>
          <w:szCs w:val="24"/>
        </w:rPr>
        <w:lastRenderedPageBreak/>
        <w:t>hot Encoding: lower dimensional target embedding</w:t>
      </w:r>
      <w:r>
        <w:rPr>
          <w:rFonts w:ascii="Times New Roman" w:hAnsi="Times New Roman" w:cs="Times New Roman"/>
          <w:sz w:val="24"/>
          <w:szCs w:val="24"/>
        </w:rPr>
        <w:t>.</w:t>
      </w:r>
    </w:p>
    <w:p w14:paraId="69631202" w14:textId="6C6989CD" w:rsidR="009B3D6D" w:rsidRDefault="009B3D6D" w:rsidP="00A008C5">
      <w:pPr>
        <w:pStyle w:val="ListParagraph"/>
        <w:numPr>
          <w:ilvl w:val="0"/>
          <w:numId w:val="3"/>
        </w:numPr>
        <w:ind w:firstLineChars="0"/>
        <w:jc w:val="left"/>
        <w:rPr>
          <w:rFonts w:ascii="Times New Roman" w:hAnsi="Times New Roman" w:cs="Times New Roman"/>
          <w:sz w:val="24"/>
          <w:szCs w:val="24"/>
        </w:rPr>
      </w:pPr>
      <w:r w:rsidRPr="009B3D6D">
        <w:rPr>
          <w:rFonts w:ascii="Times New Roman" w:hAnsi="Times New Roman" w:cs="Times New Roman"/>
          <w:sz w:val="24"/>
          <w:szCs w:val="24"/>
        </w:rPr>
        <w:t>Sakib, S., Ahmed, N., Kabir, A. J., &amp; Ahmed, H. (</w:t>
      </w:r>
      <w:r>
        <w:rPr>
          <w:rFonts w:ascii="Times New Roman" w:hAnsi="Times New Roman" w:cs="Times New Roman"/>
          <w:sz w:val="24"/>
          <w:szCs w:val="24"/>
        </w:rPr>
        <w:t>2019</w:t>
      </w:r>
      <w:r w:rsidRPr="009B3D6D">
        <w:rPr>
          <w:rFonts w:ascii="Times New Roman" w:hAnsi="Times New Roman" w:cs="Times New Roman"/>
          <w:sz w:val="24"/>
          <w:szCs w:val="24"/>
        </w:rPr>
        <w:t>). An Overview of Convolutional Neural Network: Its Architecture and Applications.</w:t>
      </w:r>
    </w:p>
    <w:p w14:paraId="6754BB89" w14:textId="54649CFE" w:rsidR="00B05817" w:rsidRDefault="00B05817" w:rsidP="00A008C5">
      <w:pPr>
        <w:pStyle w:val="ListParagraph"/>
        <w:numPr>
          <w:ilvl w:val="0"/>
          <w:numId w:val="3"/>
        </w:numPr>
        <w:ind w:firstLineChars="0"/>
        <w:jc w:val="left"/>
        <w:rPr>
          <w:rFonts w:ascii="Times New Roman" w:hAnsi="Times New Roman" w:cs="Times New Roman"/>
          <w:sz w:val="24"/>
          <w:szCs w:val="24"/>
        </w:rPr>
      </w:pPr>
      <w:r w:rsidRPr="00B05817">
        <w:rPr>
          <w:rFonts w:ascii="Times New Roman" w:hAnsi="Times New Roman" w:cs="Times New Roman"/>
          <w:sz w:val="24"/>
          <w:szCs w:val="24"/>
        </w:rPr>
        <w:t>Jeczmionek, E., &amp; Kowalski, P. A. (2021). Flattening Layer Pruning in Convolutional Neural Networks.</w:t>
      </w:r>
    </w:p>
    <w:p w14:paraId="29F99695" w14:textId="69D8B903" w:rsidR="00D61DBA" w:rsidRDefault="00D61DBA" w:rsidP="00A008C5">
      <w:pPr>
        <w:pStyle w:val="ListParagraph"/>
        <w:numPr>
          <w:ilvl w:val="0"/>
          <w:numId w:val="3"/>
        </w:numPr>
        <w:ind w:firstLineChars="0"/>
        <w:jc w:val="left"/>
        <w:rPr>
          <w:rFonts w:ascii="Times New Roman" w:hAnsi="Times New Roman" w:cs="Times New Roman"/>
          <w:sz w:val="24"/>
          <w:szCs w:val="24"/>
        </w:rPr>
      </w:pPr>
      <w:r w:rsidRPr="00D61DBA">
        <w:rPr>
          <w:rFonts w:ascii="Times New Roman" w:hAnsi="Times New Roman" w:cs="Times New Roman"/>
          <w:sz w:val="24"/>
          <w:szCs w:val="24"/>
        </w:rPr>
        <w:t xml:space="preserve">Prechelt, L. (2002). Early stopping-but </w:t>
      </w:r>
      <w:r w:rsidRPr="00D61DBA">
        <w:rPr>
          <w:rFonts w:ascii="Times New Roman" w:hAnsi="Times New Roman" w:cs="Times New Roman"/>
          <w:sz w:val="24"/>
          <w:szCs w:val="24"/>
        </w:rPr>
        <w:t>when?</w:t>
      </w:r>
      <w:r w:rsidRPr="00D61DBA">
        <w:rPr>
          <w:rFonts w:ascii="Times New Roman" w:hAnsi="Times New Roman" w:cs="Times New Roman"/>
          <w:sz w:val="24"/>
          <w:szCs w:val="24"/>
        </w:rPr>
        <w:t xml:space="preserve"> In Neural Networks: Tricks of the Trade (pp. 55-69). Berlin, Heidelberg: Springer Berlin Heidelberg.</w:t>
      </w:r>
    </w:p>
    <w:p w14:paraId="4CBAD668" w14:textId="13E8DBC4" w:rsidR="00F6409C" w:rsidRPr="00A008C5" w:rsidRDefault="00F6409C" w:rsidP="00A008C5">
      <w:pPr>
        <w:pStyle w:val="ListParagraph"/>
        <w:numPr>
          <w:ilvl w:val="0"/>
          <w:numId w:val="3"/>
        </w:numPr>
        <w:ind w:firstLineChars="0"/>
        <w:jc w:val="left"/>
        <w:rPr>
          <w:rFonts w:ascii="Times New Roman" w:hAnsi="Times New Roman" w:cs="Times New Roman"/>
          <w:sz w:val="24"/>
          <w:szCs w:val="24"/>
        </w:rPr>
      </w:pPr>
      <w:r w:rsidRPr="00F6409C">
        <w:rPr>
          <w:rFonts w:ascii="Times New Roman" w:hAnsi="Times New Roman" w:cs="Times New Roman"/>
          <w:sz w:val="24"/>
          <w:szCs w:val="24"/>
        </w:rPr>
        <w:t xml:space="preserve">Srivastava, N., Hinton, G., </w:t>
      </w:r>
      <w:proofErr w:type="spellStart"/>
      <w:r w:rsidRPr="00F6409C">
        <w:rPr>
          <w:rFonts w:ascii="Times New Roman" w:hAnsi="Times New Roman" w:cs="Times New Roman"/>
          <w:sz w:val="24"/>
          <w:szCs w:val="24"/>
        </w:rPr>
        <w:t>Krizhevsky</w:t>
      </w:r>
      <w:proofErr w:type="spellEnd"/>
      <w:r w:rsidRPr="00F6409C">
        <w:rPr>
          <w:rFonts w:ascii="Times New Roman" w:hAnsi="Times New Roman" w:cs="Times New Roman"/>
          <w:sz w:val="24"/>
          <w:szCs w:val="24"/>
        </w:rPr>
        <w:t xml:space="preserve">, A., </w:t>
      </w:r>
      <w:proofErr w:type="spellStart"/>
      <w:r w:rsidRPr="00F6409C">
        <w:rPr>
          <w:rFonts w:ascii="Times New Roman" w:hAnsi="Times New Roman" w:cs="Times New Roman"/>
          <w:sz w:val="24"/>
          <w:szCs w:val="24"/>
        </w:rPr>
        <w:t>Sutskever</w:t>
      </w:r>
      <w:proofErr w:type="spellEnd"/>
      <w:r w:rsidRPr="00F6409C">
        <w:rPr>
          <w:rFonts w:ascii="Times New Roman" w:hAnsi="Times New Roman" w:cs="Times New Roman"/>
          <w:sz w:val="24"/>
          <w:szCs w:val="24"/>
        </w:rPr>
        <w:t xml:space="preserve">, I., &amp; </w:t>
      </w:r>
      <w:proofErr w:type="spellStart"/>
      <w:r w:rsidRPr="00F6409C">
        <w:rPr>
          <w:rFonts w:ascii="Times New Roman" w:hAnsi="Times New Roman" w:cs="Times New Roman"/>
          <w:sz w:val="24"/>
          <w:szCs w:val="24"/>
        </w:rPr>
        <w:t>Salakhutdinov</w:t>
      </w:r>
      <w:proofErr w:type="spellEnd"/>
      <w:r w:rsidRPr="00F6409C">
        <w:rPr>
          <w:rFonts w:ascii="Times New Roman" w:hAnsi="Times New Roman" w:cs="Times New Roman"/>
          <w:sz w:val="24"/>
          <w:szCs w:val="24"/>
        </w:rPr>
        <w:t>, R. (2014). Dropout: A Simple Way to Prevent Neural Networks from Overfitting. Department of Computer Science, University of Toronto, 10 Kings College Road, Rm 3302, Toronto, Ontario, M5S 3G4, Canada.</w:t>
      </w:r>
    </w:p>
    <w:sectPr w:rsidR="00F6409C"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D336" w14:textId="77777777" w:rsidR="00CE4013" w:rsidRDefault="00CE4013" w:rsidP="00E914E8">
      <w:r>
        <w:separator/>
      </w:r>
    </w:p>
  </w:endnote>
  <w:endnote w:type="continuationSeparator" w:id="0">
    <w:p w14:paraId="19AE1F0E" w14:textId="77777777" w:rsidR="00CE4013" w:rsidRDefault="00CE4013"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E184" w14:textId="77777777" w:rsidR="00CE4013" w:rsidRDefault="00CE4013" w:rsidP="00E914E8">
      <w:r>
        <w:separator/>
      </w:r>
    </w:p>
  </w:footnote>
  <w:footnote w:type="continuationSeparator" w:id="0">
    <w:p w14:paraId="10CD6DF9" w14:textId="77777777" w:rsidR="00CE4013" w:rsidRDefault="00CE4013"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553F7"/>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A6732"/>
    <w:rsid w:val="001B4B81"/>
    <w:rsid w:val="001C5221"/>
    <w:rsid w:val="001C7797"/>
    <w:rsid w:val="001D0B99"/>
    <w:rsid w:val="001D15F2"/>
    <w:rsid w:val="001D4BBA"/>
    <w:rsid w:val="001E5ACC"/>
    <w:rsid w:val="001F39D6"/>
    <w:rsid w:val="001F6581"/>
    <w:rsid w:val="001F7C93"/>
    <w:rsid w:val="00205A62"/>
    <w:rsid w:val="00224473"/>
    <w:rsid w:val="0023158C"/>
    <w:rsid w:val="00243C0A"/>
    <w:rsid w:val="00244B32"/>
    <w:rsid w:val="002503D9"/>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27BC"/>
    <w:rsid w:val="00396A4C"/>
    <w:rsid w:val="003A2E1D"/>
    <w:rsid w:val="003A3972"/>
    <w:rsid w:val="003A7511"/>
    <w:rsid w:val="003B64CE"/>
    <w:rsid w:val="003C3D4D"/>
    <w:rsid w:val="003C4030"/>
    <w:rsid w:val="003C60DF"/>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E93"/>
    <w:rsid w:val="00541F73"/>
    <w:rsid w:val="00552669"/>
    <w:rsid w:val="00552968"/>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B6DA5"/>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21F2"/>
    <w:rsid w:val="006769E5"/>
    <w:rsid w:val="0068394F"/>
    <w:rsid w:val="00686549"/>
    <w:rsid w:val="006937E5"/>
    <w:rsid w:val="00693F8D"/>
    <w:rsid w:val="0069408B"/>
    <w:rsid w:val="0069754A"/>
    <w:rsid w:val="006A1062"/>
    <w:rsid w:val="006A2F13"/>
    <w:rsid w:val="006B799E"/>
    <w:rsid w:val="006C3DA4"/>
    <w:rsid w:val="006C5F32"/>
    <w:rsid w:val="006D169D"/>
    <w:rsid w:val="006D4F33"/>
    <w:rsid w:val="006F26B5"/>
    <w:rsid w:val="00703B9E"/>
    <w:rsid w:val="007175ED"/>
    <w:rsid w:val="00720789"/>
    <w:rsid w:val="00727B36"/>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BAB"/>
    <w:rsid w:val="00886355"/>
    <w:rsid w:val="00892EC0"/>
    <w:rsid w:val="008A1F34"/>
    <w:rsid w:val="008A29C1"/>
    <w:rsid w:val="008B0156"/>
    <w:rsid w:val="008B39C3"/>
    <w:rsid w:val="008C362D"/>
    <w:rsid w:val="008E3781"/>
    <w:rsid w:val="008F453A"/>
    <w:rsid w:val="008F6DFF"/>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3D6D"/>
    <w:rsid w:val="009B728F"/>
    <w:rsid w:val="009C29E1"/>
    <w:rsid w:val="009C2FD8"/>
    <w:rsid w:val="009C445A"/>
    <w:rsid w:val="009D48B3"/>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7E3E"/>
    <w:rsid w:val="00A835F8"/>
    <w:rsid w:val="00AA1871"/>
    <w:rsid w:val="00AA7400"/>
    <w:rsid w:val="00AB4F8D"/>
    <w:rsid w:val="00AC3EE9"/>
    <w:rsid w:val="00AE6872"/>
    <w:rsid w:val="00B0022B"/>
    <w:rsid w:val="00B04E31"/>
    <w:rsid w:val="00B0545F"/>
    <w:rsid w:val="00B05817"/>
    <w:rsid w:val="00B17B21"/>
    <w:rsid w:val="00B26341"/>
    <w:rsid w:val="00B315F7"/>
    <w:rsid w:val="00B325A4"/>
    <w:rsid w:val="00B36E59"/>
    <w:rsid w:val="00B41416"/>
    <w:rsid w:val="00B43A6A"/>
    <w:rsid w:val="00B509A5"/>
    <w:rsid w:val="00B621F4"/>
    <w:rsid w:val="00B71BE7"/>
    <w:rsid w:val="00B85025"/>
    <w:rsid w:val="00B85860"/>
    <w:rsid w:val="00BC3AF3"/>
    <w:rsid w:val="00BD74C6"/>
    <w:rsid w:val="00BE4618"/>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5CAF"/>
    <w:rsid w:val="00CD3EAB"/>
    <w:rsid w:val="00CE14A3"/>
    <w:rsid w:val="00CE1E0A"/>
    <w:rsid w:val="00CE4013"/>
    <w:rsid w:val="00D03A0E"/>
    <w:rsid w:val="00D056DD"/>
    <w:rsid w:val="00D10E92"/>
    <w:rsid w:val="00D1301F"/>
    <w:rsid w:val="00D13734"/>
    <w:rsid w:val="00D21327"/>
    <w:rsid w:val="00D330E9"/>
    <w:rsid w:val="00D36DB5"/>
    <w:rsid w:val="00D53DC2"/>
    <w:rsid w:val="00D5561E"/>
    <w:rsid w:val="00D61DBA"/>
    <w:rsid w:val="00D62395"/>
    <w:rsid w:val="00D64216"/>
    <w:rsid w:val="00D731C7"/>
    <w:rsid w:val="00D75C9E"/>
    <w:rsid w:val="00D9060A"/>
    <w:rsid w:val="00D90E88"/>
    <w:rsid w:val="00D9107C"/>
    <w:rsid w:val="00D9383F"/>
    <w:rsid w:val="00D947BD"/>
    <w:rsid w:val="00D94848"/>
    <w:rsid w:val="00D94908"/>
    <w:rsid w:val="00DA02F7"/>
    <w:rsid w:val="00DA1B04"/>
    <w:rsid w:val="00DB2A49"/>
    <w:rsid w:val="00DB4F16"/>
    <w:rsid w:val="00DB5FB2"/>
    <w:rsid w:val="00DC3BAF"/>
    <w:rsid w:val="00DD0C0C"/>
    <w:rsid w:val="00DD79AE"/>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6409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15224</TotalTime>
  <Pages>46</Pages>
  <Words>17143</Words>
  <Characters>97717</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223</cp:revision>
  <dcterms:created xsi:type="dcterms:W3CDTF">2023-04-08T12:47:00Z</dcterms:created>
  <dcterms:modified xsi:type="dcterms:W3CDTF">2023-09-23T11:08:00Z</dcterms:modified>
</cp:coreProperties>
</file>