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40AD" w14:textId="77A06133" w:rsidR="00A37F33" w:rsidRDefault="00C8604E">
      <w:r>
        <w:rPr>
          <w:noProof/>
        </w:rPr>
        <w:drawing>
          <wp:inline distT="0" distB="0" distL="0" distR="0" wp14:anchorId="28F625D3" wp14:editId="0CBBD73E">
            <wp:extent cx="5943600" cy="830580"/>
            <wp:effectExtent l="0" t="0" r="0" b="0"/>
            <wp:docPr id="463897719" name="Picture 1" descr="News - University of Oklahoma Libraries join OLH LP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 University of Oklahoma Libraries join OLH LPS model"/>
                    <pic:cNvPicPr>
                      <a:picLocks noChangeAspect="1" noChangeArrowheads="1"/>
                    </pic:cNvPicPr>
                  </pic:nvPicPr>
                  <pic:blipFill rotWithShape="1">
                    <a:blip r:embed="rId8">
                      <a:extLst>
                        <a:ext uri="{28A0092B-C50C-407E-A947-70E740481C1C}">
                          <a14:useLocalDpi xmlns:a14="http://schemas.microsoft.com/office/drawing/2010/main" val="0"/>
                        </a:ext>
                      </a:extLst>
                    </a:blip>
                    <a:srcRect t="23807" b="20979"/>
                    <a:stretch/>
                  </pic:blipFill>
                  <pic:spPr bwMode="auto">
                    <a:xfrm>
                      <a:off x="0" y="0"/>
                      <a:ext cx="5943600" cy="830580"/>
                    </a:xfrm>
                    <a:prstGeom prst="rect">
                      <a:avLst/>
                    </a:prstGeom>
                    <a:noFill/>
                    <a:ln>
                      <a:noFill/>
                    </a:ln>
                    <a:extLst>
                      <a:ext uri="{53640926-AAD7-44D8-BBD7-CCE9431645EC}">
                        <a14:shadowObscured xmlns:a14="http://schemas.microsoft.com/office/drawing/2010/main"/>
                      </a:ext>
                    </a:extLst>
                  </pic:spPr>
                </pic:pic>
              </a:graphicData>
            </a:graphic>
          </wp:inline>
        </w:drawing>
      </w:r>
    </w:p>
    <w:p w14:paraId="3B39F60D" w14:textId="4FF353D7" w:rsidR="00654E93" w:rsidRDefault="002D4150" w:rsidP="002D4150">
      <w:pPr>
        <w:spacing w:line="240" w:lineRule="auto"/>
        <w:jc w:val="center"/>
        <w:rPr>
          <w:b/>
          <w:bCs/>
        </w:rPr>
      </w:pPr>
      <w:r w:rsidRPr="002D4150">
        <w:rPr>
          <w:b/>
          <w:bCs/>
        </w:rPr>
        <w:t>Biomanufacturing Data Analytic/ML Research Project</w:t>
      </w:r>
    </w:p>
    <w:p w14:paraId="4460EFDB" w14:textId="77777777" w:rsidR="002D4150" w:rsidRDefault="002D4150" w:rsidP="002D4150">
      <w:pPr>
        <w:spacing w:line="240" w:lineRule="auto"/>
        <w:rPr>
          <w:lang w:val="en-US"/>
        </w:rPr>
      </w:pPr>
    </w:p>
    <w:p w14:paraId="64D0C886" w14:textId="117EB135" w:rsidR="002D4150" w:rsidRPr="002D4150" w:rsidRDefault="002D4150" w:rsidP="002D4150">
      <w:pPr>
        <w:spacing w:line="240" w:lineRule="auto"/>
        <w:rPr>
          <w:lang w:val="en-US"/>
        </w:rPr>
      </w:pPr>
      <w:r w:rsidRPr="002D4150">
        <w:rPr>
          <w:lang w:val="en-US"/>
        </w:rPr>
        <w:t>Project Title: Machine Learning Analysis of Dorothea Dataset</w:t>
      </w:r>
    </w:p>
    <w:p w14:paraId="38A9AAAD" w14:textId="0E00E303" w:rsidR="002D4150" w:rsidRDefault="002D4150" w:rsidP="002D4150">
      <w:pPr>
        <w:spacing w:line="240" w:lineRule="auto"/>
        <w:rPr>
          <w:lang w:val="en-US"/>
        </w:rPr>
      </w:pPr>
      <w:r>
        <w:rPr>
          <w:lang w:val="en-US"/>
        </w:rPr>
        <w:t>Name: PAUL OKAFOR</w:t>
      </w:r>
    </w:p>
    <w:p w14:paraId="6715A6FE" w14:textId="6994098C" w:rsidR="002D4150" w:rsidRDefault="00272887" w:rsidP="002D4150">
      <w:pPr>
        <w:spacing w:line="240" w:lineRule="auto"/>
        <w:rPr>
          <w:lang w:val="en-US"/>
        </w:rPr>
      </w:pPr>
      <w:r>
        <w:rPr>
          <w:lang w:val="en-US"/>
        </w:rPr>
        <w:t>Sooner</w:t>
      </w:r>
      <w:r w:rsidR="002D4150">
        <w:rPr>
          <w:lang w:val="en-US"/>
        </w:rPr>
        <w:t xml:space="preserve"> ID:</w:t>
      </w:r>
      <w:r>
        <w:rPr>
          <w:lang w:val="en-US"/>
        </w:rPr>
        <w:t xml:space="preserve"> 113585670</w:t>
      </w:r>
      <w:r w:rsidR="002D4150">
        <w:rPr>
          <w:lang w:val="en-US"/>
        </w:rPr>
        <w:t xml:space="preserve"> </w:t>
      </w:r>
    </w:p>
    <w:p w14:paraId="39F74960" w14:textId="77777777" w:rsidR="002D4150" w:rsidRPr="002D4150" w:rsidRDefault="002D4150" w:rsidP="002D4150">
      <w:pPr>
        <w:spacing w:line="240" w:lineRule="auto"/>
        <w:rPr>
          <w:lang w:val="en-US"/>
        </w:rPr>
      </w:pPr>
    </w:p>
    <w:p w14:paraId="60057B33" w14:textId="170E3B4D" w:rsidR="002D4150" w:rsidRPr="002D4150" w:rsidRDefault="002D4150" w:rsidP="002D4150">
      <w:pPr>
        <w:spacing w:line="240" w:lineRule="auto"/>
        <w:rPr>
          <w:lang w:val="en-US"/>
        </w:rPr>
      </w:pPr>
      <w:r w:rsidRPr="002D4150">
        <w:rPr>
          <w:lang w:val="en-US"/>
        </w:rPr>
        <w:t>Professor's Name</w:t>
      </w:r>
      <w:r>
        <w:rPr>
          <w:lang w:val="en-US"/>
        </w:rPr>
        <w:t xml:space="preserve">: </w:t>
      </w:r>
      <w:r w:rsidRPr="002D4150">
        <w:rPr>
          <w:lang w:val="en-US"/>
        </w:rPr>
        <w:t>Talayeh</w:t>
      </w:r>
      <w:r>
        <w:rPr>
          <w:lang w:val="en-US"/>
        </w:rPr>
        <w:t xml:space="preserve"> </w:t>
      </w:r>
      <w:r w:rsidRPr="002D4150">
        <w:rPr>
          <w:lang w:val="en-US"/>
        </w:rPr>
        <w:t>Razzaghi</w:t>
      </w:r>
      <w:r>
        <w:rPr>
          <w:lang w:val="en-US"/>
        </w:rPr>
        <w:t xml:space="preserve"> (Prof</w:t>
      </w:r>
      <w:r w:rsidR="003D483E">
        <w:rPr>
          <w:lang w:val="en-US"/>
        </w:rPr>
        <w:t>essor</w:t>
      </w:r>
      <w:r>
        <w:rPr>
          <w:lang w:val="en-US"/>
        </w:rPr>
        <w:t xml:space="preserve"> </w:t>
      </w:r>
      <w:r w:rsidR="003D483E">
        <w:rPr>
          <w:lang w:val="en-US"/>
        </w:rPr>
        <w:t xml:space="preserve">of </w:t>
      </w:r>
      <w:r>
        <w:rPr>
          <w:lang w:val="en-US"/>
        </w:rPr>
        <w:t>Industrial and Systems Engineering)</w:t>
      </w:r>
    </w:p>
    <w:p w14:paraId="5ED925D9" w14:textId="098A6347" w:rsidR="00B3706D" w:rsidRPr="002D4150" w:rsidRDefault="002D4150" w:rsidP="002D4150">
      <w:pPr>
        <w:spacing w:line="240" w:lineRule="auto"/>
      </w:pPr>
      <w:r w:rsidRPr="002D4150">
        <w:rPr>
          <w:lang w:val="en-US"/>
        </w:rPr>
        <w:t xml:space="preserve">Date: </w:t>
      </w:r>
      <w:r>
        <w:rPr>
          <w:lang w:val="en-US"/>
        </w:rPr>
        <w:t>December 06, 2023</w:t>
      </w:r>
    </w:p>
    <w:p w14:paraId="1A5C2B8C" w14:textId="77777777" w:rsidR="00B3706D" w:rsidRDefault="00B3706D" w:rsidP="00654E93">
      <w:pPr>
        <w:spacing w:line="240" w:lineRule="auto"/>
        <w:rPr>
          <w:b/>
          <w:bCs/>
        </w:rPr>
      </w:pPr>
    </w:p>
    <w:p w14:paraId="1CC56911" w14:textId="24D9AA82" w:rsidR="00A37F33" w:rsidRPr="00663649" w:rsidRDefault="009E5021" w:rsidP="00663649">
      <w:pPr>
        <w:pStyle w:val="Heading1"/>
        <w:numPr>
          <w:ilvl w:val="0"/>
          <w:numId w:val="1"/>
        </w:numPr>
        <w:jc w:val="both"/>
        <w:rPr>
          <w:sz w:val="24"/>
          <w:szCs w:val="24"/>
          <w:lang w:val="en-GB"/>
        </w:rPr>
      </w:pPr>
      <w:bookmarkStart w:id="0" w:name="_Toc150617419"/>
      <w:r w:rsidRPr="00663649">
        <w:rPr>
          <w:sz w:val="24"/>
          <w:szCs w:val="24"/>
          <w:lang w:val="en-GB"/>
        </w:rPr>
        <w:t xml:space="preserve">Project </w:t>
      </w:r>
      <w:bookmarkEnd w:id="0"/>
      <w:r w:rsidR="00697A56">
        <w:rPr>
          <w:sz w:val="24"/>
          <w:szCs w:val="24"/>
          <w:lang w:val="en-GB"/>
        </w:rPr>
        <w:t>Overview</w:t>
      </w:r>
      <w:r w:rsidR="00F463CB">
        <w:rPr>
          <w:sz w:val="24"/>
          <w:szCs w:val="24"/>
          <w:lang w:val="en-GB"/>
        </w:rPr>
        <w:t xml:space="preserve"> and Data Description</w:t>
      </w:r>
    </w:p>
    <w:p w14:paraId="33BDC662" w14:textId="364E92BA" w:rsidR="00D13C1A" w:rsidRDefault="003D483E" w:rsidP="002543F9">
      <w:r>
        <w:t>T</w:t>
      </w:r>
      <w:r w:rsidR="00CC5111" w:rsidRPr="00CC5111">
        <w:t>his project employ</w:t>
      </w:r>
      <w:r>
        <w:t>s</w:t>
      </w:r>
      <w:r w:rsidR="00CC5111" w:rsidRPr="00CC5111">
        <w:t xml:space="preserve"> machine learning techniques to classify chemical compounds from the Dorothea dataset as either active or inactive based on structural features. The dataset is part of the NIPS 2003 feature selection challenge and plays a vital role in drug discovery research. </w:t>
      </w:r>
      <w:r>
        <w:t>The</w:t>
      </w:r>
      <w:r w:rsidR="00CC5111" w:rsidRPr="00CC5111">
        <w:t xml:space="preserve"> approach involves data preprocessing, model building, and evaluation, including Logistic Regression</w:t>
      </w:r>
      <w:r>
        <w:t xml:space="preserve">, </w:t>
      </w:r>
      <w:r w:rsidR="00CC5111" w:rsidRPr="00CC5111">
        <w:t>Support Vector Machines</w:t>
      </w:r>
      <w:r>
        <w:t>, and Decision Tree</w:t>
      </w:r>
      <w:r w:rsidR="00CC5111" w:rsidRPr="00CC5111">
        <w:t xml:space="preserve">. </w:t>
      </w:r>
      <w:r>
        <w:t>The project</w:t>
      </w:r>
      <w:r w:rsidR="00CC5111" w:rsidRPr="00CC5111">
        <w:t xml:space="preserve"> aim</w:t>
      </w:r>
      <w:r>
        <w:t>s</w:t>
      </w:r>
      <w:r w:rsidR="00CC5111" w:rsidRPr="00CC5111">
        <w:t xml:space="preserve"> to optimize model performance and assess feature significance for prediction.</w:t>
      </w:r>
    </w:p>
    <w:p w14:paraId="7B45135A" w14:textId="78B707EC" w:rsidR="00CC5111" w:rsidRDefault="00CC5111" w:rsidP="002543F9">
      <w:r w:rsidRPr="00CC5111">
        <w:t>The Dorothea dataset, a component of drug discovery, involves classifying chemical compounds based on structural features. It contains 1950 instances and 10</w:t>
      </w:r>
      <w:r w:rsidR="004E6FDC">
        <w:t>0</w:t>
      </w:r>
      <w:r w:rsidRPr="00CC5111">
        <w:t xml:space="preserve">,000 features, with a mix of real and probe variables. Active compounds are mapped to +1, and inactive compounds to -1. The data are split into training, validation, and test sets. Notably, the dataset includes distractor features with no predictive power. This project utilizes this dataset to develop and evaluate </w:t>
      </w:r>
      <w:r w:rsidR="007433A2">
        <w:t>machine-learning</w:t>
      </w:r>
      <w:r w:rsidRPr="00CC5111">
        <w:t xml:space="preserve"> models for drug</w:t>
      </w:r>
      <w:r w:rsidR="007433A2">
        <w:t xml:space="preserve"> discovery applications</w:t>
      </w:r>
      <w:r w:rsidR="00FA722A">
        <w:t>.</w:t>
      </w:r>
    </w:p>
    <w:p w14:paraId="5C9BA09D" w14:textId="14652AA6" w:rsidR="003D483E" w:rsidRDefault="003D483E" w:rsidP="003D483E">
      <w:pPr>
        <w:pStyle w:val="Heading3"/>
      </w:pPr>
      <w:r>
        <w:lastRenderedPageBreak/>
        <w:t xml:space="preserve">Table 1.1. </w:t>
      </w:r>
      <w:r w:rsidRPr="003D483E">
        <w:t>Summary of Training and Validation Datasets</w:t>
      </w:r>
    </w:p>
    <w:tbl>
      <w:tblPr>
        <w:tblStyle w:val="TableGrid"/>
        <w:tblW w:w="0" w:type="auto"/>
        <w:jc w:val="center"/>
        <w:tblLook w:val="04A0" w:firstRow="1" w:lastRow="0" w:firstColumn="1" w:lastColumn="0" w:noHBand="0" w:noVBand="1"/>
      </w:tblPr>
      <w:tblGrid>
        <w:gridCol w:w="1705"/>
        <w:gridCol w:w="1800"/>
        <w:gridCol w:w="2338"/>
        <w:gridCol w:w="2338"/>
      </w:tblGrid>
      <w:tr w:rsidR="003D483E" w14:paraId="57565106" w14:textId="77777777" w:rsidTr="003D483E">
        <w:trPr>
          <w:jc w:val="center"/>
        </w:trPr>
        <w:tc>
          <w:tcPr>
            <w:tcW w:w="1705" w:type="dxa"/>
            <w:vAlign w:val="bottom"/>
          </w:tcPr>
          <w:p w14:paraId="509269E1" w14:textId="1371522D" w:rsidR="003D483E" w:rsidRDefault="003D483E" w:rsidP="003D483E">
            <w:r>
              <w:rPr>
                <w:rFonts w:ascii="Segoe UI" w:hAnsi="Segoe UI" w:cs="Segoe UI"/>
                <w:b/>
                <w:bCs/>
                <w:color w:val="374151"/>
                <w:sz w:val="21"/>
                <w:szCs w:val="21"/>
              </w:rPr>
              <w:t>Dataset</w:t>
            </w:r>
          </w:p>
        </w:tc>
        <w:tc>
          <w:tcPr>
            <w:tcW w:w="1800" w:type="dxa"/>
            <w:vAlign w:val="bottom"/>
          </w:tcPr>
          <w:p w14:paraId="1BF4CFE8" w14:textId="7D6A4C3B" w:rsidR="003D483E" w:rsidRDefault="003D483E" w:rsidP="003D483E">
            <w:r>
              <w:rPr>
                <w:rFonts w:ascii="Segoe UI" w:hAnsi="Segoe UI" w:cs="Segoe UI"/>
                <w:b/>
                <w:bCs/>
                <w:color w:val="374151"/>
                <w:sz w:val="21"/>
                <w:szCs w:val="21"/>
              </w:rPr>
              <w:t>Total Instances</w:t>
            </w:r>
          </w:p>
        </w:tc>
        <w:tc>
          <w:tcPr>
            <w:tcW w:w="2338" w:type="dxa"/>
            <w:vAlign w:val="bottom"/>
          </w:tcPr>
          <w:p w14:paraId="19D8B1BA" w14:textId="71FB6300" w:rsidR="003D483E" w:rsidRDefault="003D483E" w:rsidP="003D483E">
            <w:r>
              <w:rPr>
                <w:rFonts w:ascii="Segoe UI" w:hAnsi="Segoe UI" w:cs="Segoe UI"/>
                <w:b/>
                <w:bCs/>
                <w:color w:val="374151"/>
                <w:sz w:val="21"/>
                <w:szCs w:val="21"/>
              </w:rPr>
              <w:t>Active Compounds</w:t>
            </w:r>
          </w:p>
        </w:tc>
        <w:tc>
          <w:tcPr>
            <w:tcW w:w="2338" w:type="dxa"/>
            <w:vAlign w:val="bottom"/>
          </w:tcPr>
          <w:p w14:paraId="2926FA1F" w14:textId="5411E2AC" w:rsidR="003D483E" w:rsidRDefault="003D483E" w:rsidP="003D483E">
            <w:r>
              <w:rPr>
                <w:rFonts w:ascii="Segoe UI" w:hAnsi="Segoe UI" w:cs="Segoe UI"/>
                <w:b/>
                <w:bCs/>
                <w:color w:val="374151"/>
                <w:sz w:val="21"/>
                <w:szCs w:val="21"/>
              </w:rPr>
              <w:t>Inactive Compounds</w:t>
            </w:r>
          </w:p>
        </w:tc>
      </w:tr>
      <w:tr w:rsidR="003D483E" w14:paraId="0D19DF2C" w14:textId="77777777" w:rsidTr="003D483E">
        <w:trPr>
          <w:jc w:val="center"/>
        </w:trPr>
        <w:tc>
          <w:tcPr>
            <w:tcW w:w="1705" w:type="dxa"/>
            <w:vAlign w:val="bottom"/>
          </w:tcPr>
          <w:p w14:paraId="256F4440" w14:textId="4D31BB12" w:rsidR="003D483E" w:rsidRDefault="003D483E" w:rsidP="003D483E">
            <w:r>
              <w:rPr>
                <w:rFonts w:ascii="Segoe UI" w:hAnsi="Segoe UI" w:cs="Segoe UI"/>
                <w:color w:val="374151"/>
                <w:sz w:val="21"/>
                <w:szCs w:val="21"/>
              </w:rPr>
              <w:t>Training Set</w:t>
            </w:r>
          </w:p>
        </w:tc>
        <w:tc>
          <w:tcPr>
            <w:tcW w:w="1800" w:type="dxa"/>
            <w:vAlign w:val="bottom"/>
          </w:tcPr>
          <w:p w14:paraId="389A0266" w14:textId="07E29289" w:rsidR="003D483E" w:rsidRDefault="003D483E" w:rsidP="003D483E">
            <w:r>
              <w:rPr>
                <w:rFonts w:ascii="Segoe UI" w:hAnsi="Segoe UI" w:cs="Segoe UI"/>
                <w:color w:val="374151"/>
                <w:sz w:val="21"/>
                <w:szCs w:val="21"/>
              </w:rPr>
              <w:t>800</w:t>
            </w:r>
          </w:p>
        </w:tc>
        <w:tc>
          <w:tcPr>
            <w:tcW w:w="2338" w:type="dxa"/>
            <w:vAlign w:val="bottom"/>
          </w:tcPr>
          <w:p w14:paraId="075AD0E9" w14:textId="1A1C41F3" w:rsidR="003D483E" w:rsidRDefault="003D483E" w:rsidP="003D483E">
            <w:r>
              <w:rPr>
                <w:rFonts w:ascii="Segoe UI" w:hAnsi="Segoe UI" w:cs="Segoe UI"/>
                <w:color w:val="374151"/>
                <w:sz w:val="21"/>
                <w:szCs w:val="21"/>
              </w:rPr>
              <w:t>78</w:t>
            </w:r>
          </w:p>
        </w:tc>
        <w:tc>
          <w:tcPr>
            <w:tcW w:w="2338" w:type="dxa"/>
            <w:vAlign w:val="bottom"/>
          </w:tcPr>
          <w:p w14:paraId="420D238E" w14:textId="491AD940" w:rsidR="003D483E" w:rsidRDefault="003D483E" w:rsidP="003D483E">
            <w:r>
              <w:rPr>
                <w:rFonts w:ascii="Segoe UI" w:hAnsi="Segoe UI" w:cs="Segoe UI"/>
                <w:color w:val="374151"/>
                <w:sz w:val="21"/>
                <w:szCs w:val="21"/>
              </w:rPr>
              <w:t>722</w:t>
            </w:r>
          </w:p>
        </w:tc>
      </w:tr>
      <w:tr w:rsidR="003D483E" w14:paraId="3442E392" w14:textId="77777777" w:rsidTr="003D483E">
        <w:trPr>
          <w:jc w:val="center"/>
        </w:trPr>
        <w:tc>
          <w:tcPr>
            <w:tcW w:w="1705" w:type="dxa"/>
            <w:vAlign w:val="bottom"/>
          </w:tcPr>
          <w:p w14:paraId="349353A2" w14:textId="260D3B27" w:rsidR="003D483E" w:rsidRDefault="003D483E" w:rsidP="003D483E">
            <w:r>
              <w:rPr>
                <w:rFonts w:ascii="Segoe UI" w:hAnsi="Segoe UI" w:cs="Segoe UI"/>
                <w:color w:val="374151"/>
                <w:sz w:val="21"/>
                <w:szCs w:val="21"/>
              </w:rPr>
              <w:t>Validation Set</w:t>
            </w:r>
          </w:p>
        </w:tc>
        <w:tc>
          <w:tcPr>
            <w:tcW w:w="1800" w:type="dxa"/>
            <w:vAlign w:val="bottom"/>
          </w:tcPr>
          <w:p w14:paraId="12FC2D9E" w14:textId="64A304E8" w:rsidR="003D483E" w:rsidRDefault="003D483E" w:rsidP="003D483E">
            <w:r>
              <w:rPr>
                <w:rFonts w:ascii="Segoe UI" w:hAnsi="Segoe UI" w:cs="Segoe UI"/>
                <w:color w:val="374151"/>
                <w:sz w:val="21"/>
                <w:szCs w:val="21"/>
              </w:rPr>
              <w:t>350</w:t>
            </w:r>
          </w:p>
        </w:tc>
        <w:tc>
          <w:tcPr>
            <w:tcW w:w="2338" w:type="dxa"/>
            <w:vAlign w:val="bottom"/>
          </w:tcPr>
          <w:p w14:paraId="6F6ECFFA" w14:textId="5D002BE5" w:rsidR="003D483E" w:rsidRDefault="003D483E" w:rsidP="003D483E">
            <w:r>
              <w:rPr>
                <w:rFonts w:ascii="Segoe UI" w:hAnsi="Segoe UI" w:cs="Segoe UI"/>
                <w:color w:val="374151"/>
                <w:sz w:val="21"/>
                <w:szCs w:val="21"/>
              </w:rPr>
              <w:t>34</w:t>
            </w:r>
          </w:p>
        </w:tc>
        <w:tc>
          <w:tcPr>
            <w:tcW w:w="2338" w:type="dxa"/>
            <w:vAlign w:val="bottom"/>
          </w:tcPr>
          <w:p w14:paraId="092D91E6" w14:textId="6AA0D471" w:rsidR="003D483E" w:rsidRDefault="003D483E" w:rsidP="003D483E">
            <w:r>
              <w:rPr>
                <w:rFonts w:ascii="Segoe UI" w:hAnsi="Segoe UI" w:cs="Segoe UI"/>
                <w:color w:val="374151"/>
                <w:sz w:val="21"/>
                <w:szCs w:val="21"/>
              </w:rPr>
              <w:t>316</w:t>
            </w:r>
          </w:p>
        </w:tc>
      </w:tr>
    </w:tbl>
    <w:p w14:paraId="22D4FDE6" w14:textId="77777777" w:rsidR="00CC5111" w:rsidRDefault="00CC5111" w:rsidP="002543F9"/>
    <w:p w14:paraId="175C43A9" w14:textId="25B06182" w:rsidR="00D94C07" w:rsidRPr="00663649" w:rsidRDefault="003D483E" w:rsidP="00D94C07">
      <w:pPr>
        <w:pStyle w:val="Heading1"/>
        <w:numPr>
          <w:ilvl w:val="0"/>
          <w:numId w:val="1"/>
        </w:numPr>
        <w:jc w:val="both"/>
        <w:rPr>
          <w:sz w:val="24"/>
          <w:szCs w:val="24"/>
          <w:lang w:val="en-GB"/>
        </w:rPr>
      </w:pPr>
      <w:r>
        <w:rPr>
          <w:sz w:val="24"/>
          <w:szCs w:val="24"/>
          <w:lang w:val="en-GB"/>
        </w:rPr>
        <w:t xml:space="preserve">Data </w:t>
      </w:r>
      <w:r w:rsidR="00097C7F">
        <w:rPr>
          <w:sz w:val="24"/>
          <w:szCs w:val="24"/>
          <w:lang w:val="en-GB"/>
        </w:rPr>
        <w:t>Preprocessing</w:t>
      </w:r>
    </w:p>
    <w:p w14:paraId="6455133C" w14:textId="42E4CD2E" w:rsidR="003D483E" w:rsidRPr="00EF2343" w:rsidRDefault="008723A6" w:rsidP="008723A6">
      <w:pPr>
        <w:pStyle w:val="ListParagraph"/>
        <w:numPr>
          <w:ilvl w:val="0"/>
          <w:numId w:val="13"/>
        </w:numPr>
        <w:rPr>
          <w:i/>
          <w:iCs/>
        </w:rPr>
      </w:pPr>
      <w:r w:rsidRPr="00EF2343">
        <w:rPr>
          <w:i/>
          <w:iCs/>
        </w:rPr>
        <w:t>Data Cleaning: Check for missing values</w:t>
      </w:r>
      <w:r w:rsidR="00135787">
        <w:rPr>
          <w:i/>
          <w:iCs/>
        </w:rPr>
        <w:t xml:space="preserve"> (Task 1)</w:t>
      </w:r>
    </w:p>
    <w:p w14:paraId="27B9714D" w14:textId="5ABEEA83" w:rsidR="003D483E" w:rsidRDefault="00EF2343" w:rsidP="003D483E">
      <w:r w:rsidRPr="00EF2343">
        <w:t>The data preprocessing for the Dorothea dataset revealed no missing values, ensuring data completeness.</w:t>
      </w:r>
    </w:p>
    <w:p w14:paraId="4663EDB9" w14:textId="5901DDD9" w:rsidR="008723A6" w:rsidRPr="00EF2343" w:rsidRDefault="008723A6" w:rsidP="008723A6">
      <w:pPr>
        <w:pStyle w:val="ListParagraph"/>
        <w:numPr>
          <w:ilvl w:val="0"/>
          <w:numId w:val="13"/>
        </w:numPr>
        <w:rPr>
          <w:i/>
          <w:iCs/>
        </w:rPr>
      </w:pPr>
      <w:r w:rsidRPr="00EF2343">
        <w:rPr>
          <w:i/>
          <w:iCs/>
        </w:rPr>
        <w:t>Data Transformation (Standardization)</w:t>
      </w:r>
      <w:r w:rsidR="00135787">
        <w:rPr>
          <w:i/>
          <w:iCs/>
        </w:rPr>
        <w:t xml:space="preserve"> (Task 2)</w:t>
      </w:r>
    </w:p>
    <w:p w14:paraId="2AAA343B" w14:textId="30E37163" w:rsidR="008723A6" w:rsidRDefault="00EF2343" w:rsidP="003D483E">
      <w:r w:rsidRPr="00EF2343">
        <w:t xml:space="preserve">Regarding data transformation, standardization was deemed unnecessary due to the dataset's binary nature, consisting of 0s and 1s. These values represent the absence or presence of features rather than quantitative measurements, making standardization irrelevant. Furthermore, as the dataset is sparse, with </w:t>
      </w:r>
      <w:proofErr w:type="gramStart"/>
      <w:r w:rsidRPr="00EF2343">
        <w:t>the majority of</w:t>
      </w:r>
      <w:proofErr w:type="gramEnd"/>
      <w:r w:rsidRPr="00EF2343">
        <w:t xml:space="preserve"> values being zeros, standardization would disrupt the sparsity, which is a critical characteristic of the data. This approach was taken to preserve the dataset's integrity and unique structure.</w:t>
      </w:r>
    </w:p>
    <w:p w14:paraId="7F08DECB" w14:textId="3532FD4E" w:rsidR="008723A6" w:rsidRPr="00973A2A" w:rsidRDefault="008723A6" w:rsidP="008723A6">
      <w:pPr>
        <w:pStyle w:val="ListParagraph"/>
        <w:numPr>
          <w:ilvl w:val="0"/>
          <w:numId w:val="13"/>
        </w:numPr>
        <w:rPr>
          <w:i/>
          <w:iCs/>
        </w:rPr>
      </w:pPr>
      <w:r w:rsidRPr="00973A2A">
        <w:rPr>
          <w:i/>
          <w:iCs/>
        </w:rPr>
        <w:t>Data Imbalance</w:t>
      </w:r>
    </w:p>
    <w:p w14:paraId="546F7521" w14:textId="00C214DA" w:rsidR="008723A6" w:rsidRDefault="008E785C" w:rsidP="003D483E">
      <w:r w:rsidRPr="008E785C">
        <w:t>The Dorothea dataset exhibits a significant imbalance between active and inactive compounds</w:t>
      </w:r>
      <w:r>
        <w:t xml:space="preserve">. </w:t>
      </w:r>
      <w:r w:rsidRPr="008E785C">
        <w:t>The chart</w:t>
      </w:r>
      <w:r>
        <w:t xml:space="preserve"> below</w:t>
      </w:r>
      <w:r w:rsidRPr="008E785C">
        <w:t xml:space="preserve"> indicates a greater number of inactive compounds (-1) compared to active </w:t>
      </w:r>
      <w:r w:rsidRPr="008E785C">
        <w:lastRenderedPageBreak/>
        <w:t>compounds (1). Specifically, the training set shows a substantial majority of inactive instances, while the test set has a relatively smaller, yet still significant, imbalance</w:t>
      </w:r>
      <w:r>
        <w:t>.</w:t>
      </w:r>
    </w:p>
    <w:p w14:paraId="34007368" w14:textId="4A0B5E72" w:rsidR="003D483E" w:rsidRDefault="008E785C" w:rsidP="00B640F1">
      <w:pPr>
        <w:jc w:val="center"/>
      </w:pPr>
      <w:r w:rsidRPr="008E785C">
        <w:drawing>
          <wp:inline distT="0" distB="0" distL="0" distR="0" wp14:anchorId="0A570328" wp14:editId="5512B735">
            <wp:extent cx="3248362" cy="2286000"/>
            <wp:effectExtent l="0" t="0" r="9525" b="0"/>
            <wp:docPr id="1199584559"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84559" name="Picture 1" descr="A graph with a bar chart&#10;&#10;Description automatically generated with medium confidence"/>
                    <pic:cNvPicPr/>
                  </pic:nvPicPr>
                  <pic:blipFill>
                    <a:blip r:embed="rId9"/>
                    <a:stretch>
                      <a:fillRect/>
                    </a:stretch>
                  </pic:blipFill>
                  <pic:spPr>
                    <a:xfrm>
                      <a:off x="0" y="0"/>
                      <a:ext cx="3248362" cy="2286000"/>
                    </a:xfrm>
                    <a:prstGeom prst="rect">
                      <a:avLst/>
                    </a:prstGeom>
                  </pic:spPr>
                </pic:pic>
              </a:graphicData>
            </a:graphic>
          </wp:inline>
        </w:drawing>
      </w:r>
    </w:p>
    <w:p w14:paraId="0EBABC30" w14:textId="07C2A076" w:rsidR="00B640F1" w:rsidRDefault="00B640F1" w:rsidP="00B640F1">
      <w:pPr>
        <w:pStyle w:val="Heading4"/>
      </w:pPr>
      <w:r>
        <w:t>Figure 1.1. Class Imbalance</w:t>
      </w:r>
    </w:p>
    <w:p w14:paraId="214E23C3" w14:textId="10ED760F" w:rsidR="00654E93" w:rsidRPr="00697A56" w:rsidRDefault="00203546" w:rsidP="00CC6DA0">
      <w:pPr>
        <w:rPr>
          <w:lang w:val="en-US"/>
        </w:rPr>
      </w:pPr>
      <w:r w:rsidRPr="00203546">
        <w:t>To tackle the class imbalance evident in the Dorothea dataset, the project adopts Stratified K-fold cross-validation during the model building phase. This technique enhances the model's ability to generalize by ensuring each fold reflects the original distribution of active and inactive compounds, thus preserving the dataset's imbalance ratio while allowing for an equitable learning process.</w:t>
      </w:r>
      <w:r>
        <w:t xml:space="preserve"> </w:t>
      </w:r>
    </w:p>
    <w:p w14:paraId="27437433" w14:textId="0A7F8A70" w:rsidR="0036324D" w:rsidRPr="00663649" w:rsidRDefault="0036324D" w:rsidP="00D94C07">
      <w:pPr>
        <w:pStyle w:val="Heading1"/>
        <w:numPr>
          <w:ilvl w:val="0"/>
          <w:numId w:val="1"/>
        </w:numPr>
        <w:jc w:val="both"/>
        <w:rPr>
          <w:sz w:val="24"/>
          <w:szCs w:val="24"/>
          <w:lang w:val="en-GB"/>
        </w:rPr>
      </w:pPr>
      <w:bookmarkStart w:id="1" w:name="_Toc150617422"/>
      <w:r>
        <w:rPr>
          <w:sz w:val="24"/>
          <w:szCs w:val="24"/>
          <w:lang w:val="en-GB"/>
        </w:rPr>
        <w:t>Model Building and Evaluation</w:t>
      </w:r>
      <w:bookmarkEnd w:id="1"/>
      <w:r w:rsidR="00B91241">
        <w:rPr>
          <w:sz w:val="24"/>
          <w:szCs w:val="24"/>
          <w:lang w:val="en-GB"/>
        </w:rPr>
        <w:t xml:space="preserve"> (Task 3 and 4)</w:t>
      </w:r>
    </w:p>
    <w:p w14:paraId="530C213D" w14:textId="7AB8D851" w:rsidR="002E66EC" w:rsidRDefault="00071617" w:rsidP="0036324D">
      <w:pPr>
        <w:rPr>
          <w:lang w:val="en-US"/>
        </w:rPr>
      </w:pPr>
      <w:r w:rsidRPr="00071617">
        <w:rPr>
          <w:lang w:val="en-US"/>
        </w:rPr>
        <w:t xml:space="preserve">In the model building phase, three distinct strategies were executed to refine the predictive capabilities of our models on the Dorothea dataset. Initially, we employed a straightforward 10-fold cross-validation technique to train three different classification algorithms, focusing on baseline performance without the influence of hyperparameter tuning. Subsequently, we integrated hyperparameter optimization into the 10-fold cross-validation process to enhance the model's predictive accuracy. Post optimization, models were retrained on the full training set. Lastly, </w:t>
      </w:r>
      <w:r w:rsidRPr="00071617">
        <w:rPr>
          <w:lang w:val="en-US"/>
        </w:rPr>
        <w:lastRenderedPageBreak/>
        <w:t>feature selection was applied to isolate the most impactful predictors, followed by a final retraining of the models, enabling us to scrutinize the influence of selected features on model performance</w:t>
      </w:r>
      <w:r w:rsidR="00141742">
        <w:rPr>
          <w:lang w:val="en-US"/>
        </w:rPr>
        <w:t>.</w:t>
      </w:r>
    </w:p>
    <w:p w14:paraId="281B0C5C" w14:textId="4EF7B348" w:rsidR="00141742" w:rsidRDefault="00141742" w:rsidP="00141742">
      <w:pPr>
        <w:pStyle w:val="Heading3"/>
        <w:rPr>
          <w:lang w:val="en-US"/>
        </w:rPr>
      </w:pPr>
      <w:r>
        <w:rPr>
          <w:lang w:val="en-US"/>
        </w:rPr>
        <w:t>Table 1.2. Characteristics of the selected Classification Algorithms</w:t>
      </w:r>
    </w:p>
    <w:tbl>
      <w:tblPr>
        <w:tblStyle w:val="TableGrid"/>
        <w:tblW w:w="8995" w:type="dxa"/>
        <w:jc w:val="center"/>
        <w:tblLook w:val="04A0" w:firstRow="1" w:lastRow="0" w:firstColumn="1" w:lastColumn="0" w:noHBand="0" w:noVBand="1"/>
      </w:tblPr>
      <w:tblGrid>
        <w:gridCol w:w="2875"/>
        <w:gridCol w:w="6120"/>
      </w:tblGrid>
      <w:tr w:rsidR="003C07E3" w14:paraId="53302316" w14:textId="77777777" w:rsidTr="00141742">
        <w:trPr>
          <w:jc w:val="center"/>
        </w:trPr>
        <w:tc>
          <w:tcPr>
            <w:tcW w:w="2875" w:type="dxa"/>
            <w:vAlign w:val="bottom"/>
          </w:tcPr>
          <w:p w14:paraId="21BF89EF" w14:textId="5097E922" w:rsidR="003C07E3" w:rsidRDefault="003C07E3" w:rsidP="003C07E3">
            <w:pPr>
              <w:spacing w:line="240" w:lineRule="auto"/>
              <w:rPr>
                <w:lang w:val="en-US"/>
              </w:rPr>
            </w:pPr>
            <w:r>
              <w:rPr>
                <w:rFonts w:ascii="Segoe UI" w:hAnsi="Segoe UI" w:cs="Segoe UI"/>
                <w:b/>
                <w:bCs/>
                <w:color w:val="374151"/>
                <w:sz w:val="21"/>
                <w:szCs w:val="21"/>
              </w:rPr>
              <w:t>Classification Algorithms</w:t>
            </w:r>
          </w:p>
        </w:tc>
        <w:tc>
          <w:tcPr>
            <w:tcW w:w="6120" w:type="dxa"/>
            <w:vAlign w:val="bottom"/>
          </w:tcPr>
          <w:p w14:paraId="4C1B6CF7" w14:textId="6ED79145" w:rsidR="003C07E3" w:rsidRDefault="003C07E3" w:rsidP="003C07E3">
            <w:pPr>
              <w:spacing w:line="240" w:lineRule="auto"/>
              <w:rPr>
                <w:lang w:val="en-US"/>
              </w:rPr>
            </w:pPr>
            <w:r>
              <w:rPr>
                <w:rFonts w:ascii="Segoe UI" w:hAnsi="Segoe UI" w:cs="Segoe UI"/>
                <w:b/>
                <w:bCs/>
                <w:color w:val="374151"/>
                <w:sz w:val="21"/>
                <w:szCs w:val="21"/>
              </w:rPr>
              <w:t>Characteristics</w:t>
            </w:r>
          </w:p>
        </w:tc>
      </w:tr>
      <w:tr w:rsidR="003C07E3" w14:paraId="18499535" w14:textId="77777777" w:rsidTr="00141742">
        <w:trPr>
          <w:jc w:val="center"/>
        </w:trPr>
        <w:tc>
          <w:tcPr>
            <w:tcW w:w="2875" w:type="dxa"/>
            <w:vAlign w:val="bottom"/>
          </w:tcPr>
          <w:p w14:paraId="78BED749" w14:textId="5EECEEB0" w:rsidR="003C07E3" w:rsidRDefault="003C07E3" w:rsidP="003C07E3">
            <w:pPr>
              <w:spacing w:line="240" w:lineRule="auto"/>
              <w:rPr>
                <w:lang w:val="en-US"/>
              </w:rPr>
            </w:pPr>
            <w:r>
              <w:rPr>
                <w:rFonts w:ascii="Segoe UI" w:hAnsi="Segoe UI" w:cs="Segoe UI"/>
                <w:color w:val="374151"/>
                <w:sz w:val="21"/>
                <w:szCs w:val="21"/>
              </w:rPr>
              <w:t>Logistic Regression</w:t>
            </w:r>
          </w:p>
        </w:tc>
        <w:tc>
          <w:tcPr>
            <w:tcW w:w="6120" w:type="dxa"/>
            <w:vAlign w:val="bottom"/>
          </w:tcPr>
          <w:p w14:paraId="4B4E1871" w14:textId="77777777" w:rsidR="003C07E3" w:rsidRDefault="003C07E3" w:rsidP="003C07E3">
            <w:pPr>
              <w:spacing w:line="240" w:lineRule="auto"/>
              <w:rPr>
                <w:rFonts w:ascii="Segoe UI" w:hAnsi="Segoe UI" w:cs="Segoe UI"/>
                <w:color w:val="374151"/>
                <w:sz w:val="21"/>
                <w:szCs w:val="21"/>
              </w:rPr>
            </w:pPr>
            <w:r>
              <w:rPr>
                <w:rFonts w:ascii="Segoe UI" w:hAnsi="Segoe UI" w:cs="Segoe UI"/>
                <w:color w:val="374151"/>
                <w:sz w:val="21"/>
                <w:szCs w:val="21"/>
              </w:rPr>
              <w:t>- Simple to understand and implement for binary data</w:t>
            </w:r>
          </w:p>
          <w:p w14:paraId="4C55F29F" w14:textId="119F7228" w:rsidR="003C07E3" w:rsidRDefault="003C07E3" w:rsidP="003C07E3">
            <w:pPr>
              <w:spacing w:line="240" w:lineRule="auto"/>
              <w:rPr>
                <w:lang w:val="en-US"/>
              </w:rPr>
            </w:pPr>
            <w:r>
              <w:rPr>
                <w:rFonts w:ascii="Segoe UI" w:hAnsi="Segoe UI" w:cs="Segoe UI"/>
                <w:color w:val="374151"/>
                <w:sz w:val="21"/>
                <w:szCs w:val="21"/>
              </w:rPr>
              <w:t>- Useful to find relationships between features</w:t>
            </w:r>
          </w:p>
        </w:tc>
      </w:tr>
      <w:tr w:rsidR="003C07E3" w14:paraId="10717B1F" w14:textId="77777777" w:rsidTr="00141742">
        <w:trPr>
          <w:jc w:val="center"/>
        </w:trPr>
        <w:tc>
          <w:tcPr>
            <w:tcW w:w="2875" w:type="dxa"/>
            <w:vAlign w:val="bottom"/>
          </w:tcPr>
          <w:p w14:paraId="59EDC4C1" w14:textId="535A9769" w:rsidR="003C07E3" w:rsidRDefault="003C07E3" w:rsidP="003C07E3">
            <w:pPr>
              <w:spacing w:line="240" w:lineRule="auto"/>
              <w:rPr>
                <w:lang w:val="en-US"/>
              </w:rPr>
            </w:pPr>
            <w:r>
              <w:rPr>
                <w:rFonts w:ascii="Segoe UI" w:hAnsi="Segoe UI" w:cs="Segoe UI"/>
                <w:color w:val="374151"/>
                <w:sz w:val="21"/>
                <w:szCs w:val="21"/>
              </w:rPr>
              <w:t>Support Vector Machine</w:t>
            </w:r>
          </w:p>
        </w:tc>
        <w:tc>
          <w:tcPr>
            <w:tcW w:w="6120" w:type="dxa"/>
            <w:vAlign w:val="bottom"/>
          </w:tcPr>
          <w:p w14:paraId="243C8A0A" w14:textId="77777777" w:rsidR="003C07E3" w:rsidRDefault="003C07E3" w:rsidP="003C07E3">
            <w:pPr>
              <w:spacing w:line="240" w:lineRule="auto"/>
              <w:rPr>
                <w:rFonts w:ascii="Segoe UI" w:hAnsi="Segoe UI" w:cs="Segoe UI"/>
                <w:color w:val="374151"/>
                <w:sz w:val="21"/>
                <w:szCs w:val="21"/>
              </w:rPr>
            </w:pPr>
            <w:r>
              <w:rPr>
                <w:rFonts w:ascii="Segoe UI" w:hAnsi="Segoe UI" w:cs="Segoe UI"/>
                <w:color w:val="374151"/>
                <w:sz w:val="21"/>
                <w:szCs w:val="21"/>
              </w:rPr>
              <w:t>- Effective with high dimensional data</w:t>
            </w:r>
          </w:p>
          <w:p w14:paraId="11A20A4A" w14:textId="289189B0" w:rsidR="003C07E3" w:rsidRDefault="003C07E3" w:rsidP="003C07E3">
            <w:pPr>
              <w:spacing w:line="240" w:lineRule="auto"/>
              <w:rPr>
                <w:lang w:val="en-US"/>
              </w:rPr>
            </w:pPr>
            <w:r>
              <w:rPr>
                <w:rFonts w:ascii="Segoe UI" w:hAnsi="Segoe UI" w:cs="Segoe UI"/>
                <w:color w:val="374151"/>
                <w:sz w:val="21"/>
                <w:szCs w:val="21"/>
              </w:rPr>
              <w:t>- Relatively computationally cheap</w:t>
            </w:r>
          </w:p>
        </w:tc>
      </w:tr>
      <w:tr w:rsidR="003C07E3" w14:paraId="6E99F17D" w14:textId="77777777" w:rsidTr="00141742">
        <w:trPr>
          <w:jc w:val="center"/>
        </w:trPr>
        <w:tc>
          <w:tcPr>
            <w:tcW w:w="2875" w:type="dxa"/>
            <w:vAlign w:val="bottom"/>
          </w:tcPr>
          <w:p w14:paraId="6C8D1D9D" w14:textId="2E0693F7" w:rsidR="003C07E3" w:rsidRDefault="003C07E3" w:rsidP="003C07E3">
            <w:pPr>
              <w:spacing w:line="240" w:lineRule="auto"/>
              <w:rPr>
                <w:lang w:val="en-US"/>
              </w:rPr>
            </w:pPr>
            <w:r>
              <w:rPr>
                <w:rFonts w:ascii="Segoe UI" w:hAnsi="Segoe UI" w:cs="Segoe UI"/>
                <w:color w:val="374151"/>
                <w:sz w:val="21"/>
                <w:szCs w:val="21"/>
              </w:rPr>
              <w:t>Decision Tree</w:t>
            </w:r>
          </w:p>
        </w:tc>
        <w:tc>
          <w:tcPr>
            <w:tcW w:w="6120" w:type="dxa"/>
            <w:vAlign w:val="bottom"/>
          </w:tcPr>
          <w:p w14:paraId="56991D2C" w14:textId="77777777" w:rsidR="003C07E3" w:rsidRDefault="003C07E3" w:rsidP="003C07E3">
            <w:pPr>
              <w:spacing w:line="240" w:lineRule="auto"/>
              <w:rPr>
                <w:rFonts w:ascii="Segoe UI" w:hAnsi="Segoe UI" w:cs="Segoe UI"/>
                <w:color w:val="374151"/>
                <w:sz w:val="21"/>
                <w:szCs w:val="21"/>
              </w:rPr>
            </w:pPr>
            <w:r>
              <w:rPr>
                <w:rFonts w:ascii="Segoe UI" w:hAnsi="Segoe UI" w:cs="Segoe UI"/>
                <w:color w:val="374151"/>
                <w:sz w:val="21"/>
                <w:szCs w:val="21"/>
              </w:rPr>
              <w:t>- Breakdown of complex data into smaller sections</w:t>
            </w:r>
          </w:p>
          <w:p w14:paraId="7CB60991" w14:textId="022A053B" w:rsidR="003C07E3" w:rsidRDefault="003C07E3" w:rsidP="003C07E3">
            <w:pPr>
              <w:spacing w:line="240" w:lineRule="auto"/>
              <w:rPr>
                <w:lang w:val="en-US"/>
              </w:rPr>
            </w:pPr>
            <w:r>
              <w:rPr>
                <w:rFonts w:ascii="Segoe UI" w:hAnsi="Segoe UI" w:cs="Segoe UI"/>
                <w:color w:val="374151"/>
                <w:sz w:val="21"/>
                <w:szCs w:val="21"/>
              </w:rPr>
              <w:t>- Simple interpretability</w:t>
            </w:r>
          </w:p>
        </w:tc>
      </w:tr>
    </w:tbl>
    <w:p w14:paraId="3645E7FB" w14:textId="77777777" w:rsidR="003C07E3" w:rsidRDefault="003C07E3" w:rsidP="0036324D">
      <w:pPr>
        <w:rPr>
          <w:lang w:val="en-US"/>
        </w:rPr>
      </w:pPr>
    </w:p>
    <w:p w14:paraId="1C0001DB" w14:textId="51BAD38C" w:rsidR="00164E43" w:rsidRPr="00164E43" w:rsidRDefault="00164E43" w:rsidP="00164E43">
      <w:pPr>
        <w:pStyle w:val="ListParagraph"/>
        <w:numPr>
          <w:ilvl w:val="1"/>
          <w:numId w:val="1"/>
        </w:numPr>
        <w:rPr>
          <w:lang w:val="en-US"/>
        </w:rPr>
      </w:pPr>
      <w:r>
        <w:rPr>
          <w:lang w:val="en-US"/>
        </w:rPr>
        <w:t xml:space="preserve">  Straightforward 10-fold Cross-validation Technique</w:t>
      </w:r>
      <w:r w:rsidR="00B91241">
        <w:rPr>
          <w:lang w:val="en-US"/>
        </w:rPr>
        <w:t xml:space="preserve"> (Task 3)</w:t>
      </w:r>
    </w:p>
    <w:p w14:paraId="7F41CDEB" w14:textId="059BA4C4" w:rsidR="002E66EC" w:rsidRDefault="007A0A20" w:rsidP="0036324D">
      <w:r w:rsidRPr="007A0A20">
        <w:t>The initial results from the straightforward 10-fold cross-validation model building offer valuable insights into the performance of different algorithms on the Dorothea dataset. Logistic Regression, with the highest accuracy, appears to manage the balance between recall and specificity effectively, indicating its potential reliability for the dataset. However, its precision and recall for positive cases (active compounds) are modest. Both Support Vector Machine models with RBF and polynomial kernels show perfect specificity but fail to identify any active compounds, as reflected by zero precision and recall. This could indicate an overfitting to the majority class. In contrast, the Decision Tree provides a more balanced performance with considerable precision and recall, suggesting a better model fit than the SVMs. The G-Mean and ROC AUC values reinforce these interpretations, with Logistic Regression and Decision Tree models showing a better balance between sensitivity and specificity compared to SVM models.</w:t>
      </w:r>
    </w:p>
    <w:p w14:paraId="33F48DF3" w14:textId="5B93274D" w:rsidR="004966E0" w:rsidRDefault="007A30BF" w:rsidP="004966E0">
      <w:pPr>
        <w:pStyle w:val="ListParagraph"/>
        <w:numPr>
          <w:ilvl w:val="0"/>
          <w:numId w:val="15"/>
        </w:numPr>
      </w:pPr>
      <w:r>
        <w:lastRenderedPageBreak/>
        <w:t>Logistics Regression Model</w:t>
      </w:r>
    </w:p>
    <w:p w14:paraId="04FB364B" w14:textId="7BEED7DF" w:rsidR="0023297E" w:rsidRDefault="007E1CA7" w:rsidP="0036324D">
      <w:r w:rsidRPr="007E1CA7">
        <w:t>The Logistic Regression model exhibits decent performance with an ROC AUC of 80.09%, indicating good discriminative ability</w:t>
      </w:r>
      <w:r w:rsidR="00200581">
        <w:t xml:space="preserve"> (figure 1.2)</w:t>
      </w:r>
      <w:r w:rsidRPr="007E1CA7">
        <w:t>. However, the Precision-Recall curve suggests room for improvement in precision and recall, especially given the low Average Precision of 38.52%. The confusion matrix shows a higher tendency for true negatives, with moderate false negatives, suggesting some challenges in accurately identifying true positives.</w:t>
      </w:r>
    </w:p>
    <w:p w14:paraId="285A1A9E" w14:textId="26E13811" w:rsidR="0023297E" w:rsidRDefault="0023297E" w:rsidP="00D30456">
      <w:pPr>
        <w:ind w:left="-1080"/>
        <w:jc w:val="center"/>
      </w:pPr>
      <w:r w:rsidRPr="0023297E">
        <w:drawing>
          <wp:inline distT="0" distB="0" distL="0" distR="0" wp14:anchorId="2930BE04" wp14:editId="617ABFF8">
            <wp:extent cx="6824196" cy="1386710"/>
            <wp:effectExtent l="0" t="0" r="0" b="4445"/>
            <wp:docPr id="14524067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674" name="Picture 1" descr="A close-up of a graph&#10;&#10;Description automatically generated"/>
                    <pic:cNvPicPr/>
                  </pic:nvPicPr>
                  <pic:blipFill>
                    <a:blip r:embed="rId10"/>
                    <a:stretch>
                      <a:fillRect/>
                    </a:stretch>
                  </pic:blipFill>
                  <pic:spPr>
                    <a:xfrm>
                      <a:off x="0" y="0"/>
                      <a:ext cx="6881277" cy="1398309"/>
                    </a:xfrm>
                    <a:prstGeom prst="rect">
                      <a:avLst/>
                    </a:prstGeom>
                  </pic:spPr>
                </pic:pic>
              </a:graphicData>
            </a:graphic>
          </wp:inline>
        </w:drawing>
      </w:r>
    </w:p>
    <w:p w14:paraId="2BFBD6E0" w14:textId="450266BC" w:rsidR="003F6435" w:rsidRDefault="003F6435" w:rsidP="003F6435">
      <w:pPr>
        <w:pStyle w:val="Heading4"/>
      </w:pPr>
      <w:r>
        <w:t xml:space="preserve">Figure </w:t>
      </w:r>
      <w:r w:rsidR="001166D0">
        <w:t>1.2</w:t>
      </w:r>
      <w:r>
        <w:t>. Logistic Regression Model</w:t>
      </w:r>
    </w:p>
    <w:p w14:paraId="79AF34DC" w14:textId="3288A75A" w:rsidR="0023297E" w:rsidRDefault="007E1CA7" w:rsidP="007E1CA7">
      <w:pPr>
        <w:pStyle w:val="ListParagraph"/>
        <w:numPr>
          <w:ilvl w:val="0"/>
          <w:numId w:val="15"/>
        </w:numPr>
      </w:pPr>
      <w:r>
        <w:t>Support Vector Machines (</w:t>
      </w:r>
      <w:proofErr w:type="spellStart"/>
      <w:r>
        <w:t>rbf</w:t>
      </w:r>
      <w:proofErr w:type="spellEnd"/>
      <w:r>
        <w:t xml:space="preserve"> and poly kernels)</w:t>
      </w:r>
    </w:p>
    <w:p w14:paraId="5F989C02" w14:textId="044E9D9E" w:rsidR="007E1CA7" w:rsidRDefault="007E1CA7" w:rsidP="0036324D">
      <w:r w:rsidRPr="007E1CA7">
        <w:t>The SVM model with RBF kernel perfectly identifies all negative cases (true negatives) but fails to recognize any positive cases (true positives), as indicated by the confusion matrix</w:t>
      </w:r>
      <w:r w:rsidR="00200581">
        <w:t xml:space="preserve"> (figure 1.3)</w:t>
      </w:r>
      <w:r w:rsidRPr="007E1CA7">
        <w:t>. Despite a high ROC AUC score of 91.62%, the model's inability to detect any true positives points to a significant issue with recall, necessitating a re</w:t>
      </w:r>
      <w:r w:rsidR="00D138C7">
        <w:t>-</w:t>
      </w:r>
      <w:r w:rsidRPr="007E1CA7">
        <w:t>evaluation of model parameters or the approach to handling imbalanced data</w:t>
      </w:r>
      <w:r w:rsidR="00200581">
        <w:t xml:space="preserve"> (figure 1.3)</w:t>
      </w:r>
      <w:r w:rsidRPr="007E1CA7">
        <w:t>.</w:t>
      </w:r>
    </w:p>
    <w:p w14:paraId="532CAD24" w14:textId="77777777" w:rsidR="00D30456" w:rsidRDefault="00D30456" w:rsidP="0036324D"/>
    <w:p w14:paraId="01F12E22" w14:textId="77777777" w:rsidR="00D30456" w:rsidRDefault="00D30456" w:rsidP="0036324D"/>
    <w:p w14:paraId="7E34DB60" w14:textId="77777777" w:rsidR="00D30456" w:rsidRDefault="00D30456" w:rsidP="0036324D"/>
    <w:p w14:paraId="2B1AD72E" w14:textId="0489B274" w:rsidR="007E1CA7" w:rsidRDefault="007E1CA7" w:rsidP="007E1CA7">
      <w:pPr>
        <w:ind w:left="-1080"/>
      </w:pPr>
      <w:r w:rsidRPr="007E1CA7">
        <w:lastRenderedPageBreak/>
        <w:drawing>
          <wp:inline distT="0" distB="0" distL="0" distR="0" wp14:anchorId="318FBCFF" wp14:editId="0506058B">
            <wp:extent cx="7444382" cy="1508760"/>
            <wp:effectExtent l="0" t="0" r="4445" b="0"/>
            <wp:docPr id="30713914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9145" name="Picture 1" descr="A graph of a graph&#10;&#10;Description automatically generated with medium confidence"/>
                    <pic:cNvPicPr/>
                  </pic:nvPicPr>
                  <pic:blipFill>
                    <a:blip r:embed="rId11"/>
                    <a:stretch>
                      <a:fillRect/>
                    </a:stretch>
                  </pic:blipFill>
                  <pic:spPr>
                    <a:xfrm>
                      <a:off x="0" y="0"/>
                      <a:ext cx="7444382" cy="1508760"/>
                    </a:xfrm>
                    <a:prstGeom prst="rect">
                      <a:avLst/>
                    </a:prstGeom>
                  </pic:spPr>
                </pic:pic>
              </a:graphicData>
            </a:graphic>
          </wp:inline>
        </w:drawing>
      </w:r>
    </w:p>
    <w:p w14:paraId="4A2CFD73" w14:textId="70BEDD3C" w:rsidR="003F6435" w:rsidRDefault="003F6435" w:rsidP="003F6435">
      <w:pPr>
        <w:pStyle w:val="Heading4"/>
      </w:pPr>
      <w:r>
        <w:t xml:space="preserve">Figure </w:t>
      </w:r>
      <w:r w:rsidR="001166D0">
        <w:t>1.3</w:t>
      </w:r>
      <w:r>
        <w:t xml:space="preserve">. Support vector classifier (with </w:t>
      </w:r>
      <w:proofErr w:type="spellStart"/>
      <w:r>
        <w:t>rbf</w:t>
      </w:r>
      <w:proofErr w:type="spellEnd"/>
      <w:r>
        <w:t xml:space="preserve"> kernel)</w:t>
      </w:r>
    </w:p>
    <w:p w14:paraId="6E46DADE" w14:textId="5C6A4029" w:rsidR="007E1CA7" w:rsidRDefault="00D138C7" w:rsidP="0036324D">
      <w:r w:rsidRPr="00D138C7">
        <w:t>The SVM with a polynomial kernel displays a high ROC AUC of 91.70%, indicating potential for distinguishing between classes</w:t>
      </w:r>
      <w:r w:rsidR="00200581">
        <w:t xml:space="preserve"> (figure 1.4)</w:t>
      </w:r>
      <w:r w:rsidRPr="00D138C7">
        <w:t>, yet the confusion matrix reveals it did not identify any positive cases. The Precision-Recall curve, with an Average Precision of 9.71%, confirms the model's difficulty in classifying positive instances, suggesting a need to adjust the kernel or address the data imbalance more effectively</w:t>
      </w:r>
      <w:r w:rsidR="00200581">
        <w:t xml:space="preserve"> (figure 1.4)</w:t>
      </w:r>
      <w:r w:rsidRPr="00D138C7">
        <w:t>.</w:t>
      </w:r>
    </w:p>
    <w:p w14:paraId="6409168B" w14:textId="5703BAF4" w:rsidR="007E1CA7" w:rsidRDefault="007E1CA7" w:rsidP="007E1CA7">
      <w:pPr>
        <w:ind w:left="-1080"/>
      </w:pPr>
      <w:r w:rsidRPr="007E1CA7">
        <w:drawing>
          <wp:inline distT="0" distB="0" distL="0" distR="0" wp14:anchorId="452800D3" wp14:editId="38AED89B">
            <wp:extent cx="7424813" cy="1508760"/>
            <wp:effectExtent l="0" t="0" r="5080" b="0"/>
            <wp:docPr id="16236989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8998" name="Picture 1" descr="A graph and diagram of a graph&#10;&#10;Description automatically generated with medium confidence"/>
                    <pic:cNvPicPr/>
                  </pic:nvPicPr>
                  <pic:blipFill>
                    <a:blip r:embed="rId12"/>
                    <a:stretch>
                      <a:fillRect/>
                    </a:stretch>
                  </pic:blipFill>
                  <pic:spPr>
                    <a:xfrm>
                      <a:off x="0" y="0"/>
                      <a:ext cx="7424813" cy="1508760"/>
                    </a:xfrm>
                    <a:prstGeom prst="rect">
                      <a:avLst/>
                    </a:prstGeom>
                  </pic:spPr>
                </pic:pic>
              </a:graphicData>
            </a:graphic>
          </wp:inline>
        </w:drawing>
      </w:r>
    </w:p>
    <w:p w14:paraId="15EF829F" w14:textId="1E040727" w:rsidR="003F6435" w:rsidRDefault="003F6435" w:rsidP="003F6435">
      <w:pPr>
        <w:pStyle w:val="Heading4"/>
      </w:pPr>
      <w:r>
        <w:t xml:space="preserve">Figure </w:t>
      </w:r>
      <w:r w:rsidR="001166D0">
        <w:t>1.4</w:t>
      </w:r>
      <w:r>
        <w:t>. Support vector classifier (with poly kernel)</w:t>
      </w:r>
    </w:p>
    <w:p w14:paraId="60AB82CA" w14:textId="62DFABA6" w:rsidR="007E1CA7" w:rsidRDefault="00D30456" w:rsidP="00D30456">
      <w:pPr>
        <w:pStyle w:val="ListParagraph"/>
        <w:numPr>
          <w:ilvl w:val="0"/>
          <w:numId w:val="15"/>
        </w:numPr>
      </w:pPr>
      <w:r>
        <w:t>Decision Tree Model</w:t>
      </w:r>
    </w:p>
    <w:p w14:paraId="15F2597E" w14:textId="2F18ACA6" w:rsidR="00D30456" w:rsidRDefault="007E4802" w:rsidP="0036324D">
      <w:r w:rsidRPr="007E4802">
        <w:t>The Decision Tree model shows a balanced trade-off between sensitivity and specificity, with an ROC AUC of 77.35%</w:t>
      </w:r>
      <w:r w:rsidR="00831F47">
        <w:t xml:space="preserve"> (figure 1.5)</w:t>
      </w:r>
      <w:r w:rsidRPr="007E4802">
        <w:t xml:space="preserve">. It successfully identifies some true positives while maintaining a good number of true negatives but with a modest false positive rate. The Precision-Recall value indicates that precision is relatively balanced with recall, evidenced by an Average Precision of </w:t>
      </w:r>
      <w:r w:rsidRPr="007E4802">
        <w:lastRenderedPageBreak/>
        <w:t>39.65%. This model seems to be more effective in recognizing positive cases compared to the previous SVM models, suggesting better handling of the imbalanced dataset</w:t>
      </w:r>
      <w:r w:rsidR="003450AA">
        <w:t xml:space="preserve"> (figure 1.5)</w:t>
      </w:r>
      <w:r w:rsidRPr="007E4802">
        <w:t>.</w:t>
      </w:r>
      <w:r>
        <w:t xml:space="preserve"> </w:t>
      </w:r>
    </w:p>
    <w:p w14:paraId="3CEB2AA5" w14:textId="4D526DDD" w:rsidR="007E4802" w:rsidRDefault="007E4802" w:rsidP="007E4802">
      <w:pPr>
        <w:ind w:left="-1080"/>
      </w:pPr>
      <w:r w:rsidRPr="007E4802">
        <w:drawing>
          <wp:inline distT="0" distB="0" distL="0" distR="0" wp14:anchorId="6E4D8C07" wp14:editId="5DFE0708">
            <wp:extent cx="7309520" cy="1508760"/>
            <wp:effectExtent l="0" t="0" r="5715" b="0"/>
            <wp:docPr id="14148173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17326" name="Picture 1" descr="A graph of a graph&#10;&#10;Description automatically generated with medium confidence"/>
                    <pic:cNvPicPr/>
                  </pic:nvPicPr>
                  <pic:blipFill>
                    <a:blip r:embed="rId13"/>
                    <a:stretch>
                      <a:fillRect/>
                    </a:stretch>
                  </pic:blipFill>
                  <pic:spPr>
                    <a:xfrm>
                      <a:off x="0" y="0"/>
                      <a:ext cx="7309520" cy="1508760"/>
                    </a:xfrm>
                    <a:prstGeom prst="rect">
                      <a:avLst/>
                    </a:prstGeom>
                  </pic:spPr>
                </pic:pic>
              </a:graphicData>
            </a:graphic>
          </wp:inline>
        </w:drawing>
      </w:r>
    </w:p>
    <w:p w14:paraId="251109E6" w14:textId="5145273E" w:rsidR="001E1397" w:rsidRDefault="001E1397" w:rsidP="001E1397">
      <w:pPr>
        <w:pStyle w:val="Heading4"/>
      </w:pPr>
      <w:r>
        <w:t xml:space="preserve">Fig </w:t>
      </w:r>
      <w:r w:rsidR="001166D0">
        <w:t>1.5</w:t>
      </w:r>
      <w:r>
        <w:t>. Decision Tree Model</w:t>
      </w:r>
    </w:p>
    <w:p w14:paraId="1141D644" w14:textId="68B06526" w:rsidR="006F417E" w:rsidRDefault="002E091F" w:rsidP="006F417E">
      <w:r>
        <w:t>Here is the summary of the models</w:t>
      </w:r>
      <w:r w:rsidR="006F417E">
        <w:t>.</w:t>
      </w:r>
    </w:p>
    <w:p w14:paraId="451A138E" w14:textId="37789D4B" w:rsidR="002E091F" w:rsidRPr="002E091F" w:rsidRDefault="002E091F" w:rsidP="002E091F">
      <w:pPr>
        <w:pStyle w:val="Heading3"/>
        <w:rPr>
          <w:lang w:val="en-US"/>
        </w:rPr>
      </w:pPr>
      <w:r>
        <w:t>Table 1.3. Model Summary</w:t>
      </w:r>
    </w:p>
    <w:tbl>
      <w:tblPr>
        <w:tblStyle w:val="TableGrid"/>
        <w:tblW w:w="10350" w:type="dxa"/>
        <w:tblInd w:w="-635" w:type="dxa"/>
        <w:tblLook w:val="04A0" w:firstRow="1" w:lastRow="0" w:firstColumn="1" w:lastColumn="0" w:noHBand="0" w:noVBand="1"/>
      </w:tblPr>
      <w:tblGrid>
        <w:gridCol w:w="2160"/>
        <w:gridCol w:w="1672"/>
        <w:gridCol w:w="1159"/>
        <w:gridCol w:w="1283"/>
        <w:gridCol w:w="1283"/>
        <w:gridCol w:w="1263"/>
        <w:gridCol w:w="1530"/>
      </w:tblGrid>
      <w:tr w:rsidR="004966E0" w:rsidRPr="0023297E" w14:paraId="398FC0E5" w14:textId="77777777" w:rsidTr="004966E0">
        <w:tc>
          <w:tcPr>
            <w:tcW w:w="2160" w:type="dxa"/>
          </w:tcPr>
          <w:p w14:paraId="07B4C464" w14:textId="41FC32D0"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Model</w:t>
            </w:r>
          </w:p>
        </w:tc>
        <w:tc>
          <w:tcPr>
            <w:tcW w:w="1672" w:type="dxa"/>
          </w:tcPr>
          <w:p w14:paraId="3CDEE6CD" w14:textId="4EFEA3CF"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Accuracy</w:t>
            </w:r>
            <w:r w:rsidRPr="0023297E">
              <w:rPr>
                <w:rFonts w:asciiTheme="minorHAnsi" w:hAnsiTheme="minorHAnsi" w:cstheme="minorHAnsi"/>
                <w:b/>
                <w:bCs/>
                <w:sz w:val="20"/>
                <w:szCs w:val="20"/>
              </w:rPr>
              <w:t xml:space="preserve"> (%)</w:t>
            </w:r>
          </w:p>
        </w:tc>
        <w:tc>
          <w:tcPr>
            <w:tcW w:w="1159" w:type="dxa"/>
          </w:tcPr>
          <w:p w14:paraId="4E492256" w14:textId="51DC278B"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Precision</w:t>
            </w:r>
          </w:p>
        </w:tc>
        <w:tc>
          <w:tcPr>
            <w:tcW w:w="1283" w:type="dxa"/>
          </w:tcPr>
          <w:p w14:paraId="66B70B3E" w14:textId="526D72F4"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Sensitivity (</w:t>
            </w:r>
            <w:r w:rsidRPr="0023297E">
              <w:rPr>
                <w:rFonts w:asciiTheme="minorHAnsi" w:hAnsiTheme="minorHAnsi" w:cstheme="minorHAnsi"/>
                <w:b/>
                <w:bCs/>
                <w:sz w:val="20"/>
                <w:szCs w:val="20"/>
              </w:rPr>
              <w:t>Recall</w:t>
            </w:r>
            <w:r w:rsidRPr="0023297E">
              <w:rPr>
                <w:rFonts w:asciiTheme="minorHAnsi" w:hAnsiTheme="minorHAnsi" w:cstheme="minorHAnsi"/>
                <w:b/>
                <w:bCs/>
                <w:sz w:val="20"/>
                <w:szCs w:val="20"/>
              </w:rPr>
              <w:t>)</w:t>
            </w:r>
          </w:p>
        </w:tc>
        <w:tc>
          <w:tcPr>
            <w:tcW w:w="1283" w:type="dxa"/>
          </w:tcPr>
          <w:p w14:paraId="173726BD" w14:textId="61141B48"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Specificity</w:t>
            </w:r>
          </w:p>
        </w:tc>
        <w:tc>
          <w:tcPr>
            <w:tcW w:w="1263" w:type="dxa"/>
          </w:tcPr>
          <w:p w14:paraId="73F2AD8A" w14:textId="4E855689"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G-Mean</w:t>
            </w:r>
          </w:p>
        </w:tc>
        <w:tc>
          <w:tcPr>
            <w:tcW w:w="1530" w:type="dxa"/>
          </w:tcPr>
          <w:p w14:paraId="3FF8743B" w14:textId="6C55A5AD"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ROC AUC</w:t>
            </w:r>
          </w:p>
        </w:tc>
      </w:tr>
      <w:tr w:rsidR="004966E0" w:rsidRPr="0023297E" w14:paraId="54B8505F" w14:textId="77777777" w:rsidTr="004966E0">
        <w:tc>
          <w:tcPr>
            <w:tcW w:w="2160" w:type="dxa"/>
          </w:tcPr>
          <w:p w14:paraId="7B32D9DA" w14:textId="77777777" w:rsidR="004966E0" w:rsidRPr="0023297E" w:rsidRDefault="004966E0" w:rsidP="007A0A20">
            <w:pPr>
              <w:rPr>
                <w:rFonts w:asciiTheme="minorHAnsi" w:hAnsiTheme="minorHAnsi" w:cstheme="minorHAnsi"/>
                <w:b/>
                <w:bCs/>
                <w:sz w:val="20"/>
                <w:szCs w:val="20"/>
              </w:rPr>
            </w:pPr>
          </w:p>
        </w:tc>
        <w:tc>
          <w:tcPr>
            <w:tcW w:w="1672" w:type="dxa"/>
          </w:tcPr>
          <w:p w14:paraId="68DC8737" w14:textId="3DF02707"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159" w:type="dxa"/>
          </w:tcPr>
          <w:p w14:paraId="6F3C2F1B" w14:textId="0352D48F"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72E80EC0" w14:textId="1BB11D2F"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4B8AC3FA" w14:textId="74B9667F"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63" w:type="dxa"/>
          </w:tcPr>
          <w:p w14:paraId="258D1AC6" w14:textId="079DFF7D"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530" w:type="dxa"/>
          </w:tcPr>
          <w:p w14:paraId="3148E650" w14:textId="535F20DF" w:rsidR="004966E0" w:rsidRPr="0023297E" w:rsidRDefault="004966E0" w:rsidP="004966E0">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r>
      <w:tr w:rsidR="004966E0" w:rsidRPr="0023297E" w14:paraId="0514A4E2" w14:textId="77777777" w:rsidTr="004966E0">
        <w:tc>
          <w:tcPr>
            <w:tcW w:w="2160" w:type="dxa"/>
          </w:tcPr>
          <w:p w14:paraId="5AE7D347" w14:textId="2CC1CADF"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Logistic Regression</w:t>
            </w:r>
          </w:p>
        </w:tc>
        <w:tc>
          <w:tcPr>
            <w:tcW w:w="1672" w:type="dxa"/>
          </w:tcPr>
          <w:p w14:paraId="0AA12C94" w14:textId="571B7AC7"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93.1</w:t>
            </w:r>
            <w:r w:rsidR="0023297E">
              <w:rPr>
                <w:rFonts w:asciiTheme="minorHAnsi" w:hAnsiTheme="minorHAnsi" w:cstheme="minorHAnsi"/>
                <w:sz w:val="20"/>
                <w:szCs w:val="20"/>
              </w:rPr>
              <w:t>4</w:t>
            </w:r>
          </w:p>
        </w:tc>
        <w:tc>
          <w:tcPr>
            <w:tcW w:w="1159" w:type="dxa"/>
          </w:tcPr>
          <w:p w14:paraId="6437DED0" w14:textId="30B20978"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75.00</w:t>
            </w:r>
          </w:p>
        </w:tc>
        <w:tc>
          <w:tcPr>
            <w:tcW w:w="1283" w:type="dxa"/>
          </w:tcPr>
          <w:p w14:paraId="4E6BC27B" w14:textId="758ECEE7"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44.12</w:t>
            </w:r>
          </w:p>
        </w:tc>
        <w:tc>
          <w:tcPr>
            <w:tcW w:w="1283" w:type="dxa"/>
          </w:tcPr>
          <w:p w14:paraId="1710B843" w14:textId="68B98DA4"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98.42</w:t>
            </w:r>
          </w:p>
        </w:tc>
        <w:tc>
          <w:tcPr>
            <w:tcW w:w="1263" w:type="dxa"/>
          </w:tcPr>
          <w:p w14:paraId="3A14CC70" w14:textId="33E3BEB3"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65.89</w:t>
            </w:r>
          </w:p>
        </w:tc>
        <w:tc>
          <w:tcPr>
            <w:tcW w:w="1530" w:type="dxa"/>
          </w:tcPr>
          <w:p w14:paraId="4AF3C68B" w14:textId="788DFA19"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80.09</w:t>
            </w:r>
          </w:p>
        </w:tc>
      </w:tr>
      <w:tr w:rsidR="004966E0" w:rsidRPr="0023297E" w14:paraId="3A942F1F" w14:textId="77777777" w:rsidTr="004966E0">
        <w:tc>
          <w:tcPr>
            <w:tcW w:w="2160" w:type="dxa"/>
          </w:tcPr>
          <w:p w14:paraId="0406122D" w14:textId="5A81C4FC"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SVM with RBF Kernel</w:t>
            </w:r>
          </w:p>
        </w:tc>
        <w:tc>
          <w:tcPr>
            <w:tcW w:w="1672" w:type="dxa"/>
          </w:tcPr>
          <w:p w14:paraId="77F3F1EE" w14:textId="32B99597"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90.29</w:t>
            </w:r>
          </w:p>
        </w:tc>
        <w:tc>
          <w:tcPr>
            <w:tcW w:w="1159" w:type="dxa"/>
          </w:tcPr>
          <w:p w14:paraId="64953065" w14:textId="39220035"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283" w:type="dxa"/>
          </w:tcPr>
          <w:p w14:paraId="4A6E7320" w14:textId="02A46D9B"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283" w:type="dxa"/>
          </w:tcPr>
          <w:p w14:paraId="0A4363B3" w14:textId="317BBC13"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100.00</w:t>
            </w:r>
          </w:p>
        </w:tc>
        <w:tc>
          <w:tcPr>
            <w:tcW w:w="1263" w:type="dxa"/>
          </w:tcPr>
          <w:p w14:paraId="2E6FAA34" w14:textId="4317A71A"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530" w:type="dxa"/>
          </w:tcPr>
          <w:p w14:paraId="0CE14EAE" w14:textId="79C09301"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91.62</w:t>
            </w:r>
          </w:p>
        </w:tc>
      </w:tr>
      <w:tr w:rsidR="004966E0" w:rsidRPr="0023297E" w14:paraId="749F26FE" w14:textId="77777777" w:rsidTr="004966E0">
        <w:tc>
          <w:tcPr>
            <w:tcW w:w="2160" w:type="dxa"/>
          </w:tcPr>
          <w:p w14:paraId="61E07DCB" w14:textId="52D9695F"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SVM with Poly Kernel</w:t>
            </w:r>
          </w:p>
        </w:tc>
        <w:tc>
          <w:tcPr>
            <w:tcW w:w="1672" w:type="dxa"/>
          </w:tcPr>
          <w:p w14:paraId="7C46C429" w14:textId="516B13C0"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90.29</w:t>
            </w:r>
          </w:p>
        </w:tc>
        <w:tc>
          <w:tcPr>
            <w:tcW w:w="1159" w:type="dxa"/>
          </w:tcPr>
          <w:p w14:paraId="41E05CEB" w14:textId="686ED342"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283" w:type="dxa"/>
          </w:tcPr>
          <w:p w14:paraId="57597F4F" w14:textId="790D862F"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283" w:type="dxa"/>
          </w:tcPr>
          <w:p w14:paraId="1F75CEAC" w14:textId="72EAE32A"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100.00</w:t>
            </w:r>
          </w:p>
        </w:tc>
        <w:tc>
          <w:tcPr>
            <w:tcW w:w="1263" w:type="dxa"/>
          </w:tcPr>
          <w:p w14:paraId="7D1BD01D" w14:textId="7D72749F"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0.00</w:t>
            </w:r>
          </w:p>
        </w:tc>
        <w:tc>
          <w:tcPr>
            <w:tcW w:w="1530" w:type="dxa"/>
          </w:tcPr>
          <w:p w14:paraId="2F0BD961" w14:textId="6BD48C5D"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91.70</w:t>
            </w:r>
          </w:p>
        </w:tc>
      </w:tr>
      <w:tr w:rsidR="004966E0" w:rsidRPr="0023297E" w14:paraId="2C809DC0" w14:textId="77777777" w:rsidTr="004966E0">
        <w:tc>
          <w:tcPr>
            <w:tcW w:w="2160" w:type="dxa"/>
          </w:tcPr>
          <w:p w14:paraId="18A7C66D" w14:textId="285F6891" w:rsidR="004966E0" w:rsidRPr="0023297E" w:rsidRDefault="004966E0" w:rsidP="007A0A20">
            <w:pPr>
              <w:rPr>
                <w:rFonts w:asciiTheme="minorHAnsi" w:hAnsiTheme="minorHAnsi" w:cstheme="minorHAnsi"/>
                <w:b/>
                <w:bCs/>
                <w:sz w:val="20"/>
                <w:szCs w:val="20"/>
                <w:lang w:val="en-US"/>
              </w:rPr>
            </w:pPr>
            <w:r w:rsidRPr="0023297E">
              <w:rPr>
                <w:rFonts w:asciiTheme="minorHAnsi" w:hAnsiTheme="minorHAnsi" w:cstheme="minorHAnsi"/>
                <w:b/>
                <w:bCs/>
                <w:sz w:val="20"/>
                <w:szCs w:val="20"/>
              </w:rPr>
              <w:t>Decision Tree</w:t>
            </w:r>
          </w:p>
        </w:tc>
        <w:tc>
          <w:tcPr>
            <w:tcW w:w="1672" w:type="dxa"/>
          </w:tcPr>
          <w:p w14:paraId="777409A7" w14:textId="4639C11B"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92.29</w:t>
            </w:r>
          </w:p>
        </w:tc>
        <w:tc>
          <w:tcPr>
            <w:tcW w:w="1159" w:type="dxa"/>
          </w:tcPr>
          <w:p w14:paraId="39A34581" w14:textId="3B7AEACF"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60.61</w:t>
            </w:r>
          </w:p>
        </w:tc>
        <w:tc>
          <w:tcPr>
            <w:tcW w:w="1283" w:type="dxa"/>
          </w:tcPr>
          <w:p w14:paraId="47AE26D3" w14:textId="16E19FBB"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58.82</w:t>
            </w:r>
          </w:p>
        </w:tc>
        <w:tc>
          <w:tcPr>
            <w:tcW w:w="1283" w:type="dxa"/>
          </w:tcPr>
          <w:p w14:paraId="7F1458FF" w14:textId="3819C04A"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95.89</w:t>
            </w:r>
          </w:p>
        </w:tc>
        <w:tc>
          <w:tcPr>
            <w:tcW w:w="1263" w:type="dxa"/>
          </w:tcPr>
          <w:p w14:paraId="59234E04" w14:textId="2AF0F259"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75.10</w:t>
            </w:r>
          </w:p>
        </w:tc>
        <w:tc>
          <w:tcPr>
            <w:tcW w:w="1530" w:type="dxa"/>
          </w:tcPr>
          <w:p w14:paraId="3A74C399" w14:textId="5419C77E" w:rsidR="004966E0" w:rsidRPr="0023297E" w:rsidRDefault="004966E0" w:rsidP="004966E0">
            <w:pPr>
              <w:jc w:val="center"/>
              <w:rPr>
                <w:rFonts w:asciiTheme="minorHAnsi" w:hAnsiTheme="minorHAnsi" w:cstheme="minorHAnsi"/>
                <w:sz w:val="20"/>
                <w:szCs w:val="20"/>
                <w:lang w:val="en-US"/>
              </w:rPr>
            </w:pPr>
            <w:r w:rsidRPr="0023297E">
              <w:rPr>
                <w:rFonts w:asciiTheme="minorHAnsi" w:hAnsiTheme="minorHAnsi" w:cstheme="minorHAnsi"/>
                <w:sz w:val="20"/>
                <w:szCs w:val="20"/>
              </w:rPr>
              <w:t>77.35</w:t>
            </w:r>
          </w:p>
        </w:tc>
      </w:tr>
    </w:tbl>
    <w:p w14:paraId="3B512B1B" w14:textId="77777777" w:rsidR="00164E43" w:rsidRDefault="00164E43" w:rsidP="0036324D">
      <w:pPr>
        <w:rPr>
          <w:lang w:val="en-US"/>
        </w:rPr>
      </w:pPr>
    </w:p>
    <w:p w14:paraId="38296055" w14:textId="77777777" w:rsidR="006F417E" w:rsidRDefault="006F417E" w:rsidP="0036324D">
      <w:pPr>
        <w:rPr>
          <w:lang w:val="en-US"/>
        </w:rPr>
      </w:pPr>
    </w:p>
    <w:p w14:paraId="059B30EE" w14:textId="77777777" w:rsidR="006F417E" w:rsidRDefault="006F417E" w:rsidP="0036324D">
      <w:pPr>
        <w:rPr>
          <w:lang w:val="en-US"/>
        </w:rPr>
      </w:pPr>
    </w:p>
    <w:p w14:paraId="065EEA61" w14:textId="05D47FC7" w:rsidR="00164E43" w:rsidRPr="00164E43" w:rsidRDefault="00164E43" w:rsidP="00164E43">
      <w:pPr>
        <w:pStyle w:val="ListParagraph"/>
        <w:numPr>
          <w:ilvl w:val="1"/>
          <w:numId w:val="1"/>
        </w:numPr>
        <w:rPr>
          <w:lang w:val="en-US"/>
        </w:rPr>
      </w:pPr>
      <w:r>
        <w:rPr>
          <w:lang w:val="en-US"/>
        </w:rPr>
        <w:lastRenderedPageBreak/>
        <w:t xml:space="preserve"> Model Building with Hyperparameter Optimization</w:t>
      </w:r>
      <w:r w:rsidR="00B91241">
        <w:rPr>
          <w:lang w:val="en-US"/>
        </w:rPr>
        <w:t xml:space="preserve"> (Task 3)</w:t>
      </w:r>
    </w:p>
    <w:p w14:paraId="12729027" w14:textId="5DEF656E" w:rsidR="002E66EC" w:rsidRDefault="002E6F47" w:rsidP="0036324D">
      <w:pPr>
        <w:rPr>
          <w:lang w:val="en-US"/>
        </w:rPr>
      </w:pPr>
      <w:r w:rsidRPr="002E6F47">
        <w:t xml:space="preserve">Hyperparameter optimization via </w:t>
      </w:r>
      <w:proofErr w:type="spellStart"/>
      <w:r w:rsidRPr="002E6F47">
        <w:t>Optuna</w:t>
      </w:r>
      <w:proofErr w:type="spellEnd"/>
      <w:r w:rsidRPr="002E6F47">
        <w:t xml:space="preserve"> provided a nuanced view of model performance. For Logistic Regression, a slight decrease in accuracy and precision post-optimization indicates a trade-off for a higher ROC AUC, suggesting improved balance in classification ability. The optimized SVM model with an RBF kernel showed a remarkable precision improvement, signifying a higher trustworthiness in its positive predictions, albeit at the cost of recall</w:t>
      </w:r>
      <w:r w:rsidR="009F545A">
        <w:t xml:space="preserve"> (table 1.4)</w:t>
      </w:r>
      <w:r w:rsidRPr="002E6F47">
        <w:t>. This precision uptick did not translate into an improved F-score, due to the low recall. The Decision Tree's metrics experienced marginal adjustments, with a slight drop in performance across most metrics, indicating the complexity of finding an optimal balance of hyperparameters for this model. Overall, while hyperparameter optimization improved certain aspects of model performance, computational constraints limited the extent of the optimization, which reflects in the modest performance gains.</w:t>
      </w:r>
    </w:p>
    <w:p w14:paraId="2A6946C5" w14:textId="5078C16C" w:rsidR="009B0870" w:rsidRDefault="003F6435" w:rsidP="0036324D">
      <w:pPr>
        <w:rPr>
          <w:lang w:val="en-US"/>
        </w:rPr>
      </w:pPr>
      <w:r w:rsidRPr="003F6435">
        <w:rPr>
          <w:lang w:val="en-US"/>
        </w:rPr>
        <w:t>Here are the optimized results in a table:</w:t>
      </w:r>
    </w:p>
    <w:p w14:paraId="6B03E0B2" w14:textId="4085EE11" w:rsidR="000E2BBD" w:rsidRDefault="000E2BBD" w:rsidP="000E2BBD">
      <w:pPr>
        <w:pStyle w:val="Heading3"/>
        <w:rPr>
          <w:lang w:val="en-US"/>
        </w:rPr>
      </w:pPr>
      <w:r>
        <w:rPr>
          <w:lang w:val="en-US"/>
        </w:rPr>
        <w:t xml:space="preserve">Table </w:t>
      </w:r>
      <w:r w:rsidR="001166D0">
        <w:rPr>
          <w:lang w:val="en-US"/>
        </w:rPr>
        <w:t>1.4</w:t>
      </w:r>
      <w:r>
        <w:rPr>
          <w:lang w:val="en-US"/>
        </w:rPr>
        <w:t>. Model Summary after Hyperparameter Optimization</w:t>
      </w:r>
    </w:p>
    <w:tbl>
      <w:tblPr>
        <w:tblStyle w:val="TableGrid"/>
        <w:tblW w:w="10350" w:type="dxa"/>
        <w:tblInd w:w="-635" w:type="dxa"/>
        <w:tblLook w:val="04A0" w:firstRow="1" w:lastRow="0" w:firstColumn="1" w:lastColumn="0" w:noHBand="0" w:noVBand="1"/>
      </w:tblPr>
      <w:tblGrid>
        <w:gridCol w:w="2160"/>
        <w:gridCol w:w="1672"/>
        <w:gridCol w:w="1159"/>
        <w:gridCol w:w="1283"/>
        <w:gridCol w:w="1283"/>
        <w:gridCol w:w="1263"/>
        <w:gridCol w:w="1530"/>
      </w:tblGrid>
      <w:tr w:rsidR="009B0870" w:rsidRPr="0023297E" w14:paraId="5F4451F6" w14:textId="77777777" w:rsidTr="002307C7">
        <w:tc>
          <w:tcPr>
            <w:tcW w:w="2160" w:type="dxa"/>
          </w:tcPr>
          <w:p w14:paraId="505F55B7" w14:textId="77777777" w:rsidR="009B0870" w:rsidRPr="0023297E" w:rsidRDefault="009B0870" w:rsidP="002307C7">
            <w:pPr>
              <w:rPr>
                <w:rFonts w:asciiTheme="minorHAnsi" w:hAnsiTheme="minorHAnsi" w:cstheme="minorHAnsi"/>
                <w:b/>
                <w:bCs/>
                <w:sz w:val="20"/>
                <w:szCs w:val="20"/>
                <w:lang w:val="en-US"/>
              </w:rPr>
            </w:pPr>
            <w:bookmarkStart w:id="2" w:name="_Hlk152748706"/>
            <w:r w:rsidRPr="0023297E">
              <w:rPr>
                <w:rFonts w:asciiTheme="minorHAnsi" w:hAnsiTheme="minorHAnsi" w:cstheme="minorHAnsi"/>
                <w:b/>
                <w:bCs/>
                <w:sz w:val="20"/>
                <w:szCs w:val="20"/>
              </w:rPr>
              <w:t>Model</w:t>
            </w:r>
          </w:p>
        </w:tc>
        <w:tc>
          <w:tcPr>
            <w:tcW w:w="1672" w:type="dxa"/>
          </w:tcPr>
          <w:p w14:paraId="74683A93"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Accuracy (%)</w:t>
            </w:r>
          </w:p>
        </w:tc>
        <w:tc>
          <w:tcPr>
            <w:tcW w:w="1159" w:type="dxa"/>
          </w:tcPr>
          <w:p w14:paraId="5D9C1C3A"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Precision</w:t>
            </w:r>
          </w:p>
        </w:tc>
        <w:tc>
          <w:tcPr>
            <w:tcW w:w="1283" w:type="dxa"/>
          </w:tcPr>
          <w:p w14:paraId="48F3BC9B"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Sensitivity (Recall)</w:t>
            </w:r>
          </w:p>
        </w:tc>
        <w:tc>
          <w:tcPr>
            <w:tcW w:w="1283" w:type="dxa"/>
          </w:tcPr>
          <w:p w14:paraId="4997507D"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Specificity</w:t>
            </w:r>
          </w:p>
        </w:tc>
        <w:tc>
          <w:tcPr>
            <w:tcW w:w="1263" w:type="dxa"/>
          </w:tcPr>
          <w:p w14:paraId="4CF79E81"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G-Mean</w:t>
            </w:r>
          </w:p>
        </w:tc>
        <w:tc>
          <w:tcPr>
            <w:tcW w:w="1530" w:type="dxa"/>
          </w:tcPr>
          <w:p w14:paraId="5288A58F" w14:textId="77777777" w:rsidR="009B0870" w:rsidRPr="0023297E" w:rsidRDefault="009B087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ROC AUC</w:t>
            </w:r>
          </w:p>
        </w:tc>
      </w:tr>
      <w:tr w:rsidR="009B0870" w:rsidRPr="0023297E" w14:paraId="72915B76" w14:textId="77777777" w:rsidTr="002307C7">
        <w:tc>
          <w:tcPr>
            <w:tcW w:w="2160" w:type="dxa"/>
          </w:tcPr>
          <w:p w14:paraId="5B09439A" w14:textId="77777777" w:rsidR="009B0870" w:rsidRPr="0023297E" w:rsidRDefault="009B0870" w:rsidP="002307C7">
            <w:pPr>
              <w:rPr>
                <w:rFonts w:asciiTheme="minorHAnsi" w:hAnsiTheme="minorHAnsi" w:cstheme="minorHAnsi"/>
                <w:b/>
                <w:bCs/>
                <w:sz w:val="20"/>
                <w:szCs w:val="20"/>
              </w:rPr>
            </w:pPr>
          </w:p>
        </w:tc>
        <w:tc>
          <w:tcPr>
            <w:tcW w:w="1672" w:type="dxa"/>
          </w:tcPr>
          <w:p w14:paraId="0D7340BE"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159" w:type="dxa"/>
          </w:tcPr>
          <w:p w14:paraId="19876BAD"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7B3A9D97"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12BCB094"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63" w:type="dxa"/>
          </w:tcPr>
          <w:p w14:paraId="6BCEE804"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530" w:type="dxa"/>
          </w:tcPr>
          <w:p w14:paraId="7BA7E1E0" w14:textId="77777777" w:rsidR="009B0870" w:rsidRPr="0023297E" w:rsidRDefault="009B087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r>
      <w:tr w:rsidR="003F6435" w:rsidRPr="0023297E" w14:paraId="7E7BAA4E" w14:textId="77777777" w:rsidTr="00D942D0">
        <w:tc>
          <w:tcPr>
            <w:tcW w:w="2160" w:type="dxa"/>
          </w:tcPr>
          <w:p w14:paraId="4D6EBF45" w14:textId="77777777" w:rsidR="003F6435" w:rsidRPr="0023297E" w:rsidRDefault="003F6435" w:rsidP="003F6435">
            <w:pPr>
              <w:rPr>
                <w:rFonts w:asciiTheme="minorHAnsi" w:hAnsiTheme="minorHAnsi" w:cstheme="minorHAnsi"/>
                <w:b/>
                <w:bCs/>
                <w:sz w:val="20"/>
                <w:szCs w:val="20"/>
                <w:lang w:val="en-US"/>
              </w:rPr>
            </w:pPr>
            <w:r w:rsidRPr="0023297E">
              <w:rPr>
                <w:rFonts w:asciiTheme="minorHAnsi" w:hAnsiTheme="minorHAnsi" w:cstheme="minorHAnsi"/>
                <w:b/>
                <w:bCs/>
                <w:sz w:val="20"/>
                <w:szCs w:val="20"/>
              </w:rPr>
              <w:t>Logistic Regression</w:t>
            </w:r>
          </w:p>
        </w:tc>
        <w:tc>
          <w:tcPr>
            <w:tcW w:w="1672" w:type="dxa"/>
          </w:tcPr>
          <w:p w14:paraId="2CAC8838" w14:textId="0DD143EB"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sz w:val="22"/>
                <w:szCs w:val="22"/>
              </w:rPr>
              <w:t>92.57</w:t>
            </w:r>
          </w:p>
        </w:tc>
        <w:tc>
          <w:tcPr>
            <w:tcW w:w="1159" w:type="dxa"/>
          </w:tcPr>
          <w:p w14:paraId="71F29120" w14:textId="1BF47FA3"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sz w:val="22"/>
                <w:szCs w:val="22"/>
              </w:rPr>
              <w:t>70.00</w:t>
            </w:r>
          </w:p>
        </w:tc>
        <w:tc>
          <w:tcPr>
            <w:tcW w:w="1283" w:type="dxa"/>
          </w:tcPr>
          <w:p w14:paraId="01B66F17" w14:textId="429652D5"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sz w:val="22"/>
                <w:szCs w:val="22"/>
              </w:rPr>
              <w:t>41.18</w:t>
            </w:r>
          </w:p>
        </w:tc>
        <w:tc>
          <w:tcPr>
            <w:tcW w:w="1283" w:type="dxa"/>
          </w:tcPr>
          <w:p w14:paraId="4ED07F93" w14:textId="1C09E4AC"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sz w:val="22"/>
                <w:szCs w:val="22"/>
              </w:rPr>
              <w:t>98.10</w:t>
            </w:r>
          </w:p>
        </w:tc>
        <w:tc>
          <w:tcPr>
            <w:tcW w:w="1263" w:type="dxa"/>
            <w:vAlign w:val="bottom"/>
          </w:tcPr>
          <w:p w14:paraId="2FBB096A" w14:textId="631DC318"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63.56</w:t>
            </w:r>
          </w:p>
        </w:tc>
        <w:tc>
          <w:tcPr>
            <w:tcW w:w="1530" w:type="dxa"/>
            <w:vAlign w:val="bottom"/>
          </w:tcPr>
          <w:p w14:paraId="3564FE47" w14:textId="4A9BD0C3"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83.82</w:t>
            </w:r>
          </w:p>
        </w:tc>
      </w:tr>
      <w:tr w:rsidR="003F6435" w:rsidRPr="0023297E" w14:paraId="60E865D8" w14:textId="77777777" w:rsidTr="0041534B">
        <w:tc>
          <w:tcPr>
            <w:tcW w:w="2160" w:type="dxa"/>
          </w:tcPr>
          <w:p w14:paraId="69415B3C" w14:textId="5AC4614F" w:rsidR="003F6435" w:rsidRPr="0023297E" w:rsidRDefault="003F6435" w:rsidP="003F6435">
            <w:pPr>
              <w:rPr>
                <w:rFonts w:asciiTheme="minorHAnsi" w:hAnsiTheme="minorHAnsi" w:cstheme="minorHAnsi"/>
                <w:b/>
                <w:bCs/>
                <w:sz w:val="20"/>
                <w:szCs w:val="20"/>
                <w:lang w:val="en-US"/>
              </w:rPr>
            </w:pPr>
            <w:r w:rsidRPr="0023297E">
              <w:rPr>
                <w:rFonts w:asciiTheme="minorHAnsi" w:hAnsiTheme="minorHAnsi" w:cstheme="minorHAnsi"/>
                <w:b/>
                <w:bCs/>
                <w:sz w:val="20"/>
                <w:szCs w:val="20"/>
              </w:rPr>
              <w:t xml:space="preserve">SVM </w:t>
            </w:r>
            <w:r>
              <w:rPr>
                <w:rFonts w:asciiTheme="minorHAnsi" w:hAnsiTheme="minorHAnsi" w:cstheme="minorHAnsi"/>
                <w:b/>
                <w:bCs/>
                <w:sz w:val="20"/>
                <w:szCs w:val="20"/>
              </w:rPr>
              <w:t>(</w:t>
            </w:r>
            <w:r w:rsidRPr="0023297E">
              <w:rPr>
                <w:rFonts w:asciiTheme="minorHAnsi" w:hAnsiTheme="minorHAnsi" w:cstheme="minorHAnsi"/>
                <w:b/>
                <w:bCs/>
                <w:sz w:val="20"/>
                <w:szCs w:val="20"/>
              </w:rPr>
              <w:t>RBF Kernel</w:t>
            </w:r>
            <w:r>
              <w:rPr>
                <w:rFonts w:asciiTheme="minorHAnsi" w:hAnsiTheme="minorHAnsi" w:cstheme="minorHAnsi"/>
                <w:b/>
                <w:bCs/>
                <w:sz w:val="20"/>
                <w:szCs w:val="20"/>
              </w:rPr>
              <w:t>)</w:t>
            </w:r>
          </w:p>
        </w:tc>
        <w:tc>
          <w:tcPr>
            <w:tcW w:w="1672" w:type="dxa"/>
            <w:vAlign w:val="bottom"/>
          </w:tcPr>
          <w:p w14:paraId="0B55F207" w14:textId="72C8E56F"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92.29</w:t>
            </w:r>
          </w:p>
        </w:tc>
        <w:tc>
          <w:tcPr>
            <w:tcW w:w="1159" w:type="dxa"/>
            <w:vAlign w:val="bottom"/>
          </w:tcPr>
          <w:p w14:paraId="7B32B93A" w14:textId="2616FB4B"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88.89</w:t>
            </w:r>
          </w:p>
        </w:tc>
        <w:tc>
          <w:tcPr>
            <w:tcW w:w="1283" w:type="dxa"/>
            <w:vAlign w:val="bottom"/>
          </w:tcPr>
          <w:p w14:paraId="63F8D93C" w14:textId="2722135E"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23.53</w:t>
            </w:r>
          </w:p>
        </w:tc>
        <w:tc>
          <w:tcPr>
            <w:tcW w:w="1283" w:type="dxa"/>
            <w:vAlign w:val="bottom"/>
          </w:tcPr>
          <w:p w14:paraId="5CB2B3AD" w14:textId="020C9BC9"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99.68</w:t>
            </w:r>
          </w:p>
        </w:tc>
        <w:tc>
          <w:tcPr>
            <w:tcW w:w="1263" w:type="dxa"/>
            <w:vAlign w:val="bottom"/>
          </w:tcPr>
          <w:p w14:paraId="4EA3EEBB" w14:textId="07D267FB"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48.43</w:t>
            </w:r>
          </w:p>
        </w:tc>
        <w:tc>
          <w:tcPr>
            <w:tcW w:w="1530" w:type="dxa"/>
            <w:vAlign w:val="bottom"/>
          </w:tcPr>
          <w:p w14:paraId="020A5195" w14:textId="56A495B7"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92.98</w:t>
            </w:r>
          </w:p>
        </w:tc>
      </w:tr>
      <w:tr w:rsidR="003F6435" w:rsidRPr="0023297E" w14:paraId="009454E0" w14:textId="77777777" w:rsidTr="00251B56">
        <w:tc>
          <w:tcPr>
            <w:tcW w:w="2160" w:type="dxa"/>
          </w:tcPr>
          <w:p w14:paraId="6A6C5218" w14:textId="77777777" w:rsidR="003F6435" w:rsidRPr="0023297E" w:rsidRDefault="003F6435" w:rsidP="003F6435">
            <w:pPr>
              <w:rPr>
                <w:rFonts w:asciiTheme="minorHAnsi" w:hAnsiTheme="minorHAnsi" w:cstheme="minorHAnsi"/>
                <w:b/>
                <w:bCs/>
                <w:sz w:val="20"/>
                <w:szCs w:val="20"/>
                <w:lang w:val="en-US"/>
              </w:rPr>
            </w:pPr>
            <w:r w:rsidRPr="0023297E">
              <w:rPr>
                <w:rFonts w:asciiTheme="minorHAnsi" w:hAnsiTheme="minorHAnsi" w:cstheme="minorHAnsi"/>
                <w:b/>
                <w:bCs/>
                <w:sz w:val="20"/>
                <w:szCs w:val="20"/>
              </w:rPr>
              <w:t>Decision Tree</w:t>
            </w:r>
          </w:p>
        </w:tc>
        <w:tc>
          <w:tcPr>
            <w:tcW w:w="1672" w:type="dxa"/>
            <w:vAlign w:val="bottom"/>
          </w:tcPr>
          <w:p w14:paraId="58965522" w14:textId="2016CF2F"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92.00</w:t>
            </w:r>
          </w:p>
        </w:tc>
        <w:tc>
          <w:tcPr>
            <w:tcW w:w="1159" w:type="dxa"/>
            <w:vAlign w:val="bottom"/>
          </w:tcPr>
          <w:p w14:paraId="1A4CE134" w14:textId="5AB32F15"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65.00</w:t>
            </w:r>
          </w:p>
        </w:tc>
        <w:tc>
          <w:tcPr>
            <w:tcW w:w="1283" w:type="dxa"/>
            <w:vAlign w:val="bottom"/>
          </w:tcPr>
          <w:p w14:paraId="1268584B" w14:textId="614DD5B6"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38.24</w:t>
            </w:r>
          </w:p>
        </w:tc>
        <w:tc>
          <w:tcPr>
            <w:tcW w:w="1283" w:type="dxa"/>
            <w:vAlign w:val="bottom"/>
          </w:tcPr>
          <w:p w14:paraId="480FE4E6" w14:textId="38C11A61"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97.78</w:t>
            </w:r>
          </w:p>
        </w:tc>
        <w:tc>
          <w:tcPr>
            <w:tcW w:w="1263" w:type="dxa"/>
            <w:vAlign w:val="bottom"/>
          </w:tcPr>
          <w:p w14:paraId="24CD397A" w14:textId="2DEBD01E"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61.15</w:t>
            </w:r>
          </w:p>
        </w:tc>
        <w:tc>
          <w:tcPr>
            <w:tcW w:w="1530" w:type="dxa"/>
            <w:vAlign w:val="bottom"/>
          </w:tcPr>
          <w:p w14:paraId="7022C2B4" w14:textId="03107543" w:rsidR="003F6435" w:rsidRPr="003F6435" w:rsidRDefault="003F6435" w:rsidP="003F6435">
            <w:pPr>
              <w:jc w:val="center"/>
              <w:rPr>
                <w:rFonts w:asciiTheme="minorHAnsi" w:hAnsiTheme="minorHAnsi" w:cstheme="minorHAnsi"/>
                <w:sz w:val="22"/>
                <w:szCs w:val="22"/>
                <w:lang w:val="en-US"/>
              </w:rPr>
            </w:pPr>
            <w:r w:rsidRPr="003F6435">
              <w:rPr>
                <w:rFonts w:asciiTheme="minorHAnsi" w:hAnsiTheme="minorHAnsi" w:cstheme="minorHAnsi"/>
                <w:color w:val="374151"/>
                <w:sz w:val="22"/>
                <w:szCs w:val="22"/>
              </w:rPr>
              <w:t>82.28</w:t>
            </w:r>
          </w:p>
        </w:tc>
      </w:tr>
      <w:bookmarkEnd w:id="2"/>
    </w:tbl>
    <w:p w14:paraId="02B7630B" w14:textId="77777777" w:rsidR="009B0870" w:rsidRDefault="009B0870" w:rsidP="0036324D">
      <w:pPr>
        <w:rPr>
          <w:lang w:val="en-US"/>
        </w:rPr>
      </w:pPr>
    </w:p>
    <w:p w14:paraId="35B80D39" w14:textId="5BEE658F" w:rsidR="002E66EC" w:rsidRPr="00AA72C0" w:rsidRDefault="00164E43" w:rsidP="001F6259">
      <w:pPr>
        <w:pStyle w:val="ListParagraph"/>
        <w:numPr>
          <w:ilvl w:val="2"/>
          <w:numId w:val="1"/>
        </w:numPr>
        <w:rPr>
          <w:lang w:val="en-US"/>
        </w:rPr>
      </w:pPr>
      <w:r>
        <w:rPr>
          <w:lang w:val="en-US"/>
        </w:rPr>
        <w:lastRenderedPageBreak/>
        <w:t>Model Building after Feature Selection (with optimized Hyperparamete</w:t>
      </w:r>
      <w:r w:rsidR="006819C7">
        <w:rPr>
          <w:lang w:val="en-US"/>
        </w:rPr>
        <w:t>r</w:t>
      </w:r>
      <w:r>
        <w:rPr>
          <w:lang w:val="en-US"/>
        </w:rPr>
        <w:t>s)</w:t>
      </w:r>
      <w:r w:rsidR="00CB4F22">
        <w:rPr>
          <w:lang w:val="en-US"/>
        </w:rPr>
        <w:t xml:space="preserve"> (Task 4)</w:t>
      </w:r>
    </w:p>
    <w:p w14:paraId="3C4D2084" w14:textId="5857ED86" w:rsidR="00AA72C0" w:rsidRPr="00AA72C0" w:rsidRDefault="00AA72C0" w:rsidP="00AA72C0">
      <w:pPr>
        <w:rPr>
          <w:lang w:val="en-US"/>
        </w:rPr>
      </w:pPr>
      <w:r w:rsidRPr="00AA72C0">
        <w:rPr>
          <w:lang w:val="en-US"/>
        </w:rPr>
        <w:t>Feature selection via the variance threshold method has demonstrated its efficacy in enhancing model performance. By eliminating less informative features, the Logistic Regression model maintained its accuracy while slightly improving precision. The Support Vector Machine with RBF kernel witnessed the most notable enhancement, with significant increases in precision and F-score, reflecting a substantial improvement in the model's ability to make correct predictions on active compounds</w:t>
      </w:r>
      <w:r w:rsidR="007754AC">
        <w:rPr>
          <w:lang w:val="en-US"/>
        </w:rPr>
        <w:t xml:space="preserve"> (table 1.5)</w:t>
      </w:r>
      <w:r w:rsidRPr="00AA72C0">
        <w:rPr>
          <w:lang w:val="en-US"/>
        </w:rPr>
        <w:t>. The Decision Tree model's performance metrics remained relatively stable, indicating its robustness to feature selection.</w:t>
      </w:r>
    </w:p>
    <w:p w14:paraId="75E54E87" w14:textId="77777777" w:rsidR="00AA72C0" w:rsidRDefault="00AA72C0" w:rsidP="00AA72C0">
      <w:pPr>
        <w:rPr>
          <w:lang w:val="en-US"/>
        </w:rPr>
      </w:pPr>
      <w:r w:rsidRPr="00AA72C0">
        <w:rPr>
          <w:lang w:val="en-US"/>
        </w:rPr>
        <w:t>The table below summarizes the results after feature selection:</w:t>
      </w:r>
    </w:p>
    <w:p w14:paraId="6405743E" w14:textId="4D24F80A" w:rsidR="00C5488E" w:rsidRPr="00AA72C0" w:rsidRDefault="00C5488E" w:rsidP="00C5488E">
      <w:pPr>
        <w:pStyle w:val="Heading3"/>
        <w:rPr>
          <w:lang w:val="en-US"/>
        </w:rPr>
      </w:pPr>
      <w:r>
        <w:rPr>
          <w:lang w:val="en-US"/>
        </w:rPr>
        <w:t xml:space="preserve">Table </w:t>
      </w:r>
      <w:r w:rsidR="001166D0">
        <w:rPr>
          <w:lang w:val="en-US"/>
        </w:rPr>
        <w:t>1.5</w:t>
      </w:r>
      <w:r>
        <w:rPr>
          <w:lang w:val="en-US"/>
        </w:rPr>
        <w:t>. Model Summary after Feature Selection</w:t>
      </w:r>
    </w:p>
    <w:tbl>
      <w:tblPr>
        <w:tblStyle w:val="TableGrid"/>
        <w:tblW w:w="10350" w:type="dxa"/>
        <w:tblInd w:w="-635" w:type="dxa"/>
        <w:tblLook w:val="04A0" w:firstRow="1" w:lastRow="0" w:firstColumn="1" w:lastColumn="0" w:noHBand="0" w:noVBand="1"/>
      </w:tblPr>
      <w:tblGrid>
        <w:gridCol w:w="2160"/>
        <w:gridCol w:w="1672"/>
        <w:gridCol w:w="1159"/>
        <w:gridCol w:w="1283"/>
        <w:gridCol w:w="1283"/>
        <w:gridCol w:w="1263"/>
        <w:gridCol w:w="1530"/>
      </w:tblGrid>
      <w:tr w:rsidR="00AA72C0" w:rsidRPr="0023297E" w14:paraId="5AF4A061" w14:textId="77777777" w:rsidTr="002307C7">
        <w:tc>
          <w:tcPr>
            <w:tcW w:w="2160" w:type="dxa"/>
          </w:tcPr>
          <w:p w14:paraId="6D9BE253"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Model</w:t>
            </w:r>
          </w:p>
        </w:tc>
        <w:tc>
          <w:tcPr>
            <w:tcW w:w="1672" w:type="dxa"/>
          </w:tcPr>
          <w:p w14:paraId="10466DA9"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Accuracy (%)</w:t>
            </w:r>
          </w:p>
        </w:tc>
        <w:tc>
          <w:tcPr>
            <w:tcW w:w="1159" w:type="dxa"/>
          </w:tcPr>
          <w:p w14:paraId="78E9A842"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Precision</w:t>
            </w:r>
          </w:p>
        </w:tc>
        <w:tc>
          <w:tcPr>
            <w:tcW w:w="1283" w:type="dxa"/>
          </w:tcPr>
          <w:p w14:paraId="36E8F133"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Sensitivity (Recall)</w:t>
            </w:r>
          </w:p>
        </w:tc>
        <w:tc>
          <w:tcPr>
            <w:tcW w:w="1283" w:type="dxa"/>
          </w:tcPr>
          <w:p w14:paraId="217A09DF"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Specificity</w:t>
            </w:r>
          </w:p>
        </w:tc>
        <w:tc>
          <w:tcPr>
            <w:tcW w:w="1263" w:type="dxa"/>
          </w:tcPr>
          <w:p w14:paraId="61D96968"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G-Mean</w:t>
            </w:r>
          </w:p>
        </w:tc>
        <w:tc>
          <w:tcPr>
            <w:tcW w:w="1530" w:type="dxa"/>
          </w:tcPr>
          <w:p w14:paraId="6CAD99DD" w14:textId="77777777" w:rsidR="00AA72C0" w:rsidRPr="0023297E" w:rsidRDefault="00AA72C0" w:rsidP="002307C7">
            <w:pPr>
              <w:rPr>
                <w:rFonts w:asciiTheme="minorHAnsi" w:hAnsiTheme="minorHAnsi" w:cstheme="minorHAnsi"/>
                <w:b/>
                <w:bCs/>
                <w:sz w:val="20"/>
                <w:szCs w:val="20"/>
                <w:lang w:val="en-US"/>
              </w:rPr>
            </w:pPr>
            <w:r w:rsidRPr="0023297E">
              <w:rPr>
                <w:rFonts w:asciiTheme="minorHAnsi" w:hAnsiTheme="minorHAnsi" w:cstheme="minorHAnsi"/>
                <w:b/>
                <w:bCs/>
                <w:sz w:val="20"/>
                <w:szCs w:val="20"/>
              </w:rPr>
              <w:t>ROC AUC</w:t>
            </w:r>
          </w:p>
        </w:tc>
      </w:tr>
      <w:tr w:rsidR="00AA72C0" w:rsidRPr="0023297E" w14:paraId="75BA94C5" w14:textId="77777777" w:rsidTr="002307C7">
        <w:tc>
          <w:tcPr>
            <w:tcW w:w="2160" w:type="dxa"/>
          </w:tcPr>
          <w:p w14:paraId="75B9950F" w14:textId="77777777" w:rsidR="00AA72C0" w:rsidRPr="0023297E" w:rsidRDefault="00AA72C0" w:rsidP="002307C7">
            <w:pPr>
              <w:rPr>
                <w:rFonts w:asciiTheme="minorHAnsi" w:hAnsiTheme="minorHAnsi" w:cstheme="minorHAnsi"/>
                <w:b/>
                <w:bCs/>
                <w:sz w:val="20"/>
                <w:szCs w:val="20"/>
              </w:rPr>
            </w:pPr>
          </w:p>
        </w:tc>
        <w:tc>
          <w:tcPr>
            <w:tcW w:w="1672" w:type="dxa"/>
          </w:tcPr>
          <w:p w14:paraId="6B9848E6"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159" w:type="dxa"/>
          </w:tcPr>
          <w:p w14:paraId="4C31817C"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22415B79"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83" w:type="dxa"/>
          </w:tcPr>
          <w:p w14:paraId="405EFA3D"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263" w:type="dxa"/>
          </w:tcPr>
          <w:p w14:paraId="16B2C25D"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c>
          <w:tcPr>
            <w:tcW w:w="1530" w:type="dxa"/>
          </w:tcPr>
          <w:p w14:paraId="62D73935" w14:textId="77777777" w:rsidR="00AA72C0" w:rsidRPr="0023297E" w:rsidRDefault="00AA72C0" w:rsidP="002307C7">
            <w:pPr>
              <w:jc w:val="center"/>
              <w:rPr>
                <w:rFonts w:asciiTheme="minorHAnsi" w:hAnsiTheme="minorHAnsi" w:cstheme="minorHAnsi"/>
                <w:b/>
                <w:bCs/>
                <w:sz w:val="20"/>
                <w:szCs w:val="20"/>
              </w:rPr>
            </w:pPr>
            <w:r w:rsidRPr="0023297E">
              <w:rPr>
                <w:rFonts w:asciiTheme="minorHAnsi" w:hAnsiTheme="minorHAnsi" w:cstheme="minorHAnsi"/>
                <w:b/>
                <w:bCs/>
                <w:sz w:val="20"/>
                <w:szCs w:val="20"/>
              </w:rPr>
              <w:t>%</w:t>
            </w:r>
          </w:p>
        </w:tc>
      </w:tr>
      <w:tr w:rsidR="009368E4" w:rsidRPr="0023297E" w14:paraId="7F12D406" w14:textId="77777777" w:rsidTr="00A34ECE">
        <w:tc>
          <w:tcPr>
            <w:tcW w:w="2160" w:type="dxa"/>
          </w:tcPr>
          <w:p w14:paraId="11EA46B3" w14:textId="77777777" w:rsidR="009368E4" w:rsidRPr="0023297E" w:rsidRDefault="009368E4" w:rsidP="009368E4">
            <w:pPr>
              <w:rPr>
                <w:rFonts w:asciiTheme="minorHAnsi" w:hAnsiTheme="minorHAnsi" w:cstheme="minorHAnsi"/>
                <w:b/>
                <w:bCs/>
                <w:sz w:val="20"/>
                <w:szCs w:val="20"/>
                <w:lang w:val="en-US"/>
              </w:rPr>
            </w:pPr>
            <w:r w:rsidRPr="0023297E">
              <w:rPr>
                <w:rFonts w:asciiTheme="minorHAnsi" w:hAnsiTheme="minorHAnsi" w:cstheme="minorHAnsi"/>
                <w:b/>
                <w:bCs/>
                <w:sz w:val="20"/>
                <w:szCs w:val="20"/>
              </w:rPr>
              <w:t>Logistic Regression</w:t>
            </w:r>
          </w:p>
        </w:tc>
        <w:tc>
          <w:tcPr>
            <w:tcW w:w="1672" w:type="dxa"/>
            <w:vAlign w:val="bottom"/>
          </w:tcPr>
          <w:p w14:paraId="63A701B0" w14:textId="25F99953"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93.14</w:t>
            </w:r>
          </w:p>
        </w:tc>
        <w:tc>
          <w:tcPr>
            <w:tcW w:w="1159" w:type="dxa"/>
            <w:vAlign w:val="bottom"/>
          </w:tcPr>
          <w:p w14:paraId="18F8B3C7" w14:textId="35E453BE"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77.78</w:t>
            </w:r>
          </w:p>
        </w:tc>
        <w:tc>
          <w:tcPr>
            <w:tcW w:w="1283" w:type="dxa"/>
            <w:vAlign w:val="bottom"/>
          </w:tcPr>
          <w:p w14:paraId="18158FEB" w14:textId="1ECA99ED"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41.18</w:t>
            </w:r>
          </w:p>
        </w:tc>
        <w:tc>
          <w:tcPr>
            <w:tcW w:w="1283" w:type="dxa"/>
            <w:vAlign w:val="bottom"/>
          </w:tcPr>
          <w:p w14:paraId="0E3EEDCF" w14:textId="3AD269EA"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98.73</w:t>
            </w:r>
          </w:p>
        </w:tc>
        <w:tc>
          <w:tcPr>
            <w:tcW w:w="1263" w:type="dxa"/>
            <w:vAlign w:val="bottom"/>
          </w:tcPr>
          <w:p w14:paraId="1F35E3F6" w14:textId="50774F3E"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63.76</w:t>
            </w:r>
          </w:p>
        </w:tc>
        <w:tc>
          <w:tcPr>
            <w:tcW w:w="1530" w:type="dxa"/>
            <w:vAlign w:val="bottom"/>
          </w:tcPr>
          <w:p w14:paraId="71770BF6" w14:textId="3A8D7EBE"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82.30</w:t>
            </w:r>
          </w:p>
        </w:tc>
      </w:tr>
      <w:tr w:rsidR="009368E4" w:rsidRPr="0023297E" w14:paraId="69179826" w14:textId="77777777" w:rsidTr="002307C7">
        <w:tc>
          <w:tcPr>
            <w:tcW w:w="2160" w:type="dxa"/>
          </w:tcPr>
          <w:p w14:paraId="105CED88" w14:textId="77777777" w:rsidR="009368E4" w:rsidRPr="0023297E" w:rsidRDefault="009368E4" w:rsidP="009368E4">
            <w:pPr>
              <w:rPr>
                <w:rFonts w:asciiTheme="minorHAnsi" w:hAnsiTheme="minorHAnsi" w:cstheme="minorHAnsi"/>
                <w:b/>
                <w:bCs/>
                <w:sz w:val="20"/>
                <w:szCs w:val="20"/>
                <w:lang w:val="en-US"/>
              </w:rPr>
            </w:pPr>
            <w:r w:rsidRPr="0023297E">
              <w:rPr>
                <w:rFonts w:asciiTheme="minorHAnsi" w:hAnsiTheme="minorHAnsi" w:cstheme="minorHAnsi"/>
                <w:b/>
                <w:bCs/>
                <w:sz w:val="20"/>
                <w:szCs w:val="20"/>
              </w:rPr>
              <w:t xml:space="preserve">SVM </w:t>
            </w:r>
            <w:r>
              <w:rPr>
                <w:rFonts w:asciiTheme="minorHAnsi" w:hAnsiTheme="minorHAnsi" w:cstheme="minorHAnsi"/>
                <w:b/>
                <w:bCs/>
                <w:sz w:val="20"/>
                <w:szCs w:val="20"/>
              </w:rPr>
              <w:t>(</w:t>
            </w:r>
            <w:r w:rsidRPr="0023297E">
              <w:rPr>
                <w:rFonts w:asciiTheme="minorHAnsi" w:hAnsiTheme="minorHAnsi" w:cstheme="minorHAnsi"/>
                <w:b/>
                <w:bCs/>
                <w:sz w:val="20"/>
                <w:szCs w:val="20"/>
              </w:rPr>
              <w:t>RBF Kernel</w:t>
            </w:r>
            <w:r>
              <w:rPr>
                <w:rFonts w:asciiTheme="minorHAnsi" w:hAnsiTheme="minorHAnsi" w:cstheme="minorHAnsi"/>
                <w:b/>
                <w:bCs/>
                <w:sz w:val="20"/>
                <w:szCs w:val="20"/>
              </w:rPr>
              <w:t>)</w:t>
            </w:r>
          </w:p>
        </w:tc>
        <w:tc>
          <w:tcPr>
            <w:tcW w:w="1672" w:type="dxa"/>
            <w:vAlign w:val="bottom"/>
          </w:tcPr>
          <w:p w14:paraId="58113DEA" w14:textId="262A910E"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94.00</w:t>
            </w:r>
          </w:p>
        </w:tc>
        <w:tc>
          <w:tcPr>
            <w:tcW w:w="1159" w:type="dxa"/>
            <w:vAlign w:val="bottom"/>
          </w:tcPr>
          <w:p w14:paraId="28812D19" w14:textId="136D78D1"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93.33</w:t>
            </w:r>
          </w:p>
        </w:tc>
        <w:tc>
          <w:tcPr>
            <w:tcW w:w="1283" w:type="dxa"/>
            <w:vAlign w:val="bottom"/>
          </w:tcPr>
          <w:p w14:paraId="7EABF1EB" w14:textId="5D7FE214"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41.18</w:t>
            </w:r>
          </w:p>
        </w:tc>
        <w:tc>
          <w:tcPr>
            <w:tcW w:w="1283" w:type="dxa"/>
            <w:vAlign w:val="bottom"/>
          </w:tcPr>
          <w:p w14:paraId="256CBC68" w14:textId="3535FCAB"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99.68</w:t>
            </w:r>
          </w:p>
        </w:tc>
        <w:tc>
          <w:tcPr>
            <w:tcW w:w="1263" w:type="dxa"/>
            <w:vAlign w:val="bottom"/>
          </w:tcPr>
          <w:p w14:paraId="5784BB52" w14:textId="0C27DF02"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64.07</w:t>
            </w:r>
          </w:p>
        </w:tc>
        <w:tc>
          <w:tcPr>
            <w:tcW w:w="1530" w:type="dxa"/>
            <w:vAlign w:val="bottom"/>
          </w:tcPr>
          <w:p w14:paraId="1A1314F4" w14:textId="61440D2C"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85.94</w:t>
            </w:r>
          </w:p>
        </w:tc>
      </w:tr>
      <w:tr w:rsidR="009368E4" w:rsidRPr="0023297E" w14:paraId="32C6C807" w14:textId="77777777" w:rsidTr="002307C7">
        <w:tc>
          <w:tcPr>
            <w:tcW w:w="2160" w:type="dxa"/>
          </w:tcPr>
          <w:p w14:paraId="4934DCE5" w14:textId="77777777" w:rsidR="009368E4" w:rsidRPr="0023297E" w:rsidRDefault="009368E4" w:rsidP="009368E4">
            <w:pPr>
              <w:rPr>
                <w:rFonts w:asciiTheme="minorHAnsi" w:hAnsiTheme="minorHAnsi" w:cstheme="minorHAnsi"/>
                <w:b/>
                <w:bCs/>
                <w:sz w:val="20"/>
                <w:szCs w:val="20"/>
                <w:lang w:val="en-US"/>
              </w:rPr>
            </w:pPr>
            <w:r w:rsidRPr="0023297E">
              <w:rPr>
                <w:rFonts w:asciiTheme="minorHAnsi" w:hAnsiTheme="minorHAnsi" w:cstheme="minorHAnsi"/>
                <w:b/>
                <w:bCs/>
                <w:sz w:val="20"/>
                <w:szCs w:val="20"/>
              </w:rPr>
              <w:t>Decision Tree</w:t>
            </w:r>
          </w:p>
        </w:tc>
        <w:tc>
          <w:tcPr>
            <w:tcW w:w="1672" w:type="dxa"/>
            <w:vAlign w:val="bottom"/>
          </w:tcPr>
          <w:p w14:paraId="0C0B1709" w14:textId="4A0B7DC2"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93.14</w:t>
            </w:r>
          </w:p>
        </w:tc>
        <w:tc>
          <w:tcPr>
            <w:tcW w:w="1159" w:type="dxa"/>
            <w:vAlign w:val="bottom"/>
          </w:tcPr>
          <w:p w14:paraId="207F5F95" w14:textId="69C0A6C4"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75.00</w:t>
            </w:r>
          </w:p>
        </w:tc>
        <w:tc>
          <w:tcPr>
            <w:tcW w:w="1283" w:type="dxa"/>
            <w:vAlign w:val="bottom"/>
          </w:tcPr>
          <w:p w14:paraId="51828A28" w14:textId="0E10EFF6"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44.12</w:t>
            </w:r>
          </w:p>
        </w:tc>
        <w:tc>
          <w:tcPr>
            <w:tcW w:w="1283" w:type="dxa"/>
            <w:vAlign w:val="bottom"/>
          </w:tcPr>
          <w:p w14:paraId="17FAEEC2" w14:textId="732AEA9C"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98.42</w:t>
            </w:r>
          </w:p>
        </w:tc>
        <w:tc>
          <w:tcPr>
            <w:tcW w:w="1263" w:type="dxa"/>
            <w:vAlign w:val="bottom"/>
          </w:tcPr>
          <w:p w14:paraId="10A6543B" w14:textId="70A30F43"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65.89</w:t>
            </w:r>
          </w:p>
        </w:tc>
        <w:tc>
          <w:tcPr>
            <w:tcW w:w="1530" w:type="dxa"/>
            <w:vAlign w:val="bottom"/>
          </w:tcPr>
          <w:p w14:paraId="57FA2769" w14:textId="0ABA3C23" w:rsidR="009368E4" w:rsidRPr="009368E4" w:rsidRDefault="009368E4" w:rsidP="009368E4">
            <w:pPr>
              <w:jc w:val="center"/>
              <w:rPr>
                <w:rFonts w:asciiTheme="minorHAnsi" w:hAnsiTheme="minorHAnsi" w:cstheme="minorHAnsi"/>
                <w:sz w:val="22"/>
                <w:szCs w:val="22"/>
                <w:lang w:val="en-US"/>
              </w:rPr>
            </w:pPr>
            <w:r w:rsidRPr="009368E4">
              <w:rPr>
                <w:rFonts w:asciiTheme="minorHAnsi" w:hAnsiTheme="minorHAnsi" w:cstheme="minorHAnsi"/>
                <w:color w:val="374151"/>
                <w:sz w:val="22"/>
                <w:szCs w:val="22"/>
              </w:rPr>
              <w:t>80.30</w:t>
            </w:r>
          </w:p>
        </w:tc>
      </w:tr>
    </w:tbl>
    <w:p w14:paraId="5B8274CA" w14:textId="77777777" w:rsidR="00AA72C0" w:rsidRDefault="00AA72C0" w:rsidP="0036324D">
      <w:pPr>
        <w:rPr>
          <w:lang w:val="en-US"/>
        </w:rPr>
      </w:pPr>
    </w:p>
    <w:p w14:paraId="168F4F9F" w14:textId="05CBFEFC" w:rsidR="00AA72C0" w:rsidRDefault="00AA72C0" w:rsidP="0036324D">
      <w:pPr>
        <w:rPr>
          <w:lang w:val="en-US"/>
        </w:rPr>
      </w:pPr>
      <w:r w:rsidRPr="00AA72C0">
        <w:rPr>
          <w:lang w:val="en-US"/>
        </w:rPr>
        <w:t>This step of feature selection underscores the importance of having a parsimonious model, which not only simplifies the model but can also lead to better generalization and performance.</w:t>
      </w:r>
    </w:p>
    <w:p w14:paraId="24167CD8" w14:textId="77777777" w:rsidR="00AA72C0" w:rsidRDefault="00AA72C0" w:rsidP="0036324D">
      <w:pPr>
        <w:rPr>
          <w:lang w:val="en-US"/>
        </w:rPr>
      </w:pPr>
    </w:p>
    <w:p w14:paraId="43353851" w14:textId="6E4F4A38" w:rsidR="00CB60BF" w:rsidRPr="00CB60BF" w:rsidRDefault="00CB60BF" w:rsidP="00D94C07">
      <w:pPr>
        <w:pStyle w:val="ListParagraph"/>
        <w:numPr>
          <w:ilvl w:val="0"/>
          <w:numId w:val="1"/>
        </w:numPr>
        <w:ind w:hanging="720"/>
        <w:rPr>
          <w:b/>
          <w:bCs/>
        </w:rPr>
      </w:pPr>
      <w:r w:rsidRPr="00CB60BF">
        <w:rPr>
          <w:b/>
          <w:bCs/>
        </w:rPr>
        <w:lastRenderedPageBreak/>
        <w:t>Conclusion</w:t>
      </w:r>
      <w:r w:rsidR="0031402E">
        <w:rPr>
          <w:b/>
          <w:bCs/>
        </w:rPr>
        <w:t xml:space="preserve"> (Task </w:t>
      </w:r>
      <w:r w:rsidR="007F6362">
        <w:rPr>
          <w:b/>
          <w:bCs/>
        </w:rPr>
        <w:t>5</w:t>
      </w:r>
      <w:r w:rsidR="0031402E">
        <w:rPr>
          <w:b/>
          <w:bCs/>
        </w:rPr>
        <w:t>)</w:t>
      </w:r>
    </w:p>
    <w:p w14:paraId="44FBFBA6" w14:textId="337F5FF8" w:rsidR="00EF5887" w:rsidRDefault="00EF5887" w:rsidP="00CB60BF">
      <w:r w:rsidRPr="00EF5887">
        <w:t xml:space="preserve">The exploration of the Dorothea dataset through various </w:t>
      </w:r>
      <w:r w:rsidR="00E66BC6">
        <w:t>machine-learning</w:t>
      </w:r>
      <w:r w:rsidRPr="00EF5887">
        <w:t xml:space="preserve"> models has provided a comprehensive understanding of how different algorithms can be tuned and optimized for better predictive performance. In conclusion, the models' performance after feature selection indicates that the Support Vector Machine with RBF kernel stands out due to its high precision and F-score, showing it to be most adept at making accurate predictions when it classifies a compound as active. However, its recall remains modest, indicating room for improvement in identifying all active compounds.</w:t>
      </w:r>
    </w:p>
    <w:p w14:paraId="0C8513A9" w14:textId="77777777" w:rsidR="00927E72" w:rsidRDefault="00927E72" w:rsidP="00CB60BF"/>
    <w:p w14:paraId="5F8D3CDA" w14:textId="77777777" w:rsidR="00927E72" w:rsidRDefault="00927E72" w:rsidP="00CB60BF"/>
    <w:p w14:paraId="3E21D81D" w14:textId="77777777" w:rsidR="009415DE" w:rsidRDefault="009415DE" w:rsidP="00CB60BF"/>
    <w:p w14:paraId="677B3CF4" w14:textId="77777777" w:rsidR="009415DE" w:rsidRDefault="009415DE" w:rsidP="00CB60BF"/>
    <w:p w14:paraId="55FE8341" w14:textId="77777777" w:rsidR="009415DE" w:rsidRDefault="009415DE" w:rsidP="00CB60BF"/>
    <w:sectPr w:rsidR="009415DE" w:rsidSect="00654E93">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60EC" w14:textId="77777777" w:rsidR="00ED1CD7" w:rsidRDefault="00ED1CD7">
      <w:pPr>
        <w:spacing w:line="240" w:lineRule="auto"/>
      </w:pPr>
      <w:r>
        <w:separator/>
      </w:r>
    </w:p>
  </w:endnote>
  <w:endnote w:type="continuationSeparator" w:id="0">
    <w:p w14:paraId="15405437" w14:textId="77777777" w:rsidR="00ED1CD7" w:rsidRDefault="00ED1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6BAA" w14:textId="77777777" w:rsidR="00ED1CD7" w:rsidRDefault="00ED1CD7">
      <w:pPr>
        <w:spacing w:after="0"/>
      </w:pPr>
      <w:r>
        <w:separator/>
      </w:r>
    </w:p>
  </w:footnote>
  <w:footnote w:type="continuationSeparator" w:id="0">
    <w:p w14:paraId="011F51DE" w14:textId="77777777" w:rsidR="00ED1CD7" w:rsidRDefault="00ED1C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915"/>
      <w:docPartObj>
        <w:docPartGallery w:val="Page Numbers (Top of Page)"/>
        <w:docPartUnique/>
      </w:docPartObj>
    </w:sdtPr>
    <w:sdtEndPr>
      <w:rPr>
        <w:noProof/>
      </w:rPr>
    </w:sdtEndPr>
    <w:sdtContent>
      <w:p w14:paraId="5249DCB2" w14:textId="3A483A76" w:rsidR="008437C2" w:rsidRDefault="008437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8E697B" w14:textId="77777777" w:rsidR="008437C2" w:rsidRDefault="00843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50DA"/>
    <w:multiLevelType w:val="multilevel"/>
    <w:tmpl w:val="FF723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A607A"/>
    <w:multiLevelType w:val="hybridMultilevel"/>
    <w:tmpl w:val="96EC4A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BB4E26"/>
    <w:multiLevelType w:val="hybridMultilevel"/>
    <w:tmpl w:val="8258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E2"/>
    <w:multiLevelType w:val="multilevel"/>
    <w:tmpl w:val="85E892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0304D"/>
    <w:multiLevelType w:val="multilevel"/>
    <w:tmpl w:val="77F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57747"/>
    <w:multiLevelType w:val="hybridMultilevel"/>
    <w:tmpl w:val="20E8C0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01001E"/>
    <w:multiLevelType w:val="multilevel"/>
    <w:tmpl w:val="998047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001FC6"/>
    <w:multiLevelType w:val="hybridMultilevel"/>
    <w:tmpl w:val="95ECF8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536541"/>
    <w:multiLevelType w:val="multilevel"/>
    <w:tmpl w:val="FF723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D37D2"/>
    <w:multiLevelType w:val="hybridMultilevel"/>
    <w:tmpl w:val="7F44D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C0B71"/>
    <w:multiLevelType w:val="hybridMultilevel"/>
    <w:tmpl w:val="2932A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E0D95"/>
    <w:multiLevelType w:val="hybridMultilevel"/>
    <w:tmpl w:val="F5684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676A63"/>
    <w:multiLevelType w:val="multilevel"/>
    <w:tmpl w:val="998047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4DB3ABF"/>
    <w:multiLevelType w:val="hybridMultilevel"/>
    <w:tmpl w:val="93745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D6DAF"/>
    <w:multiLevelType w:val="hybridMultilevel"/>
    <w:tmpl w:val="807EE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20250">
    <w:abstractNumId w:val="6"/>
  </w:num>
  <w:num w:numId="2" w16cid:durableId="954287755">
    <w:abstractNumId w:val="11"/>
  </w:num>
  <w:num w:numId="3" w16cid:durableId="28575930">
    <w:abstractNumId w:val="1"/>
  </w:num>
  <w:num w:numId="4" w16cid:durableId="510871320">
    <w:abstractNumId w:val="3"/>
  </w:num>
  <w:num w:numId="5" w16cid:durableId="413401326">
    <w:abstractNumId w:val="7"/>
  </w:num>
  <w:num w:numId="6" w16cid:durableId="327253945">
    <w:abstractNumId w:val="4"/>
  </w:num>
  <w:num w:numId="7" w16cid:durableId="658777977">
    <w:abstractNumId w:val="2"/>
  </w:num>
  <w:num w:numId="8" w16cid:durableId="908536335">
    <w:abstractNumId w:val="12"/>
  </w:num>
  <w:num w:numId="9" w16cid:durableId="1841583019">
    <w:abstractNumId w:val="13"/>
  </w:num>
  <w:num w:numId="10" w16cid:durableId="872158528">
    <w:abstractNumId w:val="5"/>
  </w:num>
  <w:num w:numId="11" w16cid:durableId="752622867">
    <w:abstractNumId w:val="0"/>
  </w:num>
  <w:num w:numId="12" w16cid:durableId="996804572">
    <w:abstractNumId w:val="8"/>
  </w:num>
  <w:num w:numId="13" w16cid:durableId="520750141">
    <w:abstractNumId w:val="14"/>
  </w:num>
  <w:num w:numId="14" w16cid:durableId="99301027">
    <w:abstractNumId w:val="9"/>
  </w:num>
  <w:num w:numId="15" w16cid:durableId="909660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31"/>
    <w:rsid w:val="00006D81"/>
    <w:rsid w:val="00006F89"/>
    <w:rsid w:val="000101EF"/>
    <w:rsid w:val="00016580"/>
    <w:rsid w:val="00024E60"/>
    <w:rsid w:val="000310CF"/>
    <w:rsid w:val="00031261"/>
    <w:rsid w:val="0004031D"/>
    <w:rsid w:val="000430A7"/>
    <w:rsid w:val="00043E4B"/>
    <w:rsid w:val="00044E10"/>
    <w:rsid w:val="000472EB"/>
    <w:rsid w:val="00047E7C"/>
    <w:rsid w:val="00050C1D"/>
    <w:rsid w:val="00065BCD"/>
    <w:rsid w:val="000712D5"/>
    <w:rsid w:val="00071617"/>
    <w:rsid w:val="0008523E"/>
    <w:rsid w:val="00097C7F"/>
    <w:rsid w:val="000A3BFA"/>
    <w:rsid w:val="000B1452"/>
    <w:rsid w:val="000B3B2F"/>
    <w:rsid w:val="000C6F88"/>
    <w:rsid w:val="000D209E"/>
    <w:rsid w:val="000D4A13"/>
    <w:rsid w:val="000D4DC9"/>
    <w:rsid w:val="000D74A1"/>
    <w:rsid w:val="000E0AA6"/>
    <w:rsid w:val="000E1D94"/>
    <w:rsid w:val="000E2BBD"/>
    <w:rsid w:val="000E4160"/>
    <w:rsid w:val="000F1183"/>
    <w:rsid w:val="000F5E7F"/>
    <w:rsid w:val="00102DC0"/>
    <w:rsid w:val="00103344"/>
    <w:rsid w:val="00107915"/>
    <w:rsid w:val="001129F7"/>
    <w:rsid w:val="001166D0"/>
    <w:rsid w:val="001223CA"/>
    <w:rsid w:val="00123E2A"/>
    <w:rsid w:val="00135787"/>
    <w:rsid w:val="00141742"/>
    <w:rsid w:val="00144B46"/>
    <w:rsid w:val="001476C9"/>
    <w:rsid w:val="00151B99"/>
    <w:rsid w:val="001617F3"/>
    <w:rsid w:val="00164E43"/>
    <w:rsid w:val="001811C8"/>
    <w:rsid w:val="001853D6"/>
    <w:rsid w:val="00190BE5"/>
    <w:rsid w:val="00192F9C"/>
    <w:rsid w:val="00194B8B"/>
    <w:rsid w:val="00195A22"/>
    <w:rsid w:val="001A1DA5"/>
    <w:rsid w:val="001A385A"/>
    <w:rsid w:val="001B21B1"/>
    <w:rsid w:val="001C2F3F"/>
    <w:rsid w:val="001C57B0"/>
    <w:rsid w:val="001D4841"/>
    <w:rsid w:val="001D7F3D"/>
    <w:rsid w:val="001E118F"/>
    <w:rsid w:val="001E1397"/>
    <w:rsid w:val="001F6259"/>
    <w:rsid w:val="001F71A3"/>
    <w:rsid w:val="00200581"/>
    <w:rsid w:val="00201C5A"/>
    <w:rsid w:val="00203546"/>
    <w:rsid w:val="0021134D"/>
    <w:rsid w:val="00211F61"/>
    <w:rsid w:val="00227045"/>
    <w:rsid w:val="0023297E"/>
    <w:rsid w:val="00233438"/>
    <w:rsid w:val="00233B89"/>
    <w:rsid w:val="00244F84"/>
    <w:rsid w:val="002543F9"/>
    <w:rsid w:val="00257547"/>
    <w:rsid w:val="0026138C"/>
    <w:rsid w:val="0026274C"/>
    <w:rsid w:val="00262B35"/>
    <w:rsid w:val="002657B8"/>
    <w:rsid w:val="002721AD"/>
    <w:rsid w:val="00272887"/>
    <w:rsid w:val="00275F20"/>
    <w:rsid w:val="002A0AD2"/>
    <w:rsid w:val="002B1271"/>
    <w:rsid w:val="002B6171"/>
    <w:rsid w:val="002C7D10"/>
    <w:rsid w:val="002D3247"/>
    <w:rsid w:val="002D4150"/>
    <w:rsid w:val="002E091F"/>
    <w:rsid w:val="002E1FA5"/>
    <w:rsid w:val="002E53E3"/>
    <w:rsid w:val="002E5EDE"/>
    <w:rsid w:val="002E66EC"/>
    <w:rsid w:val="002E6F47"/>
    <w:rsid w:val="002F0843"/>
    <w:rsid w:val="002F0D06"/>
    <w:rsid w:val="002F612C"/>
    <w:rsid w:val="00300759"/>
    <w:rsid w:val="0031402E"/>
    <w:rsid w:val="00320EE6"/>
    <w:rsid w:val="00320F8D"/>
    <w:rsid w:val="00326EE0"/>
    <w:rsid w:val="003450AA"/>
    <w:rsid w:val="00361DAF"/>
    <w:rsid w:val="0036324D"/>
    <w:rsid w:val="00365D0D"/>
    <w:rsid w:val="00366B17"/>
    <w:rsid w:val="00373583"/>
    <w:rsid w:val="00380981"/>
    <w:rsid w:val="003876D3"/>
    <w:rsid w:val="00392A69"/>
    <w:rsid w:val="003A4B17"/>
    <w:rsid w:val="003A7758"/>
    <w:rsid w:val="003B0DD9"/>
    <w:rsid w:val="003B1266"/>
    <w:rsid w:val="003B1D6B"/>
    <w:rsid w:val="003B5031"/>
    <w:rsid w:val="003B5CFD"/>
    <w:rsid w:val="003C07E3"/>
    <w:rsid w:val="003C46A5"/>
    <w:rsid w:val="003C72C1"/>
    <w:rsid w:val="003D1A70"/>
    <w:rsid w:val="003D483E"/>
    <w:rsid w:val="003D6BF9"/>
    <w:rsid w:val="003E06ED"/>
    <w:rsid w:val="003E2C3F"/>
    <w:rsid w:val="003F3591"/>
    <w:rsid w:val="003F6435"/>
    <w:rsid w:val="00410F38"/>
    <w:rsid w:val="00414D8B"/>
    <w:rsid w:val="00420D72"/>
    <w:rsid w:val="00446259"/>
    <w:rsid w:val="00450B8B"/>
    <w:rsid w:val="004616BE"/>
    <w:rsid w:val="00471A1C"/>
    <w:rsid w:val="00472300"/>
    <w:rsid w:val="00483AE7"/>
    <w:rsid w:val="00485CA3"/>
    <w:rsid w:val="004905DF"/>
    <w:rsid w:val="004941F4"/>
    <w:rsid w:val="00494A4E"/>
    <w:rsid w:val="0049576B"/>
    <w:rsid w:val="004966E0"/>
    <w:rsid w:val="00496BE0"/>
    <w:rsid w:val="004A271B"/>
    <w:rsid w:val="004A7EF2"/>
    <w:rsid w:val="004C10DB"/>
    <w:rsid w:val="004C2E56"/>
    <w:rsid w:val="004D6841"/>
    <w:rsid w:val="004E422E"/>
    <w:rsid w:val="004E6FDC"/>
    <w:rsid w:val="004F5E74"/>
    <w:rsid w:val="00501CB2"/>
    <w:rsid w:val="005038E1"/>
    <w:rsid w:val="0051499F"/>
    <w:rsid w:val="0051737C"/>
    <w:rsid w:val="0052449D"/>
    <w:rsid w:val="005359DB"/>
    <w:rsid w:val="0055318B"/>
    <w:rsid w:val="00553AB2"/>
    <w:rsid w:val="00565A49"/>
    <w:rsid w:val="00566D29"/>
    <w:rsid w:val="00566F2D"/>
    <w:rsid w:val="005676DA"/>
    <w:rsid w:val="005918EB"/>
    <w:rsid w:val="00591D27"/>
    <w:rsid w:val="005966E2"/>
    <w:rsid w:val="005A3A4B"/>
    <w:rsid w:val="005A5E03"/>
    <w:rsid w:val="005A68E3"/>
    <w:rsid w:val="005B4DD9"/>
    <w:rsid w:val="005C578E"/>
    <w:rsid w:val="005C77EB"/>
    <w:rsid w:val="005D1B6E"/>
    <w:rsid w:val="005D5847"/>
    <w:rsid w:val="005E76B1"/>
    <w:rsid w:val="005F450B"/>
    <w:rsid w:val="00601A34"/>
    <w:rsid w:val="00606DBE"/>
    <w:rsid w:val="00607CE6"/>
    <w:rsid w:val="00624244"/>
    <w:rsid w:val="00627A73"/>
    <w:rsid w:val="006352D5"/>
    <w:rsid w:val="006407BA"/>
    <w:rsid w:val="0064381D"/>
    <w:rsid w:val="0065179A"/>
    <w:rsid w:val="00654526"/>
    <w:rsid w:val="00654E93"/>
    <w:rsid w:val="00663649"/>
    <w:rsid w:val="00663F06"/>
    <w:rsid w:val="00664E36"/>
    <w:rsid w:val="00665216"/>
    <w:rsid w:val="00665D10"/>
    <w:rsid w:val="006804AE"/>
    <w:rsid w:val="006819C7"/>
    <w:rsid w:val="0068287B"/>
    <w:rsid w:val="00697A56"/>
    <w:rsid w:val="006A2782"/>
    <w:rsid w:val="006B2E2F"/>
    <w:rsid w:val="006B5958"/>
    <w:rsid w:val="006B6E23"/>
    <w:rsid w:val="006F417E"/>
    <w:rsid w:val="006F6C30"/>
    <w:rsid w:val="007010A4"/>
    <w:rsid w:val="007038C9"/>
    <w:rsid w:val="0071115D"/>
    <w:rsid w:val="00721F81"/>
    <w:rsid w:val="007266A3"/>
    <w:rsid w:val="00731BE7"/>
    <w:rsid w:val="00732990"/>
    <w:rsid w:val="007343EF"/>
    <w:rsid w:val="0073489F"/>
    <w:rsid w:val="007368B6"/>
    <w:rsid w:val="007368BD"/>
    <w:rsid w:val="007371AA"/>
    <w:rsid w:val="00743286"/>
    <w:rsid w:val="007433A2"/>
    <w:rsid w:val="00760058"/>
    <w:rsid w:val="00760D94"/>
    <w:rsid w:val="00764EAA"/>
    <w:rsid w:val="00766424"/>
    <w:rsid w:val="007754AC"/>
    <w:rsid w:val="00782CA8"/>
    <w:rsid w:val="007A0A20"/>
    <w:rsid w:val="007A2060"/>
    <w:rsid w:val="007A30BF"/>
    <w:rsid w:val="007A59FE"/>
    <w:rsid w:val="007B305C"/>
    <w:rsid w:val="007B371E"/>
    <w:rsid w:val="007D3124"/>
    <w:rsid w:val="007D7C53"/>
    <w:rsid w:val="007E1CA7"/>
    <w:rsid w:val="007E4802"/>
    <w:rsid w:val="007E5EB4"/>
    <w:rsid w:val="007E6198"/>
    <w:rsid w:val="007F5BC6"/>
    <w:rsid w:val="007F6362"/>
    <w:rsid w:val="00800C77"/>
    <w:rsid w:val="00802FD4"/>
    <w:rsid w:val="0080549F"/>
    <w:rsid w:val="00807A16"/>
    <w:rsid w:val="00831F42"/>
    <w:rsid w:val="00831F47"/>
    <w:rsid w:val="00834107"/>
    <w:rsid w:val="00842BE4"/>
    <w:rsid w:val="008437C2"/>
    <w:rsid w:val="00846676"/>
    <w:rsid w:val="008500A8"/>
    <w:rsid w:val="00850F1B"/>
    <w:rsid w:val="0085531C"/>
    <w:rsid w:val="00856C6D"/>
    <w:rsid w:val="008607F9"/>
    <w:rsid w:val="00865E51"/>
    <w:rsid w:val="0087077B"/>
    <w:rsid w:val="008711CD"/>
    <w:rsid w:val="008723A6"/>
    <w:rsid w:val="00881DD6"/>
    <w:rsid w:val="008A7690"/>
    <w:rsid w:val="008B099E"/>
    <w:rsid w:val="008B796C"/>
    <w:rsid w:val="008C2878"/>
    <w:rsid w:val="008C28C8"/>
    <w:rsid w:val="008D2F46"/>
    <w:rsid w:val="008D65FC"/>
    <w:rsid w:val="008E2D9A"/>
    <w:rsid w:val="008E5F53"/>
    <w:rsid w:val="008E785C"/>
    <w:rsid w:val="00923104"/>
    <w:rsid w:val="009237BE"/>
    <w:rsid w:val="00927E72"/>
    <w:rsid w:val="0093318D"/>
    <w:rsid w:val="00933D5E"/>
    <w:rsid w:val="00934F7E"/>
    <w:rsid w:val="009368E4"/>
    <w:rsid w:val="009415DE"/>
    <w:rsid w:val="00941CBD"/>
    <w:rsid w:val="00951704"/>
    <w:rsid w:val="00953479"/>
    <w:rsid w:val="00960AA3"/>
    <w:rsid w:val="009702F4"/>
    <w:rsid w:val="00973A2A"/>
    <w:rsid w:val="00981CDA"/>
    <w:rsid w:val="0098244C"/>
    <w:rsid w:val="00982F67"/>
    <w:rsid w:val="009860C2"/>
    <w:rsid w:val="009B0394"/>
    <w:rsid w:val="009B0870"/>
    <w:rsid w:val="009C1E50"/>
    <w:rsid w:val="009C5EF4"/>
    <w:rsid w:val="009D454E"/>
    <w:rsid w:val="009E2B28"/>
    <w:rsid w:val="009E5021"/>
    <w:rsid w:val="009F1693"/>
    <w:rsid w:val="009F545A"/>
    <w:rsid w:val="00A00184"/>
    <w:rsid w:val="00A00ED8"/>
    <w:rsid w:val="00A03F5D"/>
    <w:rsid w:val="00A11DB1"/>
    <w:rsid w:val="00A13922"/>
    <w:rsid w:val="00A17917"/>
    <w:rsid w:val="00A233CA"/>
    <w:rsid w:val="00A37F33"/>
    <w:rsid w:val="00A411AE"/>
    <w:rsid w:val="00A64CDB"/>
    <w:rsid w:val="00A76999"/>
    <w:rsid w:val="00A82E92"/>
    <w:rsid w:val="00A97012"/>
    <w:rsid w:val="00AA1A2C"/>
    <w:rsid w:val="00AA4313"/>
    <w:rsid w:val="00AA72C0"/>
    <w:rsid w:val="00AB1B13"/>
    <w:rsid w:val="00AB4F8C"/>
    <w:rsid w:val="00AC1545"/>
    <w:rsid w:val="00AC20BB"/>
    <w:rsid w:val="00AC2CA5"/>
    <w:rsid w:val="00AC5BCB"/>
    <w:rsid w:val="00AC65D3"/>
    <w:rsid w:val="00AF0897"/>
    <w:rsid w:val="00AF2BA9"/>
    <w:rsid w:val="00AF4956"/>
    <w:rsid w:val="00B04818"/>
    <w:rsid w:val="00B141D2"/>
    <w:rsid w:val="00B2103F"/>
    <w:rsid w:val="00B26667"/>
    <w:rsid w:val="00B319FB"/>
    <w:rsid w:val="00B35964"/>
    <w:rsid w:val="00B3706D"/>
    <w:rsid w:val="00B42C03"/>
    <w:rsid w:val="00B47D44"/>
    <w:rsid w:val="00B56011"/>
    <w:rsid w:val="00B617F7"/>
    <w:rsid w:val="00B63D8E"/>
    <w:rsid w:val="00B640F1"/>
    <w:rsid w:val="00B64D8D"/>
    <w:rsid w:val="00B657CE"/>
    <w:rsid w:val="00B65C7E"/>
    <w:rsid w:val="00B71973"/>
    <w:rsid w:val="00B83A6C"/>
    <w:rsid w:val="00B91241"/>
    <w:rsid w:val="00BA4B5B"/>
    <w:rsid w:val="00BE5B23"/>
    <w:rsid w:val="00BE6DBA"/>
    <w:rsid w:val="00BF14F3"/>
    <w:rsid w:val="00BF1BA8"/>
    <w:rsid w:val="00C05716"/>
    <w:rsid w:val="00C15D75"/>
    <w:rsid w:val="00C22A82"/>
    <w:rsid w:val="00C235EB"/>
    <w:rsid w:val="00C27A2B"/>
    <w:rsid w:val="00C4798F"/>
    <w:rsid w:val="00C5488E"/>
    <w:rsid w:val="00C64533"/>
    <w:rsid w:val="00C6542F"/>
    <w:rsid w:val="00C664D7"/>
    <w:rsid w:val="00C66A0D"/>
    <w:rsid w:val="00C814F9"/>
    <w:rsid w:val="00C82B5C"/>
    <w:rsid w:val="00C8529E"/>
    <w:rsid w:val="00C8604E"/>
    <w:rsid w:val="00C863FD"/>
    <w:rsid w:val="00C875B9"/>
    <w:rsid w:val="00CA110E"/>
    <w:rsid w:val="00CA1230"/>
    <w:rsid w:val="00CA2397"/>
    <w:rsid w:val="00CA43DD"/>
    <w:rsid w:val="00CB1E1D"/>
    <w:rsid w:val="00CB4F22"/>
    <w:rsid w:val="00CB60BF"/>
    <w:rsid w:val="00CC0D9A"/>
    <w:rsid w:val="00CC134B"/>
    <w:rsid w:val="00CC4264"/>
    <w:rsid w:val="00CC505E"/>
    <w:rsid w:val="00CC5111"/>
    <w:rsid w:val="00CC6DA0"/>
    <w:rsid w:val="00CF634D"/>
    <w:rsid w:val="00D002FC"/>
    <w:rsid w:val="00D06DF0"/>
    <w:rsid w:val="00D138C7"/>
    <w:rsid w:val="00D13C1A"/>
    <w:rsid w:val="00D27BBF"/>
    <w:rsid w:val="00D30065"/>
    <w:rsid w:val="00D30456"/>
    <w:rsid w:val="00D30976"/>
    <w:rsid w:val="00D400E0"/>
    <w:rsid w:val="00D5513B"/>
    <w:rsid w:val="00D744BF"/>
    <w:rsid w:val="00D77B53"/>
    <w:rsid w:val="00D936A3"/>
    <w:rsid w:val="00D93853"/>
    <w:rsid w:val="00D94C07"/>
    <w:rsid w:val="00DA7345"/>
    <w:rsid w:val="00DB5997"/>
    <w:rsid w:val="00DC0743"/>
    <w:rsid w:val="00DC2C30"/>
    <w:rsid w:val="00DC3BE1"/>
    <w:rsid w:val="00DC51BE"/>
    <w:rsid w:val="00DE154F"/>
    <w:rsid w:val="00DE43E4"/>
    <w:rsid w:val="00E15955"/>
    <w:rsid w:val="00E17FA1"/>
    <w:rsid w:val="00E269EC"/>
    <w:rsid w:val="00E53BAF"/>
    <w:rsid w:val="00E54694"/>
    <w:rsid w:val="00E66BC6"/>
    <w:rsid w:val="00E71690"/>
    <w:rsid w:val="00E7242D"/>
    <w:rsid w:val="00E73C6A"/>
    <w:rsid w:val="00E74FF8"/>
    <w:rsid w:val="00E757D9"/>
    <w:rsid w:val="00E86A71"/>
    <w:rsid w:val="00E949F5"/>
    <w:rsid w:val="00EB29CB"/>
    <w:rsid w:val="00EB49E8"/>
    <w:rsid w:val="00EB7A87"/>
    <w:rsid w:val="00ED1618"/>
    <w:rsid w:val="00ED1CD7"/>
    <w:rsid w:val="00EF2343"/>
    <w:rsid w:val="00EF5887"/>
    <w:rsid w:val="00F03342"/>
    <w:rsid w:val="00F11B18"/>
    <w:rsid w:val="00F13DD4"/>
    <w:rsid w:val="00F219C3"/>
    <w:rsid w:val="00F24781"/>
    <w:rsid w:val="00F3448E"/>
    <w:rsid w:val="00F463CB"/>
    <w:rsid w:val="00F50C62"/>
    <w:rsid w:val="00F548DE"/>
    <w:rsid w:val="00F630D3"/>
    <w:rsid w:val="00F72989"/>
    <w:rsid w:val="00F73A73"/>
    <w:rsid w:val="00F77C38"/>
    <w:rsid w:val="00F83D15"/>
    <w:rsid w:val="00F9377C"/>
    <w:rsid w:val="00F9581D"/>
    <w:rsid w:val="00F95C59"/>
    <w:rsid w:val="00FA2ABD"/>
    <w:rsid w:val="00FA4A5F"/>
    <w:rsid w:val="00FA722A"/>
    <w:rsid w:val="00FB4698"/>
    <w:rsid w:val="00FC08F5"/>
    <w:rsid w:val="00FC0E1D"/>
    <w:rsid w:val="00FC45ED"/>
    <w:rsid w:val="00FC6230"/>
    <w:rsid w:val="00FD7783"/>
    <w:rsid w:val="00FD7E09"/>
    <w:rsid w:val="00FE5879"/>
    <w:rsid w:val="00FF214F"/>
    <w:rsid w:val="00FF5BA8"/>
    <w:rsid w:val="49AB516E"/>
    <w:rsid w:val="5B9B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765439B"/>
  <w15:docId w15:val="{7A45CEA4-4C5E-4082-8FBD-6CBDC512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rPr>
      <w:kern w:val="2"/>
      <w:sz w:val="24"/>
      <w:szCs w:val="24"/>
      <w:lang w:val="en-GB"/>
      <w14:ligatures w14:val="standardContextual"/>
    </w:rPr>
  </w:style>
  <w:style w:type="paragraph" w:styleId="Heading1">
    <w:name w:val="heading 1"/>
    <w:basedOn w:val="Normal"/>
    <w:next w:val="Normal"/>
    <w:link w:val="Heading1Char"/>
    <w:uiPriority w:val="9"/>
    <w:qFormat/>
    <w:pPr>
      <w:jc w:val="center"/>
      <w:outlineLvl w:val="0"/>
    </w:pPr>
    <w:rPr>
      <w:b/>
      <w:bCs/>
      <w:sz w:val="28"/>
      <w:szCs w:val="28"/>
      <w:lang w:val="en-US"/>
    </w:rPr>
  </w:style>
  <w:style w:type="paragraph" w:styleId="Heading2">
    <w:name w:val="heading 2"/>
    <w:basedOn w:val="Normal"/>
    <w:next w:val="Normal"/>
    <w:link w:val="Heading2Char"/>
    <w:uiPriority w:val="9"/>
    <w:unhideWhenUsed/>
    <w:qFormat/>
    <w:pPr>
      <w:outlineLvl w:val="1"/>
    </w:pPr>
    <w:rPr>
      <w:b/>
      <w:bCs/>
      <w:lang w:val="en-US"/>
    </w:rPr>
  </w:style>
  <w:style w:type="paragraph" w:styleId="Heading3">
    <w:name w:val="heading 3"/>
    <w:aliases w:val="Table"/>
    <w:basedOn w:val="Normal"/>
    <w:next w:val="Normal"/>
    <w:link w:val="Heading3Char"/>
    <w:uiPriority w:val="9"/>
    <w:unhideWhenUsed/>
    <w:qFormat/>
    <w:rsid w:val="00A64CDB"/>
    <w:pPr>
      <w:jc w:val="center"/>
      <w:outlineLvl w:val="2"/>
    </w:pPr>
    <w:rPr>
      <w:i/>
      <w:iCs/>
    </w:rPr>
  </w:style>
  <w:style w:type="paragraph" w:styleId="Heading4">
    <w:name w:val="heading 4"/>
    <w:aliases w:val="Figure"/>
    <w:basedOn w:val="Normal"/>
    <w:next w:val="Normal"/>
    <w:link w:val="Heading4Char"/>
    <w:uiPriority w:val="9"/>
    <w:unhideWhenUsed/>
    <w:qFormat/>
    <w:rsid w:val="00F11B18"/>
    <w:pPr>
      <w:jc w:val="center"/>
      <w:outlineLvl w:val="3"/>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spacing w:after="100" w:line="259" w:lineRule="auto"/>
      <w:jc w:val="left"/>
    </w:pPr>
    <w:rPr>
      <w:rFonts w:asciiTheme="minorHAnsi" w:eastAsiaTheme="minorEastAsia" w:hAnsiTheme="minorHAnsi"/>
      <w:kern w:val="0"/>
      <w:sz w:val="22"/>
      <w:szCs w:val="22"/>
      <w:lang w:val="en-US"/>
      <w14:ligatures w14:val="none"/>
    </w:rPr>
  </w:style>
  <w:style w:type="paragraph" w:styleId="TOC2">
    <w:name w:val="toc 2"/>
    <w:basedOn w:val="Normal"/>
    <w:next w:val="Normal"/>
    <w:uiPriority w:val="39"/>
    <w:unhideWhenUsed/>
    <w:pPr>
      <w:spacing w:after="100" w:line="259" w:lineRule="auto"/>
      <w:ind w:left="220"/>
      <w:jc w:val="left"/>
    </w:pPr>
    <w:rPr>
      <w:rFonts w:asciiTheme="minorHAnsi" w:eastAsiaTheme="minorEastAsia" w:hAnsiTheme="minorHAnsi"/>
      <w:kern w:val="0"/>
      <w:sz w:val="22"/>
      <w:szCs w:val="22"/>
      <w:lang w:val="en-US"/>
      <w14:ligatures w14:val="none"/>
    </w:rPr>
  </w:style>
  <w:style w:type="paragraph" w:styleId="TOC3">
    <w:name w:val="toc 3"/>
    <w:basedOn w:val="Normal"/>
    <w:next w:val="Normal"/>
    <w:uiPriority w:val="39"/>
    <w:unhideWhenUsed/>
    <w:pPr>
      <w:spacing w:after="100" w:line="259" w:lineRule="auto"/>
      <w:ind w:left="440"/>
      <w:jc w:val="left"/>
    </w:pPr>
    <w:rPr>
      <w:rFonts w:asciiTheme="minorHAnsi" w:eastAsiaTheme="minorEastAsia" w:hAnsiTheme="minorHAnsi"/>
      <w:kern w:val="0"/>
      <w:sz w:val="22"/>
      <w:szCs w:val="22"/>
      <w:lang w:val="en-US"/>
      <w14:ligatures w14:val="none"/>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b/>
      <w:bCs/>
      <w:sz w:val="28"/>
      <w:szCs w:val="28"/>
    </w:rPr>
  </w:style>
  <w:style w:type="paragraph" w:customStyle="1" w:styleId="TOCHeading1">
    <w:name w:val="TOC Heading1"/>
    <w:basedOn w:val="Heading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Heading2Char">
    <w:name w:val="Heading 2 Char"/>
    <w:basedOn w:val="DefaultParagraphFont"/>
    <w:link w:val="Heading2"/>
    <w:uiPriority w:val="9"/>
    <w:rPr>
      <w:b/>
      <w:bCs/>
    </w:rPr>
  </w:style>
  <w:style w:type="table" w:customStyle="1" w:styleId="GridTable3-Accent31">
    <w:name w:val="Grid Table 3 - Accent 31"/>
    <w:basedOn w:val="TableNormal"/>
    <w:uiPriority w:val="48"/>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Pr>
      <w:color w:val="808080"/>
    </w:rPr>
  </w:style>
  <w:style w:type="character" w:customStyle="1" w:styleId="Heading3Char">
    <w:name w:val="Heading 3 Char"/>
    <w:aliases w:val="Table Char"/>
    <w:basedOn w:val="DefaultParagraphFont"/>
    <w:link w:val="Heading3"/>
    <w:uiPriority w:val="9"/>
    <w:rsid w:val="00A64CDB"/>
    <w:rPr>
      <w:i/>
      <w:iCs/>
      <w:kern w:val="2"/>
      <w:sz w:val="24"/>
      <w:szCs w:val="24"/>
      <w:lang w:val="en-GB"/>
      <w14:ligatures w14:val="standardContextual"/>
    </w:rPr>
  </w:style>
  <w:style w:type="paragraph" w:styleId="Header">
    <w:name w:val="header"/>
    <w:basedOn w:val="Normal"/>
    <w:link w:val="HeaderChar"/>
    <w:uiPriority w:val="99"/>
    <w:unhideWhenUsed/>
    <w:rsid w:val="0084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7C2"/>
    <w:rPr>
      <w:kern w:val="2"/>
      <w:sz w:val="24"/>
      <w:szCs w:val="24"/>
      <w:lang w:val="en-GB"/>
      <w14:ligatures w14:val="standardContextual"/>
    </w:rPr>
  </w:style>
  <w:style w:type="paragraph" w:styleId="Footer">
    <w:name w:val="footer"/>
    <w:basedOn w:val="Normal"/>
    <w:link w:val="FooterChar"/>
    <w:uiPriority w:val="99"/>
    <w:unhideWhenUsed/>
    <w:rsid w:val="0084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7C2"/>
    <w:rPr>
      <w:kern w:val="2"/>
      <w:sz w:val="24"/>
      <w:szCs w:val="24"/>
      <w:lang w:val="en-GB"/>
      <w14:ligatures w14:val="standardContextual"/>
    </w:rPr>
  </w:style>
  <w:style w:type="character" w:customStyle="1" w:styleId="Heading4Char">
    <w:name w:val="Heading 4 Char"/>
    <w:aliases w:val="Figure Char"/>
    <w:basedOn w:val="DefaultParagraphFont"/>
    <w:link w:val="Heading4"/>
    <w:uiPriority w:val="9"/>
    <w:rsid w:val="00F11B18"/>
    <w:rPr>
      <w:i/>
      <w:iCs/>
      <w:kern w:val="2"/>
      <w:sz w:val="24"/>
      <w:szCs w:val="24"/>
      <w:lang w:val="en-GB"/>
      <w14:ligatures w14:val="standardContextual"/>
    </w:rPr>
  </w:style>
  <w:style w:type="paragraph" w:styleId="NormalWeb">
    <w:name w:val="Normal (Web)"/>
    <w:basedOn w:val="Normal"/>
    <w:uiPriority w:val="99"/>
    <w:semiHidden/>
    <w:unhideWhenUsed/>
    <w:rsid w:val="005C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352">
      <w:bodyDiv w:val="1"/>
      <w:marLeft w:val="0"/>
      <w:marRight w:val="0"/>
      <w:marTop w:val="0"/>
      <w:marBottom w:val="0"/>
      <w:divBdr>
        <w:top w:val="none" w:sz="0" w:space="0" w:color="auto"/>
        <w:left w:val="none" w:sz="0" w:space="0" w:color="auto"/>
        <w:bottom w:val="none" w:sz="0" w:space="0" w:color="auto"/>
        <w:right w:val="none" w:sz="0" w:space="0" w:color="auto"/>
      </w:divBdr>
    </w:div>
    <w:div w:id="5375538">
      <w:bodyDiv w:val="1"/>
      <w:marLeft w:val="0"/>
      <w:marRight w:val="0"/>
      <w:marTop w:val="0"/>
      <w:marBottom w:val="0"/>
      <w:divBdr>
        <w:top w:val="none" w:sz="0" w:space="0" w:color="auto"/>
        <w:left w:val="none" w:sz="0" w:space="0" w:color="auto"/>
        <w:bottom w:val="none" w:sz="0" w:space="0" w:color="auto"/>
        <w:right w:val="none" w:sz="0" w:space="0" w:color="auto"/>
      </w:divBdr>
    </w:div>
    <w:div w:id="90127957">
      <w:bodyDiv w:val="1"/>
      <w:marLeft w:val="0"/>
      <w:marRight w:val="0"/>
      <w:marTop w:val="0"/>
      <w:marBottom w:val="0"/>
      <w:divBdr>
        <w:top w:val="none" w:sz="0" w:space="0" w:color="auto"/>
        <w:left w:val="none" w:sz="0" w:space="0" w:color="auto"/>
        <w:bottom w:val="none" w:sz="0" w:space="0" w:color="auto"/>
        <w:right w:val="none" w:sz="0" w:space="0" w:color="auto"/>
      </w:divBdr>
    </w:div>
    <w:div w:id="159203866">
      <w:bodyDiv w:val="1"/>
      <w:marLeft w:val="0"/>
      <w:marRight w:val="0"/>
      <w:marTop w:val="0"/>
      <w:marBottom w:val="0"/>
      <w:divBdr>
        <w:top w:val="none" w:sz="0" w:space="0" w:color="auto"/>
        <w:left w:val="none" w:sz="0" w:space="0" w:color="auto"/>
        <w:bottom w:val="none" w:sz="0" w:space="0" w:color="auto"/>
        <w:right w:val="none" w:sz="0" w:space="0" w:color="auto"/>
      </w:divBdr>
    </w:div>
    <w:div w:id="180632043">
      <w:bodyDiv w:val="1"/>
      <w:marLeft w:val="0"/>
      <w:marRight w:val="0"/>
      <w:marTop w:val="0"/>
      <w:marBottom w:val="0"/>
      <w:divBdr>
        <w:top w:val="none" w:sz="0" w:space="0" w:color="auto"/>
        <w:left w:val="none" w:sz="0" w:space="0" w:color="auto"/>
        <w:bottom w:val="none" w:sz="0" w:space="0" w:color="auto"/>
        <w:right w:val="none" w:sz="0" w:space="0" w:color="auto"/>
      </w:divBdr>
    </w:div>
    <w:div w:id="190731743">
      <w:bodyDiv w:val="1"/>
      <w:marLeft w:val="0"/>
      <w:marRight w:val="0"/>
      <w:marTop w:val="0"/>
      <w:marBottom w:val="0"/>
      <w:divBdr>
        <w:top w:val="none" w:sz="0" w:space="0" w:color="auto"/>
        <w:left w:val="none" w:sz="0" w:space="0" w:color="auto"/>
        <w:bottom w:val="none" w:sz="0" w:space="0" w:color="auto"/>
        <w:right w:val="none" w:sz="0" w:space="0" w:color="auto"/>
      </w:divBdr>
      <w:divsChild>
        <w:div w:id="1331910299">
          <w:marLeft w:val="0"/>
          <w:marRight w:val="0"/>
          <w:marTop w:val="0"/>
          <w:marBottom w:val="0"/>
          <w:divBdr>
            <w:top w:val="none" w:sz="0" w:space="0" w:color="auto"/>
            <w:left w:val="none" w:sz="0" w:space="0" w:color="auto"/>
            <w:bottom w:val="none" w:sz="0" w:space="0" w:color="auto"/>
            <w:right w:val="none" w:sz="0" w:space="0" w:color="auto"/>
          </w:divBdr>
          <w:divsChild>
            <w:div w:id="20887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2022">
      <w:bodyDiv w:val="1"/>
      <w:marLeft w:val="0"/>
      <w:marRight w:val="0"/>
      <w:marTop w:val="0"/>
      <w:marBottom w:val="0"/>
      <w:divBdr>
        <w:top w:val="none" w:sz="0" w:space="0" w:color="auto"/>
        <w:left w:val="none" w:sz="0" w:space="0" w:color="auto"/>
        <w:bottom w:val="none" w:sz="0" w:space="0" w:color="auto"/>
        <w:right w:val="none" w:sz="0" w:space="0" w:color="auto"/>
      </w:divBdr>
    </w:div>
    <w:div w:id="233970754">
      <w:bodyDiv w:val="1"/>
      <w:marLeft w:val="0"/>
      <w:marRight w:val="0"/>
      <w:marTop w:val="0"/>
      <w:marBottom w:val="0"/>
      <w:divBdr>
        <w:top w:val="none" w:sz="0" w:space="0" w:color="auto"/>
        <w:left w:val="none" w:sz="0" w:space="0" w:color="auto"/>
        <w:bottom w:val="none" w:sz="0" w:space="0" w:color="auto"/>
        <w:right w:val="none" w:sz="0" w:space="0" w:color="auto"/>
      </w:divBdr>
    </w:div>
    <w:div w:id="237058346">
      <w:bodyDiv w:val="1"/>
      <w:marLeft w:val="0"/>
      <w:marRight w:val="0"/>
      <w:marTop w:val="0"/>
      <w:marBottom w:val="0"/>
      <w:divBdr>
        <w:top w:val="none" w:sz="0" w:space="0" w:color="auto"/>
        <w:left w:val="none" w:sz="0" w:space="0" w:color="auto"/>
        <w:bottom w:val="none" w:sz="0" w:space="0" w:color="auto"/>
        <w:right w:val="none" w:sz="0" w:space="0" w:color="auto"/>
      </w:divBdr>
    </w:div>
    <w:div w:id="239217309">
      <w:bodyDiv w:val="1"/>
      <w:marLeft w:val="0"/>
      <w:marRight w:val="0"/>
      <w:marTop w:val="0"/>
      <w:marBottom w:val="0"/>
      <w:divBdr>
        <w:top w:val="none" w:sz="0" w:space="0" w:color="auto"/>
        <w:left w:val="none" w:sz="0" w:space="0" w:color="auto"/>
        <w:bottom w:val="none" w:sz="0" w:space="0" w:color="auto"/>
        <w:right w:val="none" w:sz="0" w:space="0" w:color="auto"/>
      </w:divBdr>
    </w:div>
    <w:div w:id="270750443">
      <w:bodyDiv w:val="1"/>
      <w:marLeft w:val="0"/>
      <w:marRight w:val="0"/>
      <w:marTop w:val="0"/>
      <w:marBottom w:val="0"/>
      <w:divBdr>
        <w:top w:val="none" w:sz="0" w:space="0" w:color="auto"/>
        <w:left w:val="none" w:sz="0" w:space="0" w:color="auto"/>
        <w:bottom w:val="none" w:sz="0" w:space="0" w:color="auto"/>
        <w:right w:val="none" w:sz="0" w:space="0" w:color="auto"/>
      </w:divBdr>
    </w:div>
    <w:div w:id="319500104">
      <w:bodyDiv w:val="1"/>
      <w:marLeft w:val="0"/>
      <w:marRight w:val="0"/>
      <w:marTop w:val="0"/>
      <w:marBottom w:val="0"/>
      <w:divBdr>
        <w:top w:val="none" w:sz="0" w:space="0" w:color="auto"/>
        <w:left w:val="none" w:sz="0" w:space="0" w:color="auto"/>
        <w:bottom w:val="none" w:sz="0" w:space="0" w:color="auto"/>
        <w:right w:val="none" w:sz="0" w:space="0" w:color="auto"/>
      </w:divBdr>
    </w:div>
    <w:div w:id="358287612">
      <w:bodyDiv w:val="1"/>
      <w:marLeft w:val="0"/>
      <w:marRight w:val="0"/>
      <w:marTop w:val="0"/>
      <w:marBottom w:val="0"/>
      <w:divBdr>
        <w:top w:val="none" w:sz="0" w:space="0" w:color="auto"/>
        <w:left w:val="none" w:sz="0" w:space="0" w:color="auto"/>
        <w:bottom w:val="none" w:sz="0" w:space="0" w:color="auto"/>
        <w:right w:val="none" w:sz="0" w:space="0" w:color="auto"/>
      </w:divBdr>
    </w:div>
    <w:div w:id="402609796">
      <w:bodyDiv w:val="1"/>
      <w:marLeft w:val="0"/>
      <w:marRight w:val="0"/>
      <w:marTop w:val="0"/>
      <w:marBottom w:val="0"/>
      <w:divBdr>
        <w:top w:val="none" w:sz="0" w:space="0" w:color="auto"/>
        <w:left w:val="none" w:sz="0" w:space="0" w:color="auto"/>
        <w:bottom w:val="none" w:sz="0" w:space="0" w:color="auto"/>
        <w:right w:val="none" w:sz="0" w:space="0" w:color="auto"/>
      </w:divBdr>
    </w:div>
    <w:div w:id="465590130">
      <w:bodyDiv w:val="1"/>
      <w:marLeft w:val="0"/>
      <w:marRight w:val="0"/>
      <w:marTop w:val="0"/>
      <w:marBottom w:val="0"/>
      <w:divBdr>
        <w:top w:val="none" w:sz="0" w:space="0" w:color="auto"/>
        <w:left w:val="none" w:sz="0" w:space="0" w:color="auto"/>
        <w:bottom w:val="none" w:sz="0" w:space="0" w:color="auto"/>
        <w:right w:val="none" w:sz="0" w:space="0" w:color="auto"/>
      </w:divBdr>
      <w:divsChild>
        <w:div w:id="878787295">
          <w:marLeft w:val="0"/>
          <w:marRight w:val="0"/>
          <w:marTop w:val="0"/>
          <w:marBottom w:val="0"/>
          <w:divBdr>
            <w:top w:val="none" w:sz="0" w:space="0" w:color="auto"/>
            <w:left w:val="none" w:sz="0" w:space="0" w:color="auto"/>
            <w:bottom w:val="none" w:sz="0" w:space="0" w:color="auto"/>
            <w:right w:val="none" w:sz="0" w:space="0" w:color="auto"/>
          </w:divBdr>
          <w:divsChild>
            <w:div w:id="1290209508">
              <w:marLeft w:val="0"/>
              <w:marRight w:val="0"/>
              <w:marTop w:val="0"/>
              <w:marBottom w:val="0"/>
              <w:divBdr>
                <w:top w:val="none" w:sz="0" w:space="0" w:color="auto"/>
                <w:left w:val="none" w:sz="0" w:space="0" w:color="auto"/>
                <w:bottom w:val="none" w:sz="0" w:space="0" w:color="auto"/>
                <w:right w:val="none" w:sz="0" w:space="0" w:color="auto"/>
              </w:divBdr>
            </w:div>
            <w:div w:id="5193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732">
      <w:bodyDiv w:val="1"/>
      <w:marLeft w:val="0"/>
      <w:marRight w:val="0"/>
      <w:marTop w:val="0"/>
      <w:marBottom w:val="0"/>
      <w:divBdr>
        <w:top w:val="none" w:sz="0" w:space="0" w:color="auto"/>
        <w:left w:val="none" w:sz="0" w:space="0" w:color="auto"/>
        <w:bottom w:val="none" w:sz="0" w:space="0" w:color="auto"/>
        <w:right w:val="none" w:sz="0" w:space="0" w:color="auto"/>
      </w:divBdr>
    </w:div>
    <w:div w:id="499854382">
      <w:bodyDiv w:val="1"/>
      <w:marLeft w:val="0"/>
      <w:marRight w:val="0"/>
      <w:marTop w:val="0"/>
      <w:marBottom w:val="0"/>
      <w:divBdr>
        <w:top w:val="none" w:sz="0" w:space="0" w:color="auto"/>
        <w:left w:val="none" w:sz="0" w:space="0" w:color="auto"/>
        <w:bottom w:val="none" w:sz="0" w:space="0" w:color="auto"/>
        <w:right w:val="none" w:sz="0" w:space="0" w:color="auto"/>
      </w:divBdr>
      <w:divsChild>
        <w:div w:id="308746936">
          <w:marLeft w:val="0"/>
          <w:marRight w:val="0"/>
          <w:marTop w:val="0"/>
          <w:marBottom w:val="0"/>
          <w:divBdr>
            <w:top w:val="none" w:sz="0" w:space="0" w:color="auto"/>
            <w:left w:val="none" w:sz="0" w:space="0" w:color="auto"/>
            <w:bottom w:val="none" w:sz="0" w:space="0" w:color="auto"/>
            <w:right w:val="none" w:sz="0" w:space="0" w:color="auto"/>
          </w:divBdr>
          <w:divsChild>
            <w:div w:id="998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7872">
      <w:bodyDiv w:val="1"/>
      <w:marLeft w:val="0"/>
      <w:marRight w:val="0"/>
      <w:marTop w:val="0"/>
      <w:marBottom w:val="0"/>
      <w:divBdr>
        <w:top w:val="none" w:sz="0" w:space="0" w:color="auto"/>
        <w:left w:val="none" w:sz="0" w:space="0" w:color="auto"/>
        <w:bottom w:val="none" w:sz="0" w:space="0" w:color="auto"/>
        <w:right w:val="none" w:sz="0" w:space="0" w:color="auto"/>
      </w:divBdr>
    </w:div>
    <w:div w:id="545024085">
      <w:bodyDiv w:val="1"/>
      <w:marLeft w:val="0"/>
      <w:marRight w:val="0"/>
      <w:marTop w:val="0"/>
      <w:marBottom w:val="0"/>
      <w:divBdr>
        <w:top w:val="none" w:sz="0" w:space="0" w:color="auto"/>
        <w:left w:val="none" w:sz="0" w:space="0" w:color="auto"/>
        <w:bottom w:val="none" w:sz="0" w:space="0" w:color="auto"/>
        <w:right w:val="none" w:sz="0" w:space="0" w:color="auto"/>
      </w:divBdr>
    </w:div>
    <w:div w:id="554704968">
      <w:bodyDiv w:val="1"/>
      <w:marLeft w:val="0"/>
      <w:marRight w:val="0"/>
      <w:marTop w:val="0"/>
      <w:marBottom w:val="0"/>
      <w:divBdr>
        <w:top w:val="none" w:sz="0" w:space="0" w:color="auto"/>
        <w:left w:val="none" w:sz="0" w:space="0" w:color="auto"/>
        <w:bottom w:val="none" w:sz="0" w:space="0" w:color="auto"/>
        <w:right w:val="none" w:sz="0" w:space="0" w:color="auto"/>
      </w:divBdr>
    </w:div>
    <w:div w:id="680280043">
      <w:bodyDiv w:val="1"/>
      <w:marLeft w:val="0"/>
      <w:marRight w:val="0"/>
      <w:marTop w:val="0"/>
      <w:marBottom w:val="0"/>
      <w:divBdr>
        <w:top w:val="none" w:sz="0" w:space="0" w:color="auto"/>
        <w:left w:val="none" w:sz="0" w:space="0" w:color="auto"/>
        <w:bottom w:val="none" w:sz="0" w:space="0" w:color="auto"/>
        <w:right w:val="none" w:sz="0" w:space="0" w:color="auto"/>
      </w:divBdr>
    </w:div>
    <w:div w:id="700202089">
      <w:bodyDiv w:val="1"/>
      <w:marLeft w:val="0"/>
      <w:marRight w:val="0"/>
      <w:marTop w:val="0"/>
      <w:marBottom w:val="0"/>
      <w:divBdr>
        <w:top w:val="none" w:sz="0" w:space="0" w:color="auto"/>
        <w:left w:val="none" w:sz="0" w:space="0" w:color="auto"/>
        <w:bottom w:val="none" w:sz="0" w:space="0" w:color="auto"/>
        <w:right w:val="none" w:sz="0" w:space="0" w:color="auto"/>
      </w:divBdr>
    </w:div>
    <w:div w:id="732851202">
      <w:bodyDiv w:val="1"/>
      <w:marLeft w:val="0"/>
      <w:marRight w:val="0"/>
      <w:marTop w:val="0"/>
      <w:marBottom w:val="0"/>
      <w:divBdr>
        <w:top w:val="none" w:sz="0" w:space="0" w:color="auto"/>
        <w:left w:val="none" w:sz="0" w:space="0" w:color="auto"/>
        <w:bottom w:val="none" w:sz="0" w:space="0" w:color="auto"/>
        <w:right w:val="none" w:sz="0" w:space="0" w:color="auto"/>
      </w:divBdr>
    </w:div>
    <w:div w:id="776602434">
      <w:bodyDiv w:val="1"/>
      <w:marLeft w:val="0"/>
      <w:marRight w:val="0"/>
      <w:marTop w:val="0"/>
      <w:marBottom w:val="0"/>
      <w:divBdr>
        <w:top w:val="none" w:sz="0" w:space="0" w:color="auto"/>
        <w:left w:val="none" w:sz="0" w:space="0" w:color="auto"/>
        <w:bottom w:val="none" w:sz="0" w:space="0" w:color="auto"/>
        <w:right w:val="none" w:sz="0" w:space="0" w:color="auto"/>
      </w:divBdr>
    </w:div>
    <w:div w:id="794175624">
      <w:bodyDiv w:val="1"/>
      <w:marLeft w:val="0"/>
      <w:marRight w:val="0"/>
      <w:marTop w:val="0"/>
      <w:marBottom w:val="0"/>
      <w:divBdr>
        <w:top w:val="none" w:sz="0" w:space="0" w:color="auto"/>
        <w:left w:val="none" w:sz="0" w:space="0" w:color="auto"/>
        <w:bottom w:val="none" w:sz="0" w:space="0" w:color="auto"/>
        <w:right w:val="none" w:sz="0" w:space="0" w:color="auto"/>
      </w:divBdr>
      <w:divsChild>
        <w:div w:id="689449404">
          <w:marLeft w:val="0"/>
          <w:marRight w:val="0"/>
          <w:marTop w:val="0"/>
          <w:marBottom w:val="0"/>
          <w:divBdr>
            <w:top w:val="none" w:sz="0" w:space="0" w:color="auto"/>
            <w:left w:val="none" w:sz="0" w:space="0" w:color="auto"/>
            <w:bottom w:val="none" w:sz="0" w:space="0" w:color="auto"/>
            <w:right w:val="none" w:sz="0" w:space="0" w:color="auto"/>
          </w:divBdr>
          <w:divsChild>
            <w:div w:id="406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616">
      <w:bodyDiv w:val="1"/>
      <w:marLeft w:val="0"/>
      <w:marRight w:val="0"/>
      <w:marTop w:val="0"/>
      <w:marBottom w:val="0"/>
      <w:divBdr>
        <w:top w:val="none" w:sz="0" w:space="0" w:color="auto"/>
        <w:left w:val="none" w:sz="0" w:space="0" w:color="auto"/>
        <w:bottom w:val="none" w:sz="0" w:space="0" w:color="auto"/>
        <w:right w:val="none" w:sz="0" w:space="0" w:color="auto"/>
      </w:divBdr>
    </w:div>
    <w:div w:id="869031261">
      <w:bodyDiv w:val="1"/>
      <w:marLeft w:val="0"/>
      <w:marRight w:val="0"/>
      <w:marTop w:val="0"/>
      <w:marBottom w:val="0"/>
      <w:divBdr>
        <w:top w:val="none" w:sz="0" w:space="0" w:color="auto"/>
        <w:left w:val="none" w:sz="0" w:space="0" w:color="auto"/>
        <w:bottom w:val="none" w:sz="0" w:space="0" w:color="auto"/>
        <w:right w:val="none" w:sz="0" w:space="0" w:color="auto"/>
      </w:divBdr>
    </w:div>
    <w:div w:id="889417056">
      <w:bodyDiv w:val="1"/>
      <w:marLeft w:val="0"/>
      <w:marRight w:val="0"/>
      <w:marTop w:val="0"/>
      <w:marBottom w:val="0"/>
      <w:divBdr>
        <w:top w:val="none" w:sz="0" w:space="0" w:color="auto"/>
        <w:left w:val="none" w:sz="0" w:space="0" w:color="auto"/>
        <w:bottom w:val="none" w:sz="0" w:space="0" w:color="auto"/>
        <w:right w:val="none" w:sz="0" w:space="0" w:color="auto"/>
      </w:divBdr>
    </w:div>
    <w:div w:id="893665941">
      <w:bodyDiv w:val="1"/>
      <w:marLeft w:val="0"/>
      <w:marRight w:val="0"/>
      <w:marTop w:val="0"/>
      <w:marBottom w:val="0"/>
      <w:divBdr>
        <w:top w:val="none" w:sz="0" w:space="0" w:color="auto"/>
        <w:left w:val="none" w:sz="0" w:space="0" w:color="auto"/>
        <w:bottom w:val="none" w:sz="0" w:space="0" w:color="auto"/>
        <w:right w:val="none" w:sz="0" w:space="0" w:color="auto"/>
      </w:divBdr>
    </w:div>
    <w:div w:id="920676183">
      <w:bodyDiv w:val="1"/>
      <w:marLeft w:val="0"/>
      <w:marRight w:val="0"/>
      <w:marTop w:val="0"/>
      <w:marBottom w:val="0"/>
      <w:divBdr>
        <w:top w:val="none" w:sz="0" w:space="0" w:color="auto"/>
        <w:left w:val="none" w:sz="0" w:space="0" w:color="auto"/>
        <w:bottom w:val="none" w:sz="0" w:space="0" w:color="auto"/>
        <w:right w:val="none" w:sz="0" w:space="0" w:color="auto"/>
      </w:divBdr>
      <w:divsChild>
        <w:div w:id="321929545">
          <w:marLeft w:val="0"/>
          <w:marRight w:val="0"/>
          <w:marTop w:val="0"/>
          <w:marBottom w:val="0"/>
          <w:divBdr>
            <w:top w:val="none" w:sz="0" w:space="0" w:color="auto"/>
            <w:left w:val="none" w:sz="0" w:space="0" w:color="auto"/>
            <w:bottom w:val="none" w:sz="0" w:space="0" w:color="auto"/>
            <w:right w:val="none" w:sz="0" w:space="0" w:color="auto"/>
          </w:divBdr>
          <w:divsChild>
            <w:div w:id="1712029129">
              <w:marLeft w:val="0"/>
              <w:marRight w:val="0"/>
              <w:marTop w:val="0"/>
              <w:marBottom w:val="0"/>
              <w:divBdr>
                <w:top w:val="none" w:sz="0" w:space="0" w:color="auto"/>
                <w:left w:val="none" w:sz="0" w:space="0" w:color="auto"/>
                <w:bottom w:val="none" w:sz="0" w:space="0" w:color="auto"/>
                <w:right w:val="none" w:sz="0" w:space="0" w:color="auto"/>
              </w:divBdr>
            </w:div>
            <w:div w:id="9239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978">
      <w:bodyDiv w:val="1"/>
      <w:marLeft w:val="0"/>
      <w:marRight w:val="0"/>
      <w:marTop w:val="0"/>
      <w:marBottom w:val="0"/>
      <w:divBdr>
        <w:top w:val="none" w:sz="0" w:space="0" w:color="auto"/>
        <w:left w:val="none" w:sz="0" w:space="0" w:color="auto"/>
        <w:bottom w:val="none" w:sz="0" w:space="0" w:color="auto"/>
        <w:right w:val="none" w:sz="0" w:space="0" w:color="auto"/>
      </w:divBdr>
    </w:div>
    <w:div w:id="982807256">
      <w:bodyDiv w:val="1"/>
      <w:marLeft w:val="0"/>
      <w:marRight w:val="0"/>
      <w:marTop w:val="0"/>
      <w:marBottom w:val="0"/>
      <w:divBdr>
        <w:top w:val="none" w:sz="0" w:space="0" w:color="auto"/>
        <w:left w:val="none" w:sz="0" w:space="0" w:color="auto"/>
        <w:bottom w:val="none" w:sz="0" w:space="0" w:color="auto"/>
        <w:right w:val="none" w:sz="0" w:space="0" w:color="auto"/>
      </w:divBdr>
    </w:div>
    <w:div w:id="1022628961">
      <w:bodyDiv w:val="1"/>
      <w:marLeft w:val="0"/>
      <w:marRight w:val="0"/>
      <w:marTop w:val="0"/>
      <w:marBottom w:val="0"/>
      <w:divBdr>
        <w:top w:val="none" w:sz="0" w:space="0" w:color="auto"/>
        <w:left w:val="none" w:sz="0" w:space="0" w:color="auto"/>
        <w:bottom w:val="none" w:sz="0" w:space="0" w:color="auto"/>
        <w:right w:val="none" w:sz="0" w:space="0" w:color="auto"/>
      </w:divBdr>
    </w:div>
    <w:div w:id="1026059324">
      <w:bodyDiv w:val="1"/>
      <w:marLeft w:val="0"/>
      <w:marRight w:val="0"/>
      <w:marTop w:val="0"/>
      <w:marBottom w:val="0"/>
      <w:divBdr>
        <w:top w:val="none" w:sz="0" w:space="0" w:color="auto"/>
        <w:left w:val="none" w:sz="0" w:space="0" w:color="auto"/>
        <w:bottom w:val="none" w:sz="0" w:space="0" w:color="auto"/>
        <w:right w:val="none" w:sz="0" w:space="0" w:color="auto"/>
      </w:divBdr>
    </w:div>
    <w:div w:id="1105035099">
      <w:bodyDiv w:val="1"/>
      <w:marLeft w:val="0"/>
      <w:marRight w:val="0"/>
      <w:marTop w:val="0"/>
      <w:marBottom w:val="0"/>
      <w:divBdr>
        <w:top w:val="none" w:sz="0" w:space="0" w:color="auto"/>
        <w:left w:val="none" w:sz="0" w:space="0" w:color="auto"/>
        <w:bottom w:val="none" w:sz="0" w:space="0" w:color="auto"/>
        <w:right w:val="none" w:sz="0" w:space="0" w:color="auto"/>
      </w:divBdr>
    </w:div>
    <w:div w:id="1111130024">
      <w:bodyDiv w:val="1"/>
      <w:marLeft w:val="0"/>
      <w:marRight w:val="0"/>
      <w:marTop w:val="0"/>
      <w:marBottom w:val="0"/>
      <w:divBdr>
        <w:top w:val="none" w:sz="0" w:space="0" w:color="auto"/>
        <w:left w:val="none" w:sz="0" w:space="0" w:color="auto"/>
        <w:bottom w:val="none" w:sz="0" w:space="0" w:color="auto"/>
        <w:right w:val="none" w:sz="0" w:space="0" w:color="auto"/>
      </w:divBdr>
      <w:divsChild>
        <w:div w:id="1232305613">
          <w:marLeft w:val="0"/>
          <w:marRight w:val="0"/>
          <w:marTop w:val="0"/>
          <w:marBottom w:val="0"/>
          <w:divBdr>
            <w:top w:val="none" w:sz="0" w:space="0" w:color="auto"/>
            <w:left w:val="none" w:sz="0" w:space="0" w:color="auto"/>
            <w:bottom w:val="none" w:sz="0" w:space="0" w:color="auto"/>
            <w:right w:val="none" w:sz="0" w:space="0" w:color="auto"/>
          </w:divBdr>
          <w:divsChild>
            <w:div w:id="5434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767">
      <w:bodyDiv w:val="1"/>
      <w:marLeft w:val="0"/>
      <w:marRight w:val="0"/>
      <w:marTop w:val="0"/>
      <w:marBottom w:val="0"/>
      <w:divBdr>
        <w:top w:val="none" w:sz="0" w:space="0" w:color="auto"/>
        <w:left w:val="none" w:sz="0" w:space="0" w:color="auto"/>
        <w:bottom w:val="none" w:sz="0" w:space="0" w:color="auto"/>
        <w:right w:val="none" w:sz="0" w:space="0" w:color="auto"/>
      </w:divBdr>
      <w:divsChild>
        <w:div w:id="139999931">
          <w:marLeft w:val="0"/>
          <w:marRight w:val="0"/>
          <w:marTop w:val="0"/>
          <w:marBottom w:val="0"/>
          <w:divBdr>
            <w:top w:val="single" w:sz="2" w:space="0" w:color="D9D9E3"/>
            <w:left w:val="single" w:sz="2" w:space="0" w:color="D9D9E3"/>
            <w:bottom w:val="single" w:sz="2" w:space="0" w:color="D9D9E3"/>
            <w:right w:val="single" w:sz="2" w:space="0" w:color="D9D9E3"/>
          </w:divBdr>
          <w:divsChild>
            <w:div w:id="1603955813">
              <w:marLeft w:val="0"/>
              <w:marRight w:val="0"/>
              <w:marTop w:val="0"/>
              <w:marBottom w:val="0"/>
              <w:divBdr>
                <w:top w:val="single" w:sz="2" w:space="0" w:color="D9D9E3"/>
                <w:left w:val="single" w:sz="2" w:space="0" w:color="D9D9E3"/>
                <w:bottom w:val="single" w:sz="2" w:space="0" w:color="D9D9E3"/>
                <w:right w:val="single" w:sz="2" w:space="0" w:color="D9D9E3"/>
              </w:divBdr>
              <w:divsChild>
                <w:div w:id="938683611">
                  <w:marLeft w:val="0"/>
                  <w:marRight w:val="0"/>
                  <w:marTop w:val="0"/>
                  <w:marBottom w:val="0"/>
                  <w:divBdr>
                    <w:top w:val="single" w:sz="2" w:space="0" w:color="D9D9E3"/>
                    <w:left w:val="single" w:sz="2" w:space="0" w:color="D9D9E3"/>
                    <w:bottom w:val="single" w:sz="2" w:space="0" w:color="D9D9E3"/>
                    <w:right w:val="single" w:sz="2" w:space="0" w:color="D9D9E3"/>
                  </w:divBdr>
                  <w:divsChild>
                    <w:div w:id="2047215231">
                      <w:marLeft w:val="0"/>
                      <w:marRight w:val="0"/>
                      <w:marTop w:val="0"/>
                      <w:marBottom w:val="0"/>
                      <w:divBdr>
                        <w:top w:val="single" w:sz="2" w:space="0" w:color="D9D9E3"/>
                        <w:left w:val="single" w:sz="2" w:space="0" w:color="D9D9E3"/>
                        <w:bottom w:val="single" w:sz="2" w:space="0" w:color="D9D9E3"/>
                        <w:right w:val="single" w:sz="2" w:space="0" w:color="D9D9E3"/>
                      </w:divBdr>
                      <w:divsChild>
                        <w:div w:id="333338753">
                          <w:marLeft w:val="0"/>
                          <w:marRight w:val="0"/>
                          <w:marTop w:val="0"/>
                          <w:marBottom w:val="0"/>
                          <w:divBdr>
                            <w:top w:val="none" w:sz="0" w:space="0" w:color="auto"/>
                            <w:left w:val="none" w:sz="0" w:space="0" w:color="auto"/>
                            <w:bottom w:val="none" w:sz="0" w:space="0" w:color="auto"/>
                            <w:right w:val="none" w:sz="0" w:space="0" w:color="auto"/>
                          </w:divBdr>
                          <w:divsChild>
                            <w:div w:id="483280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0632466">
                                  <w:marLeft w:val="0"/>
                                  <w:marRight w:val="0"/>
                                  <w:marTop w:val="0"/>
                                  <w:marBottom w:val="0"/>
                                  <w:divBdr>
                                    <w:top w:val="single" w:sz="2" w:space="0" w:color="D9D9E3"/>
                                    <w:left w:val="single" w:sz="2" w:space="0" w:color="D9D9E3"/>
                                    <w:bottom w:val="single" w:sz="2" w:space="0" w:color="D9D9E3"/>
                                    <w:right w:val="single" w:sz="2" w:space="0" w:color="D9D9E3"/>
                                  </w:divBdr>
                                  <w:divsChild>
                                    <w:div w:id="633996053">
                                      <w:marLeft w:val="0"/>
                                      <w:marRight w:val="0"/>
                                      <w:marTop w:val="0"/>
                                      <w:marBottom w:val="0"/>
                                      <w:divBdr>
                                        <w:top w:val="single" w:sz="2" w:space="0" w:color="D9D9E3"/>
                                        <w:left w:val="single" w:sz="2" w:space="0" w:color="D9D9E3"/>
                                        <w:bottom w:val="single" w:sz="2" w:space="0" w:color="D9D9E3"/>
                                        <w:right w:val="single" w:sz="2" w:space="0" w:color="D9D9E3"/>
                                      </w:divBdr>
                                      <w:divsChild>
                                        <w:div w:id="176818211">
                                          <w:marLeft w:val="0"/>
                                          <w:marRight w:val="0"/>
                                          <w:marTop w:val="0"/>
                                          <w:marBottom w:val="0"/>
                                          <w:divBdr>
                                            <w:top w:val="single" w:sz="2" w:space="0" w:color="D9D9E3"/>
                                            <w:left w:val="single" w:sz="2" w:space="0" w:color="D9D9E3"/>
                                            <w:bottom w:val="single" w:sz="2" w:space="0" w:color="D9D9E3"/>
                                            <w:right w:val="single" w:sz="2" w:space="0" w:color="D9D9E3"/>
                                          </w:divBdr>
                                          <w:divsChild>
                                            <w:div w:id="497113308">
                                              <w:marLeft w:val="0"/>
                                              <w:marRight w:val="0"/>
                                              <w:marTop w:val="0"/>
                                              <w:marBottom w:val="0"/>
                                              <w:divBdr>
                                                <w:top w:val="single" w:sz="2" w:space="0" w:color="D9D9E3"/>
                                                <w:left w:val="single" w:sz="2" w:space="0" w:color="D9D9E3"/>
                                                <w:bottom w:val="single" w:sz="2" w:space="0" w:color="D9D9E3"/>
                                                <w:right w:val="single" w:sz="2" w:space="0" w:color="D9D9E3"/>
                                              </w:divBdr>
                                              <w:divsChild>
                                                <w:div w:id="1052652555">
                                                  <w:marLeft w:val="0"/>
                                                  <w:marRight w:val="0"/>
                                                  <w:marTop w:val="0"/>
                                                  <w:marBottom w:val="0"/>
                                                  <w:divBdr>
                                                    <w:top w:val="single" w:sz="2" w:space="0" w:color="D9D9E3"/>
                                                    <w:left w:val="single" w:sz="2" w:space="0" w:color="D9D9E3"/>
                                                    <w:bottom w:val="single" w:sz="2" w:space="0" w:color="D9D9E3"/>
                                                    <w:right w:val="single" w:sz="2" w:space="0" w:color="D9D9E3"/>
                                                  </w:divBdr>
                                                  <w:divsChild>
                                                    <w:div w:id="164550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5612489">
          <w:marLeft w:val="0"/>
          <w:marRight w:val="0"/>
          <w:marTop w:val="0"/>
          <w:marBottom w:val="0"/>
          <w:divBdr>
            <w:top w:val="none" w:sz="0" w:space="0" w:color="auto"/>
            <w:left w:val="none" w:sz="0" w:space="0" w:color="auto"/>
            <w:bottom w:val="none" w:sz="0" w:space="0" w:color="auto"/>
            <w:right w:val="none" w:sz="0" w:space="0" w:color="auto"/>
          </w:divBdr>
        </w:div>
      </w:divsChild>
    </w:div>
    <w:div w:id="1171601111">
      <w:bodyDiv w:val="1"/>
      <w:marLeft w:val="0"/>
      <w:marRight w:val="0"/>
      <w:marTop w:val="0"/>
      <w:marBottom w:val="0"/>
      <w:divBdr>
        <w:top w:val="none" w:sz="0" w:space="0" w:color="auto"/>
        <w:left w:val="none" w:sz="0" w:space="0" w:color="auto"/>
        <w:bottom w:val="none" w:sz="0" w:space="0" w:color="auto"/>
        <w:right w:val="none" w:sz="0" w:space="0" w:color="auto"/>
      </w:divBdr>
    </w:div>
    <w:div w:id="1229460722">
      <w:bodyDiv w:val="1"/>
      <w:marLeft w:val="0"/>
      <w:marRight w:val="0"/>
      <w:marTop w:val="0"/>
      <w:marBottom w:val="0"/>
      <w:divBdr>
        <w:top w:val="none" w:sz="0" w:space="0" w:color="auto"/>
        <w:left w:val="none" w:sz="0" w:space="0" w:color="auto"/>
        <w:bottom w:val="none" w:sz="0" w:space="0" w:color="auto"/>
        <w:right w:val="none" w:sz="0" w:space="0" w:color="auto"/>
      </w:divBdr>
      <w:divsChild>
        <w:div w:id="135611258">
          <w:marLeft w:val="0"/>
          <w:marRight w:val="0"/>
          <w:marTop w:val="0"/>
          <w:marBottom w:val="0"/>
          <w:divBdr>
            <w:top w:val="none" w:sz="0" w:space="0" w:color="auto"/>
            <w:left w:val="none" w:sz="0" w:space="0" w:color="auto"/>
            <w:bottom w:val="none" w:sz="0" w:space="0" w:color="auto"/>
            <w:right w:val="none" w:sz="0" w:space="0" w:color="auto"/>
          </w:divBdr>
          <w:divsChild>
            <w:div w:id="88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8601">
      <w:bodyDiv w:val="1"/>
      <w:marLeft w:val="0"/>
      <w:marRight w:val="0"/>
      <w:marTop w:val="0"/>
      <w:marBottom w:val="0"/>
      <w:divBdr>
        <w:top w:val="none" w:sz="0" w:space="0" w:color="auto"/>
        <w:left w:val="none" w:sz="0" w:space="0" w:color="auto"/>
        <w:bottom w:val="none" w:sz="0" w:space="0" w:color="auto"/>
        <w:right w:val="none" w:sz="0" w:space="0" w:color="auto"/>
      </w:divBdr>
    </w:div>
    <w:div w:id="1393309228">
      <w:bodyDiv w:val="1"/>
      <w:marLeft w:val="0"/>
      <w:marRight w:val="0"/>
      <w:marTop w:val="0"/>
      <w:marBottom w:val="0"/>
      <w:divBdr>
        <w:top w:val="none" w:sz="0" w:space="0" w:color="auto"/>
        <w:left w:val="none" w:sz="0" w:space="0" w:color="auto"/>
        <w:bottom w:val="none" w:sz="0" w:space="0" w:color="auto"/>
        <w:right w:val="none" w:sz="0" w:space="0" w:color="auto"/>
      </w:divBdr>
    </w:div>
    <w:div w:id="1426610919">
      <w:bodyDiv w:val="1"/>
      <w:marLeft w:val="0"/>
      <w:marRight w:val="0"/>
      <w:marTop w:val="0"/>
      <w:marBottom w:val="0"/>
      <w:divBdr>
        <w:top w:val="none" w:sz="0" w:space="0" w:color="auto"/>
        <w:left w:val="none" w:sz="0" w:space="0" w:color="auto"/>
        <w:bottom w:val="none" w:sz="0" w:space="0" w:color="auto"/>
        <w:right w:val="none" w:sz="0" w:space="0" w:color="auto"/>
      </w:divBdr>
      <w:divsChild>
        <w:div w:id="324553549">
          <w:marLeft w:val="0"/>
          <w:marRight w:val="0"/>
          <w:marTop w:val="0"/>
          <w:marBottom w:val="0"/>
          <w:divBdr>
            <w:top w:val="none" w:sz="0" w:space="0" w:color="auto"/>
            <w:left w:val="none" w:sz="0" w:space="0" w:color="auto"/>
            <w:bottom w:val="none" w:sz="0" w:space="0" w:color="auto"/>
            <w:right w:val="none" w:sz="0" w:space="0" w:color="auto"/>
          </w:divBdr>
          <w:divsChild>
            <w:div w:id="1630667061">
              <w:marLeft w:val="0"/>
              <w:marRight w:val="0"/>
              <w:marTop w:val="0"/>
              <w:marBottom w:val="0"/>
              <w:divBdr>
                <w:top w:val="none" w:sz="0" w:space="0" w:color="auto"/>
                <w:left w:val="none" w:sz="0" w:space="0" w:color="auto"/>
                <w:bottom w:val="none" w:sz="0" w:space="0" w:color="auto"/>
                <w:right w:val="none" w:sz="0" w:space="0" w:color="auto"/>
              </w:divBdr>
            </w:div>
            <w:div w:id="141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sChild>
        <w:div w:id="1217474273">
          <w:marLeft w:val="0"/>
          <w:marRight w:val="0"/>
          <w:marTop w:val="0"/>
          <w:marBottom w:val="0"/>
          <w:divBdr>
            <w:top w:val="single" w:sz="2" w:space="0" w:color="D9D9E3"/>
            <w:left w:val="single" w:sz="2" w:space="0" w:color="D9D9E3"/>
            <w:bottom w:val="single" w:sz="2" w:space="0" w:color="D9D9E3"/>
            <w:right w:val="single" w:sz="2" w:space="0" w:color="D9D9E3"/>
          </w:divBdr>
          <w:divsChild>
            <w:div w:id="2045012885">
              <w:marLeft w:val="0"/>
              <w:marRight w:val="0"/>
              <w:marTop w:val="0"/>
              <w:marBottom w:val="0"/>
              <w:divBdr>
                <w:top w:val="single" w:sz="2" w:space="0" w:color="D9D9E3"/>
                <w:left w:val="single" w:sz="2" w:space="0" w:color="D9D9E3"/>
                <w:bottom w:val="single" w:sz="2" w:space="0" w:color="D9D9E3"/>
                <w:right w:val="single" w:sz="2" w:space="0" w:color="D9D9E3"/>
              </w:divBdr>
              <w:divsChild>
                <w:div w:id="549993976">
                  <w:marLeft w:val="0"/>
                  <w:marRight w:val="0"/>
                  <w:marTop w:val="0"/>
                  <w:marBottom w:val="0"/>
                  <w:divBdr>
                    <w:top w:val="single" w:sz="2" w:space="0" w:color="D9D9E3"/>
                    <w:left w:val="single" w:sz="2" w:space="0" w:color="D9D9E3"/>
                    <w:bottom w:val="single" w:sz="2" w:space="0" w:color="D9D9E3"/>
                    <w:right w:val="single" w:sz="2" w:space="0" w:color="D9D9E3"/>
                  </w:divBdr>
                  <w:divsChild>
                    <w:div w:id="579094654">
                      <w:marLeft w:val="0"/>
                      <w:marRight w:val="0"/>
                      <w:marTop w:val="0"/>
                      <w:marBottom w:val="0"/>
                      <w:divBdr>
                        <w:top w:val="single" w:sz="2" w:space="0" w:color="D9D9E3"/>
                        <w:left w:val="single" w:sz="2" w:space="0" w:color="D9D9E3"/>
                        <w:bottom w:val="single" w:sz="2" w:space="0" w:color="D9D9E3"/>
                        <w:right w:val="single" w:sz="2" w:space="0" w:color="D9D9E3"/>
                      </w:divBdr>
                      <w:divsChild>
                        <w:div w:id="1990865574">
                          <w:marLeft w:val="0"/>
                          <w:marRight w:val="0"/>
                          <w:marTop w:val="0"/>
                          <w:marBottom w:val="0"/>
                          <w:divBdr>
                            <w:top w:val="none" w:sz="0" w:space="0" w:color="auto"/>
                            <w:left w:val="none" w:sz="0" w:space="0" w:color="auto"/>
                            <w:bottom w:val="none" w:sz="0" w:space="0" w:color="auto"/>
                            <w:right w:val="none" w:sz="0" w:space="0" w:color="auto"/>
                          </w:divBdr>
                          <w:divsChild>
                            <w:div w:id="86556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832478">
                                  <w:marLeft w:val="0"/>
                                  <w:marRight w:val="0"/>
                                  <w:marTop w:val="0"/>
                                  <w:marBottom w:val="0"/>
                                  <w:divBdr>
                                    <w:top w:val="single" w:sz="2" w:space="0" w:color="D9D9E3"/>
                                    <w:left w:val="single" w:sz="2" w:space="0" w:color="D9D9E3"/>
                                    <w:bottom w:val="single" w:sz="2" w:space="0" w:color="D9D9E3"/>
                                    <w:right w:val="single" w:sz="2" w:space="0" w:color="D9D9E3"/>
                                  </w:divBdr>
                                  <w:divsChild>
                                    <w:div w:id="395930654">
                                      <w:marLeft w:val="0"/>
                                      <w:marRight w:val="0"/>
                                      <w:marTop w:val="0"/>
                                      <w:marBottom w:val="0"/>
                                      <w:divBdr>
                                        <w:top w:val="single" w:sz="2" w:space="0" w:color="D9D9E3"/>
                                        <w:left w:val="single" w:sz="2" w:space="0" w:color="D9D9E3"/>
                                        <w:bottom w:val="single" w:sz="2" w:space="0" w:color="D9D9E3"/>
                                        <w:right w:val="single" w:sz="2" w:space="0" w:color="D9D9E3"/>
                                      </w:divBdr>
                                      <w:divsChild>
                                        <w:div w:id="559286530">
                                          <w:marLeft w:val="0"/>
                                          <w:marRight w:val="0"/>
                                          <w:marTop w:val="0"/>
                                          <w:marBottom w:val="0"/>
                                          <w:divBdr>
                                            <w:top w:val="single" w:sz="2" w:space="0" w:color="D9D9E3"/>
                                            <w:left w:val="single" w:sz="2" w:space="0" w:color="D9D9E3"/>
                                            <w:bottom w:val="single" w:sz="2" w:space="0" w:color="D9D9E3"/>
                                            <w:right w:val="single" w:sz="2" w:space="0" w:color="D9D9E3"/>
                                          </w:divBdr>
                                          <w:divsChild>
                                            <w:div w:id="2050761571">
                                              <w:marLeft w:val="0"/>
                                              <w:marRight w:val="0"/>
                                              <w:marTop w:val="0"/>
                                              <w:marBottom w:val="0"/>
                                              <w:divBdr>
                                                <w:top w:val="single" w:sz="2" w:space="0" w:color="D9D9E3"/>
                                                <w:left w:val="single" w:sz="2" w:space="0" w:color="D9D9E3"/>
                                                <w:bottom w:val="single" w:sz="2" w:space="0" w:color="D9D9E3"/>
                                                <w:right w:val="single" w:sz="2" w:space="0" w:color="D9D9E3"/>
                                              </w:divBdr>
                                              <w:divsChild>
                                                <w:div w:id="1571845411">
                                                  <w:marLeft w:val="0"/>
                                                  <w:marRight w:val="0"/>
                                                  <w:marTop w:val="0"/>
                                                  <w:marBottom w:val="0"/>
                                                  <w:divBdr>
                                                    <w:top w:val="single" w:sz="2" w:space="0" w:color="D9D9E3"/>
                                                    <w:left w:val="single" w:sz="2" w:space="0" w:color="D9D9E3"/>
                                                    <w:bottom w:val="single" w:sz="2" w:space="0" w:color="D9D9E3"/>
                                                    <w:right w:val="single" w:sz="2" w:space="0" w:color="D9D9E3"/>
                                                  </w:divBdr>
                                                  <w:divsChild>
                                                    <w:div w:id="28948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512536">
          <w:marLeft w:val="0"/>
          <w:marRight w:val="0"/>
          <w:marTop w:val="0"/>
          <w:marBottom w:val="0"/>
          <w:divBdr>
            <w:top w:val="none" w:sz="0" w:space="0" w:color="auto"/>
            <w:left w:val="none" w:sz="0" w:space="0" w:color="auto"/>
            <w:bottom w:val="none" w:sz="0" w:space="0" w:color="auto"/>
            <w:right w:val="none" w:sz="0" w:space="0" w:color="auto"/>
          </w:divBdr>
        </w:div>
      </w:divsChild>
    </w:div>
    <w:div w:id="1481966484">
      <w:bodyDiv w:val="1"/>
      <w:marLeft w:val="0"/>
      <w:marRight w:val="0"/>
      <w:marTop w:val="0"/>
      <w:marBottom w:val="0"/>
      <w:divBdr>
        <w:top w:val="none" w:sz="0" w:space="0" w:color="auto"/>
        <w:left w:val="none" w:sz="0" w:space="0" w:color="auto"/>
        <w:bottom w:val="none" w:sz="0" w:space="0" w:color="auto"/>
        <w:right w:val="none" w:sz="0" w:space="0" w:color="auto"/>
      </w:divBdr>
      <w:divsChild>
        <w:div w:id="360983644">
          <w:marLeft w:val="0"/>
          <w:marRight w:val="0"/>
          <w:marTop w:val="0"/>
          <w:marBottom w:val="0"/>
          <w:divBdr>
            <w:top w:val="none" w:sz="0" w:space="0" w:color="auto"/>
            <w:left w:val="none" w:sz="0" w:space="0" w:color="auto"/>
            <w:bottom w:val="none" w:sz="0" w:space="0" w:color="auto"/>
            <w:right w:val="none" w:sz="0" w:space="0" w:color="auto"/>
          </w:divBdr>
          <w:divsChild>
            <w:div w:id="18382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00">
      <w:bodyDiv w:val="1"/>
      <w:marLeft w:val="0"/>
      <w:marRight w:val="0"/>
      <w:marTop w:val="0"/>
      <w:marBottom w:val="0"/>
      <w:divBdr>
        <w:top w:val="none" w:sz="0" w:space="0" w:color="auto"/>
        <w:left w:val="none" w:sz="0" w:space="0" w:color="auto"/>
        <w:bottom w:val="none" w:sz="0" w:space="0" w:color="auto"/>
        <w:right w:val="none" w:sz="0" w:space="0" w:color="auto"/>
      </w:divBdr>
      <w:divsChild>
        <w:div w:id="839664377">
          <w:marLeft w:val="0"/>
          <w:marRight w:val="0"/>
          <w:marTop w:val="0"/>
          <w:marBottom w:val="0"/>
          <w:divBdr>
            <w:top w:val="none" w:sz="0" w:space="0" w:color="auto"/>
            <w:left w:val="none" w:sz="0" w:space="0" w:color="auto"/>
            <w:bottom w:val="none" w:sz="0" w:space="0" w:color="auto"/>
            <w:right w:val="none" w:sz="0" w:space="0" w:color="auto"/>
          </w:divBdr>
          <w:divsChild>
            <w:div w:id="247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5830">
      <w:bodyDiv w:val="1"/>
      <w:marLeft w:val="0"/>
      <w:marRight w:val="0"/>
      <w:marTop w:val="0"/>
      <w:marBottom w:val="0"/>
      <w:divBdr>
        <w:top w:val="none" w:sz="0" w:space="0" w:color="auto"/>
        <w:left w:val="none" w:sz="0" w:space="0" w:color="auto"/>
        <w:bottom w:val="none" w:sz="0" w:space="0" w:color="auto"/>
        <w:right w:val="none" w:sz="0" w:space="0" w:color="auto"/>
      </w:divBdr>
    </w:div>
    <w:div w:id="1630550379">
      <w:bodyDiv w:val="1"/>
      <w:marLeft w:val="0"/>
      <w:marRight w:val="0"/>
      <w:marTop w:val="0"/>
      <w:marBottom w:val="0"/>
      <w:divBdr>
        <w:top w:val="none" w:sz="0" w:space="0" w:color="auto"/>
        <w:left w:val="none" w:sz="0" w:space="0" w:color="auto"/>
        <w:bottom w:val="none" w:sz="0" w:space="0" w:color="auto"/>
        <w:right w:val="none" w:sz="0" w:space="0" w:color="auto"/>
      </w:divBdr>
      <w:divsChild>
        <w:div w:id="1507986068">
          <w:marLeft w:val="0"/>
          <w:marRight w:val="0"/>
          <w:marTop w:val="0"/>
          <w:marBottom w:val="0"/>
          <w:divBdr>
            <w:top w:val="none" w:sz="0" w:space="0" w:color="auto"/>
            <w:left w:val="none" w:sz="0" w:space="0" w:color="auto"/>
            <w:bottom w:val="none" w:sz="0" w:space="0" w:color="auto"/>
            <w:right w:val="none" w:sz="0" w:space="0" w:color="auto"/>
          </w:divBdr>
          <w:divsChild>
            <w:div w:id="1748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911">
      <w:bodyDiv w:val="1"/>
      <w:marLeft w:val="0"/>
      <w:marRight w:val="0"/>
      <w:marTop w:val="0"/>
      <w:marBottom w:val="0"/>
      <w:divBdr>
        <w:top w:val="none" w:sz="0" w:space="0" w:color="auto"/>
        <w:left w:val="none" w:sz="0" w:space="0" w:color="auto"/>
        <w:bottom w:val="none" w:sz="0" w:space="0" w:color="auto"/>
        <w:right w:val="none" w:sz="0" w:space="0" w:color="auto"/>
      </w:divBdr>
      <w:divsChild>
        <w:div w:id="631907787">
          <w:marLeft w:val="0"/>
          <w:marRight w:val="0"/>
          <w:marTop w:val="0"/>
          <w:marBottom w:val="0"/>
          <w:divBdr>
            <w:top w:val="none" w:sz="0" w:space="0" w:color="auto"/>
            <w:left w:val="none" w:sz="0" w:space="0" w:color="auto"/>
            <w:bottom w:val="none" w:sz="0" w:space="0" w:color="auto"/>
            <w:right w:val="none" w:sz="0" w:space="0" w:color="auto"/>
          </w:divBdr>
          <w:divsChild>
            <w:div w:id="5264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265">
      <w:bodyDiv w:val="1"/>
      <w:marLeft w:val="0"/>
      <w:marRight w:val="0"/>
      <w:marTop w:val="0"/>
      <w:marBottom w:val="0"/>
      <w:divBdr>
        <w:top w:val="none" w:sz="0" w:space="0" w:color="auto"/>
        <w:left w:val="none" w:sz="0" w:space="0" w:color="auto"/>
        <w:bottom w:val="none" w:sz="0" w:space="0" w:color="auto"/>
        <w:right w:val="none" w:sz="0" w:space="0" w:color="auto"/>
      </w:divBdr>
      <w:divsChild>
        <w:div w:id="1840656396">
          <w:marLeft w:val="0"/>
          <w:marRight w:val="0"/>
          <w:marTop w:val="0"/>
          <w:marBottom w:val="0"/>
          <w:divBdr>
            <w:top w:val="none" w:sz="0" w:space="0" w:color="auto"/>
            <w:left w:val="none" w:sz="0" w:space="0" w:color="auto"/>
            <w:bottom w:val="none" w:sz="0" w:space="0" w:color="auto"/>
            <w:right w:val="none" w:sz="0" w:space="0" w:color="auto"/>
          </w:divBdr>
          <w:divsChild>
            <w:div w:id="2367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884">
      <w:bodyDiv w:val="1"/>
      <w:marLeft w:val="0"/>
      <w:marRight w:val="0"/>
      <w:marTop w:val="0"/>
      <w:marBottom w:val="0"/>
      <w:divBdr>
        <w:top w:val="none" w:sz="0" w:space="0" w:color="auto"/>
        <w:left w:val="none" w:sz="0" w:space="0" w:color="auto"/>
        <w:bottom w:val="none" w:sz="0" w:space="0" w:color="auto"/>
        <w:right w:val="none" w:sz="0" w:space="0" w:color="auto"/>
      </w:divBdr>
      <w:divsChild>
        <w:div w:id="159590392">
          <w:marLeft w:val="0"/>
          <w:marRight w:val="0"/>
          <w:marTop w:val="0"/>
          <w:marBottom w:val="0"/>
          <w:divBdr>
            <w:top w:val="none" w:sz="0" w:space="0" w:color="auto"/>
            <w:left w:val="none" w:sz="0" w:space="0" w:color="auto"/>
            <w:bottom w:val="none" w:sz="0" w:space="0" w:color="auto"/>
            <w:right w:val="none" w:sz="0" w:space="0" w:color="auto"/>
          </w:divBdr>
          <w:divsChild>
            <w:div w:id="1361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954">
      <w:bodyDiv w:val="1"/>
      <w:marLeft w:val="0"/>
      <w:marRight w:val="0"/>
      <w:marTop w:val="0"/>
      <w:marBottom w:val="0"/>
      <w:divBdr>
        <w:top w:val="none" w:sz="0" w:space="0" w:color="auto"/>
        <w:left w:val="none" w:sz="0" w:space="0" w:color="auto"/>
        <w:bottom w:val="none" w:sz="0" w:space="0" w:color="auto"/>
        <w:right w:val="none" w:sz="0" w:space="0" w:color="auto"/>
      </w:divBdr>
    </w:div>
    <w:div w:id="1680081381">
      <w:bodyDiv w:val="1"/>
      <w:marLeft w:val="0"/>
      <w:marRight w:val="0"/>
      <w:marTop w:val="0"/>
      <w:marBottom w:val="0"/>
      <w:divBdr>
        <w:top w:val="none" w:sz="0" w:space="0" w:color="auto"/>
        <w:left w:val="none" w:sz="0" w:space="0" w:color="auto"/>
        <w:bottom w:val="none" w:sz="0" w:space="0" w:color="auto"/>
        <w:right w:val="none" w:sz="0" w:space="0" w:color="auto"/>
      </w:divBdr>
    </w:div>
    <w:div w:id="1702969925">
      <w:bodyDiv w:val="1"/>
      <w:marLeft w:val="0"/>
      <w:marRight w:val="0"/>
      <w:marTop w:val="0"/>
      <w:marBottom w:val="0"/>
      <w:divBdr>
        <w:top w:val="none" w:sz="0" w:space="0" w:color="auto"/>
        <w:left w:val="none" w:sz="0" w:space="0" w:color="auto"/>
        <w:bottom w:val="none" w:sz="0" w:space="0" w:color="auto"/>
        <w:right w:val="none" w:sz="0" w:space="0" w:color="auto"/>
      </w:divBdr>
    </w:div>
    <w:div w:id="1706322135">
      <w:bodyDiv w:val="1"/>
      <w:marLeft w:val="0"/>
      <w:marRight w:val="0"/>
      <w:marTop w:val="0"/>
      <w:marBottom w:val="0"/>
      <w:divBdr>
        <w:top w:val="none" w:sz="0" w:space="0" w:color="auto"/>
        <w:left w:val="none" w:sz="0" w:space="0" w:color="auto"/>
        <w:bottom w:val="none" w:sz="0" w:space="0" w:color="auto"/>
        <w:right w:val="none" w:sz="0" w:space="0" w:color="auto"/>
      </w:divBdr>
    </w:div>
    <w:div w:id="1790976360">
      <w:bodyDiv w:val="1"/>
      <w:marLeft w:val="0"/>
      <w:marRight w:val="0"/>
      <w:marTop w:val="0"/>
      <w:marBottom w:val="0"/>
      <w:divBdr>
        <w:top w:val="none" w:sz="0" w:space="0" w:color="auto"/>
        <w:left w:val="none" w:sz="0" w:space="0" w:color="auto"/>
        <w:bottom w:val="none" w:sz="0" w:space="0" w:color="auto"/>
        <w:right w:val="none" w:sz="0" w:space="0" w:color="auto"/>
      </w:divBdr>
    </w:div>
    <w:div w:id="1813712213">
      <w:bodyDiv w:val="1"/>
      <w:marLeft w:val="0"/>
      <w:marRight w:val="0"/>
      <w:marTop w:val="0"/>
      <w:marBottom w:val="0"/>
      <w:divBdr>
        <w:top w:val="none" w:sz="0" w:space="0" w:color="auto"/>
        <w:left w:val="none" w:sz="0" w:space="0" w:color="auto"/>
        <w:bottom w:val="none" w:sz="0" w:space="0" w:color="auto"/>
        <w:right w:val="none" w:sz="0" w:space="0" w:color="auto"/>
      </w:divBdr>
    </w:div>
    <w:div w:id="1910924675">
      <w:bodyDiv w:val="1"/>
      <w:marLeft w:val="0"/>
      <w:marRight w:val="0"/>
      <w:marTop w:val="0"/>
      <w:marBottom w:val="0"/>
      <w:divBdr>
        <w:top w:val="none" w:sz="0" w:space="0" w:color="auto"/>
        <w:left w:val="none" w:sz="0" w:space="0" w:color="auto"/>
        <w:bottom w:val="none" w:sz="0" w:space="0" w:color="auto"/>
        <w:right w:val="none" w:sz="0" w:space="0" w:color="auto"/>
      </w:divBdr>
    </w:div>
    <w:div w:id="1912345686">
      <w:bodyDiv w:val="1"/>
      <w:marLeft w:val="0"/>
      <w:marRight w:val="0"/>
      <w:marTop w:val="0"/>
      <w:marBottom w:val="0"/>
      <w:divBdr>
        <w:top w:val="none" w:sz="0" w:space="0" w:color="auto"/>
        <w:left w:val="none" w:sz="0" w:space="0" w:color="auto"/>
        <w:bottom w:val="none" w:sz="0" w:space="0" w:color="auto"/>
        <w:right w:val="none" w:sz="0" w:space="0" w:color="auto"/>
      </w:divBdr>
    </w:div>
    <w:div w:id="1966619138">
      <w:bodyDiv w:val="1"/>
      <w:marLeft w:val="0"/>
      <w:marRight w:val="0"/>
      <w:marTop w:val="0"/>
      <w:marBottom w:val="0"/>
      <w:divBdr>
        <w:top w:val="none" w:sz="0" w:space="0" w:color="auto"/>
        <w:left w:val="none" w:sz="0" w:space="0" w:color="auto"/>
        <w:bottom w:val="none" w:sz="0" w:space="0" w:color="auto"/>
        <w:right w:val="none" w:sz="0" w:space="0" w:color="auto"/>
      </w:divBdr>
      <w:divsChild>
        <w:div w:id="1922251553">
          <w:marLeft w:val="0"/>
          <w:marRight w:val="0"/>
          <w:marTop w:val="0"/>
          <w:marBottom w:val="0"/>
          <w:divBdr>
            <w:top w:val="none" w:sz="0" w:space="0" w:color="auto"/>
            <w:left w:val="none" w:sz="0" w:space="0" w:color="auto"/>
            <w:bottom w:val="none" w:sz="0" w:space="0" w:color="auto"/>
            <w:right w:val="none" w:sz="0" w:space="0" w:color="auto"/>
          </w:divBdr>
          <w:divsChild>
            <w:div w:id="846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7233">
      <w:bodyDiv w:val="1"/>
      <w:marLeft w:val="0"/>
      <w:marRight w:val="0"/>
      <w:marTop w:val="0"/>
      <w:marBottom w:val="0"/>
      <w:divBdr>
        <w:top w:val="none" w:sz="0" w:space="0" w:color="auto"/>
        <w:left w:val="none" w:sz="0" w:space="0" w:color="auto"/>
        <w:bottom w:val="none" w:sz="0" w:space="0" w:color="auto"/>
        <w:right w:val="none" w:sz="0" w:space="0" w:color="auto"/>
      </w:divBdr>
    </w:div>
    <w:div w:id="210522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95835-B871-491F-804E-E4F65A85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12158</TotalTime>
  <Pages>10</Pages>
  <Words>1601</Words>
  <Characters>9592</Characters>
  <Application>Microsoft Office Word</Application>
  <DocSecurity>0</DocSecurity>
  <Lines>290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OKAFOR</dc:creator>
  <cp:lastModifiedBy>PAUL OKAFOR</cp:lastModifiedBy>
  <cp:revision>792</cp:revision>
  <cp:lastPrinted>2023-11-16T02:18:00Z</cp:lastPrinted>
  <dcterms:created xsi:type="dcterms:W3CDTF">2023-09-21T13:30:00Z</dcterms:created>
  <dcterms:modified xsi:type="dcterms:W3CDTF">2023-12-06T16:32:00Z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908272174d93931af9ffe36b5b6a8c9213f4afbc91a826a4b55fb3f3c536bfd3</vt:lpwstr>
  </property>
  <property fmtid="{D5CDD505-2E9C-101B-9397-08002B2CF9AE}" pid="3" name="KSOProductBuildVer">
    <vt:lpwstr>1033-12.2.0.13306</vt:lpwstr>
  </property>
  <property fmtid="{D5CDD505-2E9C-101B-9397-08002B2CF9AE}" pid="4" name="ICV">
    <vt:lpwstr>C0C475E5AAA54F2495DC9613CA349DD7_13</vt:lpwstr>
  </property>
</Properties>
</file>