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485" w:type="pct"/>
        <w:tblBorders>
          <w:top w:val="nil"/>
          <w:left w:val="nil"/>
          <w:bottom w:val="nil"/>
          <w:right w:val="nil"/>
        </w:tblBorders>
        <w:tblLayout w:type="fixed"/>
        <w:tblLook w:val="0000" w:firstRow="0" w:lastRow="0" w:firstColumn="0" w:lastColumn="0" w:noHBand="0" w:noVBand="0"/>
      </w:tblPr>
      <w:tblGrid>
        <w:gridCol w:w="1794"/>
        <w:gridCol w:w="630"/>
        <w:gridCol w:w="6824"/>
        <w:gridCol w:w="1007"/>
      </w:tblGrid>
      <w:tr w:rsidR="00BE043E" w:rsidRPr="00B97FF5" w:rsidTr="00F74F14">
        <w:trPr>
          <w:trHeight w:val="65"/>
          <w:tblHeader/>
        </w:trPr>
        <w:tc>
          <w:tcPr>
            <w:tcW w:w="875" w:type="pct"/>
            <w:tcBorders>
              <w:top w:val="double" w:sz="5" w:space="0" w:color="000000"/>
              <w:left w:val="single" w:sz="5" w:space="0" w:color="000000"/>
              <w:bottom w:val="double" w:sz="2" w:space="0" w:color="FFFFCC"/>
              <w:right w:val="single" w:sz="5" w:space="0" w:color="000000"/>
            </w:tcBorders>
            <w:shd w:val="clear" w:color="auto" w:fill="63639A"/>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Section and Topic </w:t>
            </w:r>
          </w:p>
        </w:tc>
        <w:tc>
          <w:tcPr>
            <w:tcW w:w="307" w:type="pct"/>
            <w:tcBorders>
              <w:top w:val="double" w:sz="5" w:space="0" w:color="000000"/>
              <w:left w:val="single" w:sz="5" w:space="0" w:color="000000"/>
              <w:bottom w:val="double" w:sz="2" w:space="0" w:color="FFFFCC"/>
              <w:right w:val="single" w:sz="5" w:space="0" w:color="000000"/>
            </w:tcBorders>
            <w:shd w:val="clear" w:color="auto" w:fill="63639A"/>
            <w:vAlign w:val="center"/>
          </w:tcPr>
          <w:p w:rsidR="00BE043E" w:rsidRPr="00B97FF5" w:rsidRDefault="00BE043E" w:rsidP="00F74F14">
            <w:pPr>
              <w:pStyle w:val="Default"/>
              <w:rPr>
                <w:rFonts w:ascii="Arial" w:hAnsi="Arial" w:cs="Arial"/>
                <w:b/>
                <w:bCs/>
                <w:color w:val="auto"/>
                <w:sz w:val="18"/>
                <w:szCs w:val="18"/>
              </w:rPr>
            </w:pPr>
            <w:r w:rsidRPr="00B97FF5">
              <w:rPr>
                <w:rFonts w:ascii="Arial" w:hAnsi="Arial" w:cs="Arial"/>
                <w:b/>
                <w:bCs/>
                <w:color w:val="auto"/>
                <w:sz w:val="18"/>
                <w:szCs w:val="18"/>
              </w:rPr>
              <w:t>Item #</w:t>
            </w:r>
          </w:p>
        </w:tc>
        <w:tc>
          <w:tcPr>
            <w:tcW w:w="3327" w:type="pct"/>
            <w:tcBorders>
              <w:top w:val="double" w:sz="5" w:space="0" w:color="000000"/>
              <w:left w:val="single" w:sz="5" w:space="0" w:color="000000"/>
              <w:bottom w:val="double" w:sz="5" w:space="0" w:color="000000"/>
              <w:right w:val="single" w:sz="5" w:space="0" w:color="000000"/>
            </w:tcBorders>
            <w:shd w:val="clear" w:color="auto" w:fill="63639A"/>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Checklist item </w:t>
            </w:r>
          </w:p>
        </w:tc>
        <w:tc>
          <w:tcPr>
            <w:tcW w:w="491" w:type="pct"/>
            <w:tcBorders>
              <w:top w:val="double" w:sz="5" w:space="0" w:color="000000"/>
              <w:left w:val="single" w:sz="5" w:space="0" w:color="000000"/>
              <w:bottom w:val="double" w:sz="5" w:space="0" w:color="000000"/>
              <w:right w:val="single" w:sz="5" w:space="0" w:color="000000"/>
            </w:tcBorders>
            <w:shd w:val="clear" w:color="auto" w:fill="63639A"/>
            <w:vAlign w:val="center"/>
          </w:tcPr>
          <w:p w:rsidR="00BE043E" w:rsidRPr="00B97FF5" w:rsidRDefault="00BE043E" w:rsidP="00F74F14">
            <w:pPr>
              <w:pStyle w:val="Default"/>
              <w:jc w:val="center"/>
              <w:rPr>
                <w:rFonts w:ascii="Arial" w:hAnsi="Arial" w:cs="Arial"/>
                <w:color w:val="auto"/>
                <w:sz w:val="18"/>
                <w:szCs w:val="18"/>
              </w:rPr>
            </w:pPr>
            <w:r w:rsidRPr="00B97FF5">
              <w:rPr>
                <w:rFonts w:ascii="Arial" w:hAnsi="Arial" w:cs="Arial"/>
                <w:b/>
                <w:bCs/>
                <w:color w:val="auto"/>
                <w:sz w:val="18"/>
                <w:szCs w:val="18"/>
              </w:rPr>
              <w:t>Reported on page</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TITLE </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Title </w:t>
            </w:r>
          </w:p>
        </w:tc>
        <w:tc>
          <w:tcPr>
            <w:tcW w:w="307"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w:t>
            </w:r>
          </w:p>
        </w:tc>
        <w:tc>
          <w:tcPr>
            <w:tcW w:w="3327"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title was identified (Factors that influence individual and community behavioural change on environmental health)</w:t>
            </w:r>
          </w:p>
        </w:tc>
        <w:tc>
          <w:tcPr>
            <w:tcW w:w="491"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1</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ABSTRACT </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Abstract </w:t>
            </w:r>
          </w:p>
        </w:tc>
        <w:tc>
          <w:tcPr>
            <w:tcW w:w="307"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2</w:t>
            </w:r>
          </w:p>
        </w:tc>
        <w:tc>
          <w:tcPr>
            <w:tcW w:w="3327"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abstract was presented in terms of Purpose, Design/methodology/approach, Findings, and Originality/value</w:t>
            </w:r>
          </w:p>
        </w:tc>
        <w:tc>
          <w:tcPr>
            <w:tcW w:w="491"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1</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INTRODUCTION </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Rationale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3</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rationale for the review in the context of existing knowledge was identified.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1-3</w:t>
            </w:r>
          </w:p>
        </w:tc>
      </w:tr>
      <w:tr w:rsidR="00BE043E" w:rsidRPr="00B97FF5" w:rsidTr="00F74F14">
        <w:trPr>
          <w:trHeight w:val="48"/>
        </w:trPr>
        <w:tc>
          <w:tcPr>
            <w:tcW w:w="875"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Objectives </w:t>
            </w:r>
          </w:p>
        </w:tc>
        <w:tc>
          <w:tcPr>
            <w:tcW w:w="307" w:type="pct"/>
            <w:tcBorders>
              <w:top w:val="single" w:sz="5" w:space="0" w:color="000000"/>
              <w:left w:val="single" w:sz="5" w:space="0" w:color="000000"/>
              <w:bottom w:val="double" w:sz="2" w:space="0" w:color="FFFFCC"/>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4</w:t>
            </w:r>
          </w:p>
        </w:tc>
        <w:tc>
          <w:tcPr>
            <w:tcW w:w="3327"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An explicit statement of the objectives of the review was identified </w:t>
            </w:r>
          </w:p>
        </w:tc>
        <w:tc>
          <w:tcPr>
            <w:tcW w:w="491"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3-4</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METHODOLOGY</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Eligibility criteria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5</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inclusion and exclusion criteria for the review</w:t>
            </w:r>
            <w:r w:rsidRPr="00B97FF5">
              <w:rPr>
                <w:color w:val="auto"/>
              </w:rPr>
              <w:t xml:space="preserve"> </w:t>
            </w:r>
            <w:r w:rsidRPr="00B97FF5">
              <w:rPr>
                <w:rFonts w:ascii="Arial" w:hAnsi="Arial" w:cs="Arial"/>
                <w:color w:val="auto"/>
                <w:sz w:val="18"/>
                <w:szCs w:val="18"/>
              </w:rPr>
              <w:t>were specified and studies were grouped for the syntheses.</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4-5</w:t>
            </w:r>
          </w:p>
        </w:tc>
      </w:tr>
      <w:tr w:rsidR="00BE043E" w:rsidRPr="00B97FF5" w:rsidTr="00F74F14">
        <w:trPr>
          <w:trHeight w:val="191"/>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Information sources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6</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All databases, registers, websites, organisations, reference lists and other sources searched or consulted to identify studies were specified. Moreover, the dates when each source was last searched or consulted were specified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4</w:t>
            </w: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Search strategy</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7</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full search strategies for all databases, registers and websites, including any filters and limits used were presented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4-5</w:t>
            </w: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Selection process</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8</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methods used to decide whether a study met the inclusion criteria of the review were specified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5</w:t>
            </w:r>
          </w:p>
        </w:tc>
      </w:tr>
      <w:tr w:rsidR="00BE043E" w:rsidRPr="00B97FF5" w:rsidTr="00F74F14">
        <w:trPr>
          <w:trHeight w:val="152"/>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Data collection process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9</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Researchers worked independently to collect data from reports and later met to compile the findings</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5</w:t>
            </w:r>
          </w:p>
        </w:tc>
      </w:tr>
      <w:tr w:rsidR="00BE043E" w:rsidRPr="00B97FF5" w:rsidTr="00F74F14">
        <w:trPr>
          <w:trHeight w:val="48"/>
        </w:trPr>
        <w:tc>
          <w:tcPr>
            <w:tcW w:w="875" w:type="pct"/>
            <w:tcBorders>
              <w:top w:val="single" w:sz="5" w:space="0" w:color="000000"/>
              <w:left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Data items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10</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All outcomes for which data were sought were listed and defined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4-5</w:t>
            </w: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Study risk of bias assessment</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11</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Researchers worked together to assess risk to each study</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5</w:t>
            </w:r>
          </w:p>
        </w:tc>
      </w:tr>
      <w:tr w:rsidR="00BE043E" w:rsidRPr="00B97FF5" w:rsidTr="00F74F14">
        <w:trPr>
          <w:trHeight w:val="48"/>
        </w:trPr>
        <w:tc>
          <w:tcPr>
            <w:tcW w:w="875" w:type="pct"/>
            <w:tcBorders>
              <w:top w:val="single" w:sz="5" w:space="0" w:color="000000"/>
              <w:left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Synthesis methods</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12</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After the selection of relevant studies, a thematic analysis was performed to classify identified factors following emerging themes. Then, a semi-quantitative analysis was executed to measure the frequency in which factors were mentioned by the included studies. The discussion went along with some theories or approaches related to personal behavioural change</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5</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RESULTS </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vMerge w:val="restart"/>
            <w:tcBorders>
              <w:top w:val="single" w:sz="5" w:space="0" w:color="000000"/>
              <w:left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Study selection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13a</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 results of the search and selection process, from the number of records identified in the search to the number of studies included in the review, ideally using a flow diagram were described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5</w:t>
            </w:r>
          </w:p>
        </w:tc>
      </w:tr>
      <w:tr w:rsidR="00BE043E" w:rsidRPr="00B97FF5" w:rsidTr="00F74F14">
        <w:trPr>
          <w:trHeight w:val="48"/>
        </w:trPr>
        <w:tc>
          <w:tcPr>
            <w:tcW w:w="875" w:type="pct"/>
            <w:vMerge/>
            <w:tcBorders>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13b</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Studies that appeared to meet the inclusion criteria were cited and others were excluded with reasons as reported in Figure 1</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5</w:t>
            </w:r>
          </w:p>
        </w:tc>
      </w:tr>
      <w:tr w:rsidR="00BE043E" w:rsidRPr="00B97FF5" w:rsidTr="00F74F14">
        <w:trPr>
          <w:trHeight w:val="103"/>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Study characteristics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14</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Each included study and its characteristics was cited and presented in Table 1</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6-7</w:t>
            </w: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Results of individual studies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15</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All outcomes</w:t>
            </w:r>
            <w:r w:rsidRPr="00B97FF5">
              <w:rPr>
                <w:color w:val="auto"/>
              </w:rPr>
              <w:t xml:space="preserve"> </w:t>
            </w:r>
            <w:r w:rsidRPr="00B97FF5">
              <w:rPr>
                <w:rFonts w:ascii="Arial" w:hAnsi="Arial" w:cs="Arial"/>
                <w:color w:val="auto"/>
                <w:sz w:val="18"/>
                <w:szCs w:val="18"/>
              </w:rPr>
              <w:t>for each study were presented in summary and then in discussion</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6-18</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 xml:space="preserve">DISCUSSION </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vMerge w:val="restart"/>
            <w:tcBorders>
              <w:top w:val="single" w:sz="5" w:space="0" w:color="000000"/>
              <w:left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Discussion </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16a</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A general interpretation of the results in the context of other evidence was provided</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9-18</w:t>
            </w:r>
          </w:p>
        </w:tc>
      </w:tr>
      <w:tr w:rsidR="00BE043E" w:rsidRPr="00B97FF5" w:rsidTr="00F74F14">
        <w:trPr>
          <w:trHeight w:val="48"/>
        </w:trPr>
        <w:tc>
          <w:tcPr>
            <w:tcW w:w="875" w:type="pct"/>
            <w:vMerge/>
            <w:tcBorders>
              <w:left w:val="single" w:sz="5" w:space="0" w:color="000000"/>
              <w:bottom w:val="single" w:sz="4" w:space="0" w:color="auto"/>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p>
        </w:tc>
        <w:tc>
          <w:tcPr>
            <w:tcW w:w="307" w:type="pct"/>
            <w:tcBorders>
              <w:top w:val="single" w:sz="4" w:space="0" w:color="auto"/>
              <w:left w:val="single" w:sz="5" w:space="0" w:color="000000"/>
              <w:bottom w:val="single" w:sz="4" w:space="0" w:color="auto"/>
              <w:right w:val="single" w:sz="4" w:space="0" w:color="auto"/>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16b</w:t>
            </w:r>
          </w:p>
        </w:tc>
        <w:tc>
          <w:tcPr>
            <w:tcW w:w="3327" w:type="pct"/>
            <w:tcBorders>
              <w:top w:val="single" w:sz="5" w:space="0" w:color="000000"/>
              <w:left w:val="single" w:sz="4" w:space="0" w:color="auto"/>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Implications of the results for practice, policy, and future research were discussed</w:t>
            </w:r>
          </w:p>
        </w:tc>
        <w:tc>
          <w:tcPr>
            <w:tcW w:w="491"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18-19</w:t>
            </w:r>
          </w:p>
        </w:tc>
      </w:tr>
      <w:tr w:rsidR="00BE043E" w:rsidRPr="00B97FF5" w:rsidTr="00F74F14">
        <w:trPr>
          <w:trHeight w:val="24"/>
        </w:trPr>
        <w:tc>
          <w:tcPr>
            <w:tcW w:w="4509" w:type="pct"/>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BE043E" w:rsidRPr="00B97FF5" w:rsidRDefault="00BE043E" w:rsidP="00F74F14">
            <w:pPr>
              <w:pStyle w:val="Default"/>
              <w:rPr>
                <w:rFonts w:ascii="Arial" w:hAnsi="Arial" w:cs="Arial"/>
                <w:color w:val="auto"/>
                <w:sz w:val="18"/>
                <w:szCs w:val="18"/>
              </w:rPr>
            </w:pPr>
            <w:r w:rsidRPr="00B97FF5">
              <w:rPr>
                <w:rFonts w:ascii="Arial" w:hAnsi="Arial" w:cs="Arial"/>
                <w:b/>
                <w:bCs/>
                <w:color w:val="auto"/>
                <w:sz w:val="18"/>
                <w:szCs w:val="18"/>
              </w:rPr>
              <w:t>OTHER INFORMATION</w:t>
            </w:r>
          </w:p>
        </w:tc>
        <w:tc>
          <w:tcPr>
            <w:tcW w:w="491" w:type="pct"/>
            <w:tcBorders>
              <w:top w:val="double" w:sz="5" w:space="0" w:color="000000"/>
              <w:left w:val="single" w:sz="5" w:space="0" w:color="000000"/>
              <w:bottom w:val="single" w:sz="5" w:space="0" w:color="000000"/>
              <w:right w:val="single" w:sz="5" w:space="0" w:color="000000"/>
            </w:tcBorders>
            <w:shd w:val="clear" w:color="auto" w:fill="FFFFCC"/>
          </w:tcPr>
          <w:p w:rsidR="00BE043E" w:rsidRPr="00B97FF5" w:rsidRDefault="00BE043E" w:rsidP="00F74F14">
            <w:pPr>
              <w:pStyle w:val="Default"/>
              <w:jc w:val="center"/>
              <w:rPr>
                <w:rFonts w:ascii="Arial" w:hAnsi="Arial" w:cs="Arial"/>
                <w:color w:val="auto"/>
                <w:sz w:val="18"/>
                <w:szCs w:val="18"/>
              </w:rPr>
            </w:pP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Support</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17</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 xml:space="preserve">The authors thank African Union and Pan African University Life and Earth Sciences Institute for the award of PhD Scholarship; and the National Institute for Medical Research, Tanzania for granting study leave for the first author. Moreover, the authors thank </w:t>
            </w:r>
            <w:proofErr w:type="spellStart"/>
            <w:r w:rsidRPr="00B97FF5">
              <w:rPr>
                <w:rFonts w:ascii="Arial" w:hAnsi="Arial" w:cs="Arial"/>
                <w:color w:val="auto"/>
                <w:sz w:val="18"/>
                <w:szCs w:val="18"/>
              </w:rPr>
              <w:t>Ms</w:t>
            </w:r>
            <w:proofErr w:type="spellEnd"/>
            <w:r w:rsidRPr="00B97FF5">
              <w:rPr>
                <w:rFonts w:ascii="Arial" w:hAnsi="Arial" w:cs="Arial"/>
                <w:color w:val="auto"/>
                <w:sz w:val="18"/>
                <w:szCs w:val="18"/>
              </w:rPr>
              <w:t xml:space="preserve"> Witness Gerald Mushi for her support in writing this paper.</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Title page</w:t>
            </w:r>
          </w:p>
        </w:tc>
      </w:tr>
      <w:tr w:rsidR="00BE043E" w:rsidRPr="00B97FF5" w:rsidTr="00F74F14">
        <w:trPr>
          <w:trHeight w:val="48"/>
        </w:trPr>
        <w:tc>
          <w:tcPr>
            <w:tcW w:w="875"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Competing interests</w:t>
            </w:r>
          </w:p>
        </w:tc>
        <w:tc>
          <w:tcPr>
            <w:tcW w:w="30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18</w:t>
            </w:r>
          </w:p>
        </w:tc>
        <w:tc>
          <w:tcPr>
            <w:tcW w:w="3327"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There was no any competing interests of review authors.</w:t>
            </w:r>
            <w:r w:rsidRPr="00B97FF5">
              <w:rPr>
                <w:color w:val="auto"/>
              </w:rPr>
              <w:t xml:space="preserve"> </w:t>
            </w:r>
            <w:r w:rsidRPr="00B97FF5">
              <w:rPr>
                <w:rFonts w:ascii="Arial" w:hAnsi="Arial" w:cs="Arial"/>
                <w:color w:val="auto"/>
                <w:sz w:val="18"/>
                <w:szCs w:val="18"/>
              </w:rPr>
              <w:t>On behalf of all authors, the corresponding author stated that there was no conflict of interest.</w:t>
            </w:r>
          </w:p>
        </w:tc>
        <w:tc>
          <w:tcPr>
            <w:tcW w:w="491" w:type="pct"/>
            <w:tcBorders>
              <w:top w:val="single" w:sz="5" w:space="0" w:color="000000"/>
              <w:left w:val="single" w:sz="5" w:space="0" w:color="000000"/>
              <w:bottom w:val="sing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20</w:t>
            </w:r>
          </w:p>
        </w:tc>
      </w:tr>
      <w:tr w:rsidR="00BE043E" w:rsidRPr="00B97FF5" w:rsidTr="00F74F14">
        <w:trPr>
          <w:trHeight w:val="219"/>
        </w:trPr>
        <w:tc>
          <w:tcPr>
            <w:tcW w:w="875"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lastRenderedPageBreak/>
              <w:t>Availability of data, code and other materials</w:t>
            </w:r>
          </w:p>
        </w:tc>
        <w:tc>
          <w:tcPr>
            <w:tcW w:w="307"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jc w:val="right"/>
              <w:rPr>
                <w:rFonts w:ascii="Arial" w:hAnsi="Arial" w:cs="Arial"/>
                <w:color w:val="auto"/>
                <w:sz w:val="18"/>
                <w:szCs w:val="18"/>
              </w:rPr>
            </w:pPr>
            <w:r w:rsidRPr="00B97FF5">
              <w:rPr>
                <w:rFonts w:ascii="Arial" w:hAnsi="Arial" w:cs="Arial"/>
                <w:color w:val="auto"/>
                <w:sz w:val="18"/>
                <w:szCs w:val="18"/>
              </w:rPr>
              <w:t>19</w:t>
            </w:r>
          </w:p>
        </w:tc>
        <w:tc>
          <w:tcPr>
            <w:tcW w:w="3327"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rPr>
                <w:rFonts w:ascii="Arial" w:hAnsi="Arial" w:cs="Arial"/>
                <w:color w:val="auto"/>
                <w:sz w:val="18"/>
                <w:szCs w:val="18"/>
              </w:rPr>
            </w:pPr>
            <w:r w:rsidRPr="00B97FF5">
              <w:rPr>
                <w:rFonts w:ascii="Arial" w:hAnsi="Arial" w:cs="Arial"/>
                <w:color w:val="auto"/>
                <w:sz w:val="18"/>
                <w:szCs w:val="18"/>
              </w:rPr>
              <w:t>Data sharing not applicable to this article as no datasets were generated or analyzed during the current study.</w:t>
            </w:r>
          </w:p>
        </w:tc>
        <w:tc>
          <w:tcPr>
            <w:tcW w:w="491" w:type="pct"/>
            <w:tcBorders>
              <w:top w:val="single" w:sz="5" w:space="0" w:color="000000"/>
              <w:left w:val="single" w:sz="5" w:space="0" w:color="000000"/>
              <w:bottom w:val="double" w:sz="5" w:space="0" w:color="000000"/>
              <w:right w:val="single" w:sz="5" w:space="0" w:color="000000"/>
            </w:tcBorders>
          </w:tcPr>
          <w:p w:rsidR="00BE043E" w:rsidRPr="00B97FF5" w:rsidRDefault="00BE043E" w:rsidP="00F74F14">
            <w:pPr>
              <w:pStyle w:val="Default"/>
              <w:spacing w:before="40" w:after="40"/>
              <w:jc w:val="center"/>
              <w:rPr>
                <w:rFonts w:ascii="Arial" w:hAnsi="Arial" w:cs="Arial"/>
                <w:color w:val="auto"/>
                <w:sz w:val="18"/>
                <w:szCs w:val="18"/>
              </w:rPr>
            </w:pPr>
            <w:r w:rsidRPr="00B97FF5">
              <w:rPr>
                <w:rFonts w:ascii="Arial" w:hAnsi="Arial" w:cs="Arial"/>
                <w:color w:val="auto"/>
                <w:sz w:val="18"/>
                <w:szCs w:val="18"/>
              </w:rPr>
              <w:t>19</w:t>
            </w:r>
          </w:p>
        </w:tc>
      </w:tr>
    </w:tbl>
    <w:p w:rsidR="0015136A" w:rsidRDefault="0015136A">
      <w:bookmarkStart w:id="0" w:name="_GoBack"/>
      <w:bookmarkEnd w:id="0"/>
    </w:p>
    <w:sectPr w:rsidR="00151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3E"/>
    <w:rsid w:val="0015136A"/>
    <w:rsid w:val="00BE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F272A-3B15-4E36-8FE4-992AF878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043E"/>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OBADIA</dc:creator>
  <cp:keywords/>
  <dc:description/>
  <cp:lastModifiedBy>OBADIA</cp:lastModifiedBy>
  <cp:revision>1</cp:revision>
  <dcterms:created xsi:type="dcterms:W3CDTF">2021-08-01T09:48:00Z</dcterms:created>
  <dcterms:modified xsi:type="dcterms:W3CDTF">2021-08-01T09:49:00Z</dcterms:modified>
</cp:coreProperties>
</file>