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93C" w:rsidRPr="002D193C" w:rsidRDefault="002D193C" w:rsidP="002D193C">
      <w:pPr>
        <w:spacing w:line="0" w:lineRule="atLeast"/>
        <w:ind w:firstLine="601"/>
        <w:jc w:val="center"/>
        <w:rPr>
          <w:rFonts w:ascii="华文中宋" w:eastAsia="华文中宋" w:hAnsi="华文中宋"/>
          <w:b/>
          <w:sz w:val="30"/>
          <w:szCs w:val="30"/>
        </w:rPr>
      </w:pPr>
      <w:r w:rsidRPr="002D193C">
        <w:rPr>
          <w:rFonts w:ascii="华文中宋" w:eastAsia="华文中宋" w:hAnsi="华文中宋" w:hint="eastAsia"/>
          <w:b/>
          <w:sz w:val="30"/>
          <w:szCs w:val="30"/>
        </w:rPr>
        <w:t>上海市水痘疫苗应急</w:t>
      </w:r>
      <w:proofErr w:type="gramStart"/>
      <w:r w:rsidRPr="002D193C">
        <w:rPr>
          <w:rFonts w:ascii="华文中宋" w:eastAsia="华文中宋" w:hAnsi="华文中宋" w:hint="eastAsia"/>
          <w:b/>
          <w:sz w:val="30"/>
          <w:szCs w:val="30"/>
        </w:rPr>
        <w:t>接种接种</w:t>
      </w:r>
      <w:proofErr w:type="gramEnd"/>
      <w:r w:rsidRPr="002D193C">
        <w:rPr>
          <w:rFonts w:ascii="华文中宋" w:eastAsia="华文中宋" w:hAnsi="华文中宋" w:hint="eastAsia"/>
          <w:b/>
          <w:sz w:val="30"/>
          <w:szCs w:val="30"/>
        </w:rPr>
        <w:t>知情同意书</w:t>
      </w:r>
    </w:p>
    <w:p w:rsidR="002D193C" w:rsidRPr="002D193C" w:rsidRDefault="002D193C" w:rsidP="002D193C">
      <w:pPr>
        <w:spacing w:line="0" w:lineRule="atLeast"/>
        <w:ind w:firstLine="601"/>
        <w:jc w:val="center"/>
        <w:rPr>
          <w:rFonts w:ascii="华文中宋" w:eastAsia="华文中宋" w:hAnsi="华文中宋" w:hint="eastAsia"/>
          <w:b/>
          <w:sz w:val="30"/>
          <w:szCs w:val="30"/>
        </w:rPr>
      </w:pPr>
      <w:r w:rsidRPr="002D193C">
        <w:rPr>
          <w:rFonts w:ascii="华文中宋" w:eastAsia="华文中宋" w:hAnsi="华文中宋" w:hint="eastAsia"/>
          <w:b/>
          <w:sz w:val="30"/>
          <w:szCs w:val="30"/>
        </w:rPr>
        <w:t>（2018版）</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【疾病简介】</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水痘是初次感染水痘-带状疱疹病毒引起的疾病，可通过呼吸道和接触疱疹液传播。90%以上的水痘病例为儿童，成年人也有可能感染发病。水痘以全身出现水疱疹为特征，最常见的并发症是皮肤感染、肺炎和脑炎。水痘-带状疱疹病毒的传染性极强，没有免疫力的人接触水痘病例以后90%以上会发病。</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在接触水痘病例后，尽早对密切接触者进行水痘疫苗应急接种，可以阻止其发病或者减轻发病后的临床症状。</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【推荐受种者】</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在水痘疫情范围内，可能接触患者的以下人群：</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水痘疫苗接种史不详者；未按水痘疫苗常规接种程序完成接种者。</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已经罹患过水痘者不建议接种。</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【接种原则】</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在水痘疫情发生时，为了保护患者周围的健康人群，建议上述人群接种本疫苗。依据本市水痘疫情监测与控制及应急接种的相关要求开展水痘疫苗应急接种。</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【接种程序】</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接种1剂。</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接种程序：未接种过水痘疫苗者，年满12月龄即可接种水痘疫苗；接种过1剂水痘疫苗者，需再接种1剂水痘疫苗，年满4周岁未满13周岁者，与上一剂最短间隔为3个月；≥13周岁者与上一剂最短间隔为4-8周。</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【不良反应】</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个别人可有注射局部疼痛、红肿、硬结或中低度发热和皮疹，一般不需特殊处理，可自行缓解。必要时应及时与接种单位联系，由后者给予处置指导。</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【禁忌症】</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患急性或慢性严重疾病者；妊娠期妇女；发热者暂缓接种。</w:t>
      </w:r>
    </w:p>
    <w:p w:rsidR="002D193C" w:rsidRPr="002D193C" w:rsidRDefault="002D193C" w:rsidP="002D193C">
      <w:pPr>
        <w:spacing w:line="440" w:lineRule="exact"/>
        <w:ind w:firstLine="562"/>
        <w:rPr>
          <w:rFonts w:ascii="仿宋" w:eastAsia="仿宋" w:hAnsi="仿宋" w:hint="eastAsia"/>
          <w:b/>
          <w:sz w:val="28"/>
          <w:szCs w:val="28"/>
        </w:rPr>
      </w:pPr>
      <w:r w:rsidRPr="002D193C">
        <w:rPr>
          <w:rFonts w:ascii="仿宋" w:eastAsia="仿宋" w:hAnsi="仿宋" w:hint="eastAsia"/>
          <w:b/>
          <w:sz w:val="28"/>
          <w:szCs w:val="28"/>
        </w:rPr>
        <w:t>【注意事项】</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lastRenderedPageBreak/>
        <w:t>接种后应在接种场所的留</w:t>
      </w:r>
      <w:proofErr w:type="gramStart"/>
      <w:r w:rsidRPr="002D193C">
        <w:rPr>
          <w:rFonts w:ascii="仿宋" w:eastAsia="仿宋" w:hAnsi="仿宋" w:hint="eastAsia"/>
          <w:sz w:val="28"/>
          <w:szCs w:val="28"/>
        </w:rPr>
        <w:t>观区域留</w:t>
      </w:r>
      <w:proofErr w:type="gramEnd"/>
      <w:r w:rsidRPr="002D193C">
        <w:rPr>
          <w:rFonts w:ascii="仿宋" w:eastAsia="仿宋" w:hAnsi="仿宋" w:hint="eastAsia"/>
          <w:sz w:val="28"/>
          <w:szCs w:val="28"/>
        </w:rPr>
        <w:t>观30分钟。</w:t>
      </w:r>
    </w:p>
    <w:p w:rsidR="002D193C" w:rsidRPr="002D193C" w:rsidRDefault="002D193C" w:rsidP="002D193C">
      <w:pPr>
        <w:spacing w:line="440" w:lineRule="exact"/>
        <w:ind w:firstLine="560"/>
        <w:rPr>
          <w:rFonts w:ascii="仿宋" w:eastAsia="仿宋" w:hAnsi="仿宋" w:hint="eastAsia"/>
          <w:bCs/>
          <w:sz w:val="28"/>
          <w:szCs w:val="28"/>
        </w:rPr>
      </w:pPr>
      <w:r w:rsidRPr="002D193C">
        <w:rPr>
          <w:rFonts w:ascii="仿宋" w:eastAsia="仿宋" w:hAnsi="仿宋" w:hint="eastAsia"/>
          <w:bCs/>
          <w:sz w:val="28"/>
          <w:szCs w:val="28"/>
        </w:rPr>
        <w:t>使用免疫球蛋白后3个月内避免接种，以免影响效果。</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目前没有证据显示接种本疫苗会影响胎儿健康，但建议女性接种后3个月内避免怀孕，孕妇避免接种。</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到目前为止，任何疫苗的保护效果都不能达到100%。少数人接种后未产生保护力，或者仍然发病，与疫苗本身特性和受种者个人体质有关。</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如需了解更多信息，请查看疫苗说明书。若本知情同意书的内容与说明书发生冲突的，以说明书为准。</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***若有以下健康状况，</w:t>
      </w:r>
      <w:proofErr w:type="gramStart"/>
      <w:r w:rsidRPr="002D193C">
        <w:rPr>
          <w:rFonts w:ascii="仿宋" w:eastAsia="仿宋" w:hAnsi="仿宋" w:hint="eastAsia"/>
          <w:sz w:val="28"/>
          <w:szCs w:val="28"/>
        </w:rPr>
        <w:t>受种方应于</w:t>
      </w:r>
      <w:proofErr w:type="gramEnd"/>
      <w:r w:rsidRPr="002D193C">
        <w:rPr>
          <w:rFonts w:ascii="仿宋" w:eastAsia="仿宋" w:hAnsi="仿宋" w:hint="eastAsia"/>
          <w:sz w:val="28"/>
          <w:szCs w:val="28"/>
        </w:rPr>
        <w:t>接种前告知医生***</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①是否发热？</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②是否有发热以外的其他不适症状？</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③是否以往接种本疫苗后有不适？</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④是否处于疾病的急性发作期？</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⑤是否近期使用过免疫球蛋白？</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⑥是否处于怀孕期或准备怀孕？</w:t>
      </w:r>
    </w:p>
    <w:p w:rsidR="002D193C" w:rsidRPr="002D193C" w:rsidRDefault="002D193C" w:rsidP="002D193C">
      <w:pPr>
        <w:spacing w:line="440" w:lineRule="exact"/>
        <w:ind w:firstLine="560"/>
        <w:rPr>
          <w:rFonts w:ascii="仿宋" w:eastAsia="仿宋" w:hAnsi="仿宋" w:hint="eastAsia"/>
          <w:sz w:val="28"/>
          <w:szCs w:val="28"/>
        </w:rPr>
      </w:pPr>
    </w:p>
    <w:p w:rsidR="002D193C" w:rsidRPr="002D193C" w:rsidRDefault="002D193C" w:rsidP="002D193C">
      <w:pPr>
        <w:spacing w:line="440" w:lineRule="exact"/>
        <w:ind w:firstLine="560"/>
        <w:rPr>
          <w:rFonts w:hint="eastAsia"/>
          <w:b/>
          <w:i/>
          <w:sz w:val="28"/>
          <w:szCs w:val="28"/>
        </w:rPr>
      </w:pPr>
    </w:p>
    <w:p w:rsidR="002D193C" w:rsidRPr="002D193C" w:rsidRDefault="002D193C" w:rsidP="002D193C">
      <w:pPr>
        <w:spacing w:line="440" w:lineRule="exact"/>
        <w:ind w:firstLine="560"/>
        <w:rPr>
          <w:rFonts w:hint="eastAsia"/>
          <w:b/>
          <w:i/>
          <w:sz w:val="28"/>
          <w:szCs w:val="28"/>
        </w:rPr>
      </w:pPr>
      <w:r w:rsidRPr="002D193C">
        <w:rPr>
          <w:rFonts w:hint="eastAsia"/>
          <w:b/>
          <w:i/>
          <w:sz w:val="28"/>
          <w:szCs w:val="28"/>
        </w:rPr>
        <w:t>集体机构应急接种家长回执</w:t>
      </w:r>
    </w:p>
    <w:p w:rsidR="002D193C" w:rsidRPr="002D193C" w:rsidRDefault="002D193C" w:rsidP="002D193C">
      <w:pPr>
        <w:spacing w:line="440" w:lineRule="exact"/>
        <w:ind w:firstLine="560"/>
        <w:rPr>
          <w:rFonts w:ascii="仿宋" w:eastAsia="仿宋" w:hAnsi="仿宋" w:hint="eastAsia"/>
          <w:sz w:val="28"/>
          <w:szCs w:val="28"/>
        </w:rPr>
      </w:pP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本方已阅读并理解知情同意书：</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学生姓名：___________；所在学校：__________；所在班级：___________</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是否有上述禁忌症是□否□；本次是否同意接种水痘疫苗 是□否□</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家长签名：_____________；签名日期：_____年___月___日</w:t>
      </w:r>
    </w:p>
    <w:p w:rsidR="002D193C" w:rsidRPr="002D193C" w:rsidRDefault="002D193C" w:rsidP="002D193C">
      <w:pPr>
        <w:spacing w:line="440" w:lineRule="exact"/>
        <w:ind w:firstLine="560"/>
        <w:rPr>
          <w:rFonts w:ascii="仿宋" w:eastAsia="仿宋" w:hAnsi="仿宋" w:hint="eastAsia"/>
          <w:sz w:val="28"/>
          <w:szCs w:val="28"/>
        </w:rPr>
      </w:pPr>
      <w:r w:rsidRPr="002D193C">
        <w:rPr>
          <w:rFonts w:ascii="仿宋" w:eastAsia="仿宋" w:hAnsi="仿宋" w:hint="eastAsia"/>
          <w:sz w:val="28"/>
          <w:szCs w:val="28"/>
        </w:rPr>
        <w:t>同意接种者请在接种当日携带《上海市预防接种证》。</w:t>
      </w:r>
    </w:p>
    <w:p w:rsidR="002D193C" w:rsidRPr="002D193C" w:rsidRDefault="002D193C" w:rsidP="002D193C">
      <w:pPr>
        <w:spacing w:line="440" w:lineRule="exact"/>
        <w:ind w:firstLine="560"/>
        <w:rPr>
          <w:rFonts w:ascii="仿宋" w:eastAsia="仿宋" w:hAnsi="仿宋" w:hint="eastAsia"/>
          <w:sz w:val="28"/>
          <w:szCs w:val="28"/>
        </w:rPr>
      </w:pPr>
    </w:p>
    <w:p w:rsidR="001170BE" w:rsidRPr="002D193C" w:rsidRDefault="002D193C" w:rsidP="002D193C">
      <w:pPr>
        <w:spacing w:line="440" w:lineRule="exact"/>
        <w:ind w:firstLine="560"/>
        <w:rPr>
          <w:rFonts w:hint="eastAsia"/>
          <w:sz w:val="28"/>
          <w:szCs w:val="28"/>
        </w:rPr>
      </w:pPr>
      <w:r w:rsidRPr="002D193C">
        <w:rPr>
          <w:rFonts w:ascii="仿宋" w:eastAsia="仿宋" w:hAnsi="仿宋" w:hint="eastAsia"/>
          <w:kern w:val="0"/>
          <w:sz w:val="28"/>
          <w:szCs w:val="28"/>
        </w:rPr>
        <w:t>上海市疾病预防控制中心监制</w:t>
      </w:r>
    </w:p>
    <w:sectPr w:rsidR="001170BE" w:rsidRPr="002D193C" w:rsidSect="001170B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193C"/>
    <w:rsid w:val="001170BE"/>
    <w:rsid w:val="002D1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93C"/>
    <w:pPr>
      <w:widowControl w:val="0"/>
      <w:spacing w:line="360" w:lineRule="auto"/>
      <w:ind w:firstLineChars="200" w:firstLine="200"/>
      <w:jc w:val="both"/>
    </w:pPr>
    <w:rPr>
      <w:rFonts w:ascii="仿宋_GB2312" w:eastAsia="仿宋_GB2312"/>
      <w:sz w:val="32"/>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15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941</Characters>
  <Application>Microsoft Office Word</Application>
  <DocSecurity>0</DocSecurity>
  <Lines>7</Lines>
  <Paragraphs>2</Paragraphs>
  <ScaleCrop>false</ScaleCrop>
  <Company>workgroup</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2</cp:revision>
  <dcterms:created xsi:type="dcterms:W3CDTF">2018-11-11T21:40:00Z</dcterms:created>
  <dcterms:modified xsi:type="dcterms:W3CDTF">2018-11-11T21:44:00Z</dcterms:modified>
</cp:coreProperties>
</file>