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496724139"/>
        <w:docPartObj>
          <w:docPartGallery w:val="Cover Pages"/>
          <w:docPartUnique/>
        </w:docPartObj>
      </w:sdtPr>
      <w:sdtEndPr>
        <w:rPr>
          <w:rFonts w:ascii="Georgia" w:hAnsi="Georgia"/>
          <w:color w:val="000000" w:themeColor="text1"/>
        </w:rPr>
      </w:sdtEndPr>
      <w:sdtContent>
        <w:p w14:paraId="18A89391" w14:textId="76C0896D" w:rsidR="001E1B6F" w:rsidRDefault="001E1B6F"/>
        <w:p w14:paraId="7D1E7B05" w14:textId="03B96862" w:rsidR="001E1B6F" w:rsidRDefault="001E1B6F">
          <w:pPr>
            <w:rPr>
              <w:rFonts w:ascii="Georgia" w:eastAsiaTheme="majorEastAsia" w:hAnsi="Georgia" w:cstheme="majorBidi"/>
              <w:color w:val="000000" w:themeColor="text1"/>
              <w:sz w:val="32"/>
              <w:szCs w:val="32"/>
              <w:lang w:eastAsia="es-ES_tradnl"/>
            </w:rPr>
          </w:pPr>
          <w:r>
            <w:rPr>
              <w:noProof/>
            </w:rPr>
            <mc:AlternateContent>
              <mc:Choice Requires="wps">
                <w:drawing>
                  <wp:anchor distT="0" distB="0" distL="182880" distR="182880" simplePos="0" relativeHeight="251660288" behindDoc="0" locked="0" layoutInCell="1" allowOverlap="1" wp14:anchorId="10D0CA96" wp14:editId="34F88747">
                    <wp:simplePos x="0" y="0"/>
                    <mc:AlternateContent>
                      <mc:Choice Requires="wp14">
                        <wp:positionH relativeFrom="margin">
                          <wp14:pctPosHOffset>7700</wp14:pctPosHOffset>
                        </wp:positionH>
                      </mc:Choice>
                      <mc:Fallback>
                        <wp:positionH relativeFrom="page">
                          <wp:posOffset>1511935</wp:posOffset>
                        </wp:positionH>
                      </mc:Fallback>
                    </mc:AlternateContent>
                    <mc:AlternateContent>
                      <mc:Choice Requires="wp14">
                        <wp:positionV relativeFrom="page">
                          <wp14:pctPosVOffset>54000</wp14:pctPosVOffset>
                        </wp:positionV>
                      </mc:Choice>
                      <mc:Fallback>
                        <wp:positionV relativeFrom="page">
                          <wp:posOffset>5431155</wp:posOffset>
                        </wp:positionV>
                      </mc:Fallback>
                    </mc:AlternateContent>
                    <wp:extent cx="4686300" cy="6720840"/>
                    <wp:effectExtent l="0" t="0" r="10160" b="3810"/>
                    <wp:wrapSquare wrapText="bothSides"/>
                    <wp:docPr id="131" name="Cuadro de texto 131"/>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A419C0B" w14:textId="6DA9DD02" w:rsidR="001E1B6F" w:rsidRDefault="001E1B6F">
                                <w:pPr>
                                  <w:pStyle w:val="Sinespaciado"/>
                                  <w:spacing w:before="40" w:after="560" w:line="216" w:lineRule="auto"/>
                                  <w:rPr>
                                    <w:color w:val="4F81BD" w:themeColor="accent1"/>
                                    <w:sz w:val="72"/>
                                    <w:szCs w:val="72"/>
                                  </w:rPr>
                                </w:pPr>
                                <w:sdt>
                                  <w:sdtPr>
                                    <w:rPr>
                                      <w:color w:val="4F81BD" w:themeColor="accent1"/>
                                      <w:sz w:val="72"/>
                                      <w:szCs w:val="72"/>
                                    </w:rPr>
                                    <w:alias w:val="Título"/>
                                    <w:tag w:val=""/>
                                    <w:id w:val="151731938"/>
                                    <w:dataBinding w:prefixMappings="xmlns:ns0='http://purl.org/dc/elements/1.1/' xmlns:ns1='http://schemas.openxmlformats.org/package/2006/metadata/core-properties' " w:xpath="/ns1:coreProperties[1]/ns0:title[1]" w:storeItemID="{6C3C8BC8-F283-45AE-878A-BAB7291924A1}"/>
                                    <w:text/>
                                  </w:sdtPr>
                                  <w:sdtContent>
                                    <w:r>
                                      <w:rPr>
                                        <w:color w:val="4F81BD" w:themeColor="accent1"/>
                                        <w:sz w:val="72"/>
                                        <w:szCs w:val="72"/>
                                      </w:rPr>
                                      <w:t>Fundamentos de la Computación en la Nube</w:t>
                                    </w:r>
                                  </w:sdtContent>
                                </w:sdt>
                              </w:p>
                              <w:sdt>
                                <w:sdtPr>
                                  <w:rPr>
                                    <w:caps/>
                                    <w:color w:val="215868" w:themeColor="accent5" w:themeShade="80"/>
                                    <w:sz w:val="28"/>
                                    <w:szCs w:val="28"/>
                                  </w:rPr>
                                  <w:alias w:val="Subtítulo"/>
                                  <w:tag w:val=""/>
                                  <w:id w:val="-2090151685"/>
                                  <w:dataBinding w:prefixMappings="xmlns:ns0='http://purl.org/dc/elements/1.1/' xmlns:ns1='http://schemas.openxmlformats.org/package/2006/metadata/core-properties' " w:xpath="/ns1:coreProperties[1]/ns0:subject[1]" w:storeItemID="{6C3C8BC8-F283-45AE-878A-BAB7291924A1}"/>
                                  <w:text/>
                                </w:sdtPr>
                                <w:sdtContent>
                                  <w:p w14:paraId="420C4A55" w14:textId="6AA887C8" w:rsidR="001E1B6F" w:rsidRDefault="001E1B6F">
                                    <w:pPr>
                                      <w:pStyle w:val="Sinespaciado"/>
                                      <w:spacing w:before="40" w:after="40"/>
                                      <w:rPr>
                                        <w:caps/>
                                        <w:color w:val="215868" w:themeColor="accent5" w:themeShade="80"/>
                                        <w:sz w:val="28"/>
                                        <w:szCs w:val="28"/>
                                      </w:rPr>
                                    </w:pPr>
                                    <w:r>
                                      <w:rPr>
                                        <w:caps/>
                                        <w:color w:val="215868" w:themeColor="accent5" w:themeShade="80"/>
                                        <w:sz w:val="28"/>
                                        <w:szCs w:val="28"/>
                                      </w:rPr>
                                      <w:t>Módulo 3</w:t>
                                    </w:r>
                                  </w:p>
                                </w:sdtContent>
                              </w:sdt>
                              <w:sdt>
                                <w:sdtPr>
                                  <w:rPr>
                                    <w:caps/>
                                    <w:color w:val="4BACC6" w:themeColor="accent5"/>
                                    <w:sz w:val="24"/>
                                    <w:szCs w:val="24"/>
                                  </w:rPr>
                                  <w:alias w:val="Aut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6C8C6DED" w14:textId="0A1190B3" w:rsidR="001E1B6F" w:rsidRDefault="001E1B6F">
                                    <w:pPr>
                                      <w:pStyle w:val="Sinespaciado"/>
                                      <w:spacing w:before="80" w:after="40"/>
                                      <w:rPr>
                                        <w:caps/>
                                        <w:color w:val="4BACC6" w:themeColor="accent5"/>
                                        <w:sz w:val="24"/>
                                        <w:szCs w:val="24"/>
                                      </w:rPr>
                                    </w:pPr>
                                    <w:r>
                                      <w:rPr>
                                        <w:caps/>
                                        <w:color w:val="4BACC6" w:themeColor="accent5"/>
                                        <w:sz w:val="24"/>
                                        <w:szCs w:val="24"/>
                                      </w:rPr>
                                      <w:t>oliver bitica – 1°dam</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10D0CA96" id="_x0000_t202" coordsize="21600,21600" o:spt="202" path="m,l,21600r21600,l21600,xe">
                    <v:stroke joinstyle="miter"/>
                    <v:path gradientshapeok="t" o:connecttype="rect"/>
                  </v:shapetype>
                  <v:shape id="Cuadro de texto 131" o:spid="_x0000_s1026" type="#_x0000_t202" style="position:absolute;margin-left:0;margin-top:0;width:369pt;height:529.2pt;z-index:251660288;visibility:visible;mso-wrap-style:square;mso-width-percent:790;mso-height-percent:350;mso-left-percent:77;mso-top-percent:540;mso-wrap-distance-left:14.4pt;mso-wrap-distance-top:0;mso-wrap-distance-right:14.4pt;mso-wrap-distance-bottom:0;mso-position-horizontal-relative:margin;mso-position-vertical-relative:page;mso-width-percent:790;mso-height-percent:350;mso-left-percent:77;mso-top-percent:54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" filled="f" stroked="f" strokeweight=".5pt">
                    <v:textbox style="mso-fit-shape-to-text:t" inset="0,0,0,0">
                      <w:txbxContent>
                        <w:p w14:paraId="7A419C0B" w14:textId="6DA9DD02" w:rsidR="001E1B6F" w:rsidRDefault="001E1B6F">
                          <w:pPr>
                            <w:pStyle w:val="Sinespaciado"/>
                            <w:spacing w:before="40" w:after="560" w:line="216" w:lineRule="auto"/>
                            <w:rPr>
                              <w:color w:val="4F81BD" w:themeColor="accent1"/>
                              <w:sz w:val="72"/>
                              <w:szCs w:val="72"/>
                            </w:rPr>
                          </w:pPr>
                          <w:sdt>
                            <w:sdtPr>
                              <w:rPr>
                                <w:color w:val="4F81BD" w:themeColor="accent1"/>
                                <w:sz w:val="72"/>
                                <w:szCs w:val="72"/>
                              </w:rPr>
                              <w:alias w:val="Título"/>
                              <w:tag w:val=""/>
                              <w:id w:val="151731938"/>
                              <w:dataBinding w:prefixMappings="xmlns:ns0='http://purl.org/dc/elements/1.1/' xmlns:ns1='http://schemas.openxmlformats.org/package/2006/metadata/core-properties' " w:xpath="/ns1:coreProperties[1]/ns0:title[1]" w:storeItemID="{6C3C8BC8-F283-45AE-878A-BAB7291924A1}"/>
                              <w:text/>
                            </w:sdtPr>
                            <w:sdtContent>
                              <w:r>
                                <w:rPr>
                                  <w:color w:val="4F81BD" w:themeColor="accent1"/>
                                  <w:sz w:val="72"/>
                                  <w:szCs w:val="72"/>
                                </w:rPr>
                                <w:t>Fundamentos de la Computación en la Nube</w:t>
                              </w:r>
                            </w:sdtContent>
                          </w:sdt>
                        </w:p>
                        <w:sdt>
                          <w:sdtPr>
                            <w:rPr>
                              <w:caps/>
                              <w:color w:val="215868" w:themeColor="accent5" w:themeShade="80"/>
                              <w:sz w:val="28"/>
                              <w:szCs w:val="28"/>
                            </w:rPr>
                            <w:alias w:val="Subtítulo"/>
                            <w:tag w:val=""/>
                            <w:id w:val="-2090151685"/>
                            <w:dataBinding w:prefixMappings="xmlns:ns0='http://purl.org/dc/elements/1.1/' xmlns:ns1='http://schemas.openxmlformats.org/package/2006/metadata/core-properties' " w:xpath="/ns1:coreProperties[1]/ns0:subject[1]" w:storeItemID="{6C3C8BC8-F283-45AE-878A-BAB7291924A1}"/>
                            <w:text/>
                          </w:sdtPr>
                          <w:sdtContent>
                            <w:p w14:paraId="420C4A55" w14:textId="6AA887C8" w:rsidR="001E1B6F" w:rsidRDefault="001E1B6F">
                              <w:pPr>
                                <w:pStyle w:val="Sinespaciado"/>
                                <w:spacing w:before="40" w:after="40"/>
                                <w:rPr>
                                  <w:caps/>
                                  <w:color w:val="215868" w:themeColor="accent5" w:themeShade="80"/>
                                  <w:sz w:val="28"/>
                                  <w:szCs w:val="28"/>
                                </w:rPr>
                              </w:pPr>
                              <w:r>
                                <w:rPr>
                                  <w:caps/>
                                  <w:color w:val="215868" w:themeColor="accent5" w:themeShade="80"/>
                                  <w:sz w:val="28"/>
                                  <w:szCs w:val="28"/>
                                </w:rPr>
                                <w:t>Módulo 3</w:t>
                              </w:r>
                            </w:p>
                          </w:sdtContent>
                        </w:sdt>
                        <w:sdt>
                          <w:sdtPr>
                            <w:rPr>
                              <w:caps/>
                              <w:color w:val="4BACC6" w:themeColor="accent5"/>
                              <w:sz w:val="24"/>
                              <w:szCs w:val="24"/>
                            </w:rPr>
                            <w:alias w:val="Aut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6C8C6DED" w14:textId="0A1190B3" w:rsidR="001E1B6F" w:rsidRDefault="001E1B6F">
                              <w:pPr>
                                <w:pStyle w:val="Sinespaciado"/>
                                <w:spacing w:before="80" w:after="40"/>
                                <w:rPr>
                                  <w:caps/>
                                  <w:color w:val="4BACC6" w:themeColor="accent5"/>
                                  <w:sz w:val="24"/>
                                  <w:szCs w:val="24"/>
                                </w:rPr>
                              </w:pPr>
                              <w:r>
                                <w:rPr>
                                  <w:caps/>
                                  <w:color w:val="4BACC6" w:themeColor="accent5"/>
                                  <w:sz w:val="24"/>
                                  <w:szCs w:val="24"/>
                                </w:rPr>
                                <w:t>oliver bitica – 1°dam</w:t>
                              </w:r>
                            </w:p>
                          </w:sdtContent>
                        </w:sdt>
                      </w:txbxContent>
                    </v:textbox>
                    <w10:wrap type="square" anchorx="margin" anchory="page"/>
                  </v:shape>
                </w:pict>
              </mc:Fallback>
            </mc:AlternateContent>
          </w:r>
          <w:r>
            <w:rPr>
              <w:noProof/>
            </w:rPr>
            <mc:AlternateContent>
              <mc:Choice Requires="wps">
                <w:drawing>
                  <wp:anchor distT="0" distB="0" distL="114300" distR="114300" simplePos="0" relativeHeight="251659264" behindDoc="0" locked="0" layoutInCell="1" allowOverlap="1" wp14:anchorId="3D6A7DC5" wp14:editId="3967B347">
                    <wp:simplePos x="0" y="0"/>
                    <wp:positionH relativeFrom="margin">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594360" cy="987552"/>
                    <wp:effectExtent l="0" t="0" r="0" b="5080"/>
                    <wp:wrapNone/>
                    <wp:docPr id="132" name="Rectángulo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Año"/>
                                  <w:tag w:val=""/>
                                  <w:id w:val="-785116381"/>
                                  <w:dataBinding w:prefixMappings="xmlns:ns0='http://schemas.microsoft.com/office/2006/coverPageProps' " w:xpath="/ns0:CoverPageProperties[1]/ns0:PublishDate[1]" w:storeItemID="{55AF091B-3C7A-41E3-B477-F2FDAA23CFDA}"/>
                                  <w:date w:fullDate="2025-01-01T00:00:00Z">
                                    <w:dateFormat w:val="yyyy"/>
                                    <w:lid w:val="es-ES"/>
                                    <w:storeMappedDataAs w:val="dateTime"/>
                                    <w:calendar w:val="gregorian"/>
                                  </w:date>
                                </w:sdtPr>
                                <w:sdtContent>
                                  <w:p w14:paraId="66EB9D3C" w14:textId="6D0A1474" w:rsidR="001E1B6F" w:rsidRDefault="001E1B6F">
                                    <w:pPr>
                                      <w:pStyle w:val="Sinespaciado"/>
                                      <w:jc w:val="right"/>
                                      <w:rPr>
                                        <w:color w:val="FFFFFF" w:themeColor="background1"/>
                                        <w:sz w:val="24"/>
                                        <w:szCs w:val="24"/>
                                      </w:rPr>
                                    </w:pPr>
                                    <w:r>
                                      <w:rPr>
                                        <w:color w:val="FFFFFF" w:themeColor="background1"/>
                                        <w:sz w:val="24"/>
                                        <w:szCs w:val="24"/>
                                      </w:rPr>
                                      <w:t>2025</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3D6A7DC5" id="Rectángulo 132" o:spid="_x0000_s1027" style="position:absolute;margin-left:-4.4pt;margin-top:0;width:46.8pt;height:77.75pt;z-index:25165926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" fillcolor="#4f81bd [3204]" stroked="f" strokeweight="2pt">
                    <o:lock v:ext="edit" aspectratio="t"/>
                    <v:textbox inset="3.6pt,,3.6pt">
                      <w:txbxContent>
                        <w:sdt>
                          <w:sdtPr>
                            <w:rPr>
                              <w:color w:val="FFFFFF" w:themeColor="background1"/>
                              <w:sz w:val="24"/>
                              <w:szCs w:val="24"/>
                            </w:rPr>
                            <w:alias w:val="Año"/>
                            <w:tag w:val=""/>
                            <w:id w:val="-785116381"/>
                            <w:dataBinding w:prefixMappings="xmlns:ns0='http://schemas.microsoft.com/office/2006/coverPageProps' " w:xpath="/ns0:CoverPageProperties[1]/ns0:PublishDate[1]" w:storeItemID="{55AF091B-3C7A-41E3-B477-F2FDAA23CFDA}"/>
                            <w:date w:fullDate="2025-01-01T00:00:00Z">
                              <w:dateFormat w:val="yyyy"/>
                              <w:lid w:val="es-ES"/>
                              <w:storeMappedDataAs w:val="dateTime"/>
                              <w:calendar w:val="gregorian"/>
                            </w:date>
                          </w:sdtPr>
                          <w:sdtContent>
                            <w:p w14:paraId="66EB9D3C" w14:textId="6D0A1474" w:rsidR="001E1B6F" w:rsidRDefault="001E1B6F">
                              <w:pPr>
                                <w:pStyle w:val="Sinespaciado"/>
                                <w:jc w:val="right"/>
                                <w:rPr>
                                  <w:color w:val="FFFFFF" w:themeColor="background1"/>
                                  <w:sz w:val="24"/>
                                  <w:szCs w:val="24"/>
                                </w:rPr>
                              </w:pPr>
                              <w:r>
                                <w:rPr>
                                  <w:color w:val="FFFFFF" w:themeColor="background1"/>
                                  <w:sz w:val="24"/>
                                  <w:szCs w:val="24"/>
                                </w:rPr>
                                <w:t>2025</w:t>
                              </w:r>
                            </w:p>
                          </w:sdtContent>
                        </w:sdt>
                      </w:txbxContent>
                    </v:textbox>
                    <w10:wrap anchorx="margin" anchory="page"/>
                  </v:rect>
                </w:pict>
              </mc:Fallback>
            </mc:AlternateContent>
          </w:r>
          <w:r>
            <w:rPr>
              <w:rFonts w:ascii="Georgia" w:hAnsi="Georgia"/>
              <w:color w:val="000000" w:themeColor="text1"/>
            </w:rPr>
            <w:br w:type="page"/>
          </w:r>
        </w:p>
      </w:sdtContent>
    </w:sdt>
    <w:sdt>
      <w:sdtPr>
        <w:rPr>
          <w:rFonts w:ascii="Georgia" w:hAnsi="Georgia"/>
          <w:color w:val="000000" w:themeColor="text1"/>
          <w:lang w:val="es-ES"/>
        </w:rPr>
        <w:id w:val="8659169"/>
        <w:docPartObj>
          <w:docPartGallery w:val="Table of Contents"/>
          <w:docPartUnique/>
        </w:docPartObj>
      </w:sdtPr>
      <w:sdtEndPr>
        <w:rPr>
          <w:rFonts w:eastAsia="Times New Roman" w:cs="Times New Roman"/>
          <w:b/>
          <w:bCs/>
          <w:sz w:val="24"/>
          <w:szCs w:val="24"/>
          <w:lang w:eastAsia="en-US"/>
        </w:rPr>
      </w:sdtEndPr>
      <w:sdtContent>
        <w:p w14:paraId="3CFEE0F0" w14:textId="168811C5" w:rsidR="001E1B6F" w:rsidRPr="001E1B6F" w:rsidRDefault="001E1B6F">
          <w:pPr>
            <w:pStyle w:val="TtuloTDC"/>
            <w:rPr>
              <w:rFonts w:ascii="Georgia" w:hAnsi="Georgia"/>
              <w:color w:val="000000" w:themeColor="text1"/>
            </w:rPr>
          </w:pPr>
          <w:r w:rsidRPr="001E1B6F">
            <w:rPr>
              <w:rFonts w:ascii="Georgia" w:hAnsi="Georgia"/>
              <w:color w:val="000000" w:themeColor="text1"/>
              <w:lang w:val="es-ES"/>
            </w:rPr>
            <w:t>Contenido</w:t>
          </w:r>
        </w:p>
        <w:p w14:paraId="29C542E6" w14:textId="66F19AC9" w:rsidR="001E1B6F" w:rsidRPr="001E1B6F" w:rsidRDefault="001E1B6F">
          <w:pPr>
            <w:pStyle w:val="TDC1"/>
            <w:tabs>
              <w:tab w:val="right" w:leader="dot" w:pos="8828"/>
            </w:tabs>
            <w:rPr>
              <w:rFonts w:ascii="Georgia" w:hAnsi="Georgia"/>
              <w:noProof/>
              <w:color w:val="000000" w:themeColor="text1"/>
            </w:rPr>
          </w:pPr>
          <w:r w:rsidRPr="001E1B6F">
            <w:rPr>
              <w:rFonts w:ascii="Georgia" w:hAnsi="Georgia"/>
              <w:color w:val="000000" w:themeColor="text1"/>
            </w:rPr>
            <w:fldChar w:fldCharType="begin"/>
          </w:r>
          <w:r w:rsidRPr="001E1B6F">
            <w:rPr>
              <w:rFonts w:ascii="Georgia" w:hAnsi="Georgia"/>
              <w:color w:val="000000" w:themeColor="text1"/>
            </w:rPr>
            <w:instrText xml:space="preserve"> TOC \o "1-3" \h \z \u </w:instrText>
          </w:r>
          <w:r w:rsidRPr="001E1B6F">
            <w:rPr>
              <w:rFonts w:ascii="Georgia" w:hAnsi="Georgia"/>
              <w:color w:val="000000" w:themeColor="text1"/>
            </w:rPr>
            <w:fldChar w:fldCharType="separate"/>
          </w:r>
          <w:hyperlink w:anchor="_Toc213612926" w:history="1">
            <w:r w:rsidRPr="001E1B6F">
              <w:rPr>
                <w:rStyle w:val="Hipervnculo"/>
                <w:rFonts w:ascii="Georgia" w:hAnsi="Georgia"/>
                <w:noProof/>
                <w:color w:val="000000" w:themeColor="text1"/>
              </w:rPr>
              <w:t>Leyenda de Colores</w:t>
            </w:r>
            <w:r w:rsidRPr="001E1B6F">
              <w:rPr>
                <w:rFonts w:ascii="Georgia" w:hAnsi="Georgia"/>
                <w:noProof/>
                <w:webHidden/>
                <w:color w:val="000000" w:themeColor="text1"/>
              </w:rPr>
              <w:tab/>
            </w:r>
            <w:r w:rsidRPr="001E1B6F">
              <w:rPr>
                <w:rFonts w:ascii="Georgia" w:hAnsi="Georgia"/>
                <w:noProof/>
                <w:webHidden/>
                <w:color w:val="000000" w:themeColor="text1"/>
              </w:rPr>
              <w:fldChar w:fldCharType="begin"/>
            </w:r>
            <w:r w:rsidRPr="001E1B6F">
              <w:rPr>
                <w:rFonts w:ascii="Georgia" w:hAnsi="Georgia"/>
                <w:noProof/>
                <w:webHidden/>
                <w:color w:val="000000" w:themeColor="text1"/>
              </w:rPr>
              <w:instrText xml:space="preserve"> PAGEREF _Toc213612926 \h </w:instrText>
            </w:r>
            <w:r w:rsidRPr="001E1B6F">
              <w:rPr>
                <w:rFonts w:ascii="Georgia" w:hAnsi="Georgia"/>
                <w:noProof/>
                <w:webHidden/>
                <w:color w:val="000000" w:themeColor="text1"/>
              </w:rPr>
            </w:r>
            <w:r w:rsidRPr="001E1B6F">
              <w:rPr>
                <w:rFonts w:ascii="Georgia" w:hAnsi="Georgia"/>
                <w:noProof/>
                <w:webHidden/>
                <w:color w:val="000000" w:themeColor="text1"/>
              </w:rPr>
              <w:fldChar w:fldCharType="separate"/>
            </w:r>
            <w:r w:rsidRPr="001E1B6F">
              <w:rPr>
                <w:rFonts w:ascii="Georgia" w:hAnsi="Georgia"/>
                <w:noProof/>
                <w:webHidden/>
                <w:color w:val="000000" w:themeColor="text1"/>
              </w:rPr>
              <w:t>2</w:t>
            </w:r>
            <w:r w:rsidRPr="001E1B6F">
              <w:rPr>
                <w:rFonts w:ascii="Georgia" w:hAnsi="Georgia"/>
                <w:noProof/>
                <w:webHidden/>
                <w:color w:val="000000" w:themeColor="text1"/>
              </w:rPr>
              <w:fldChar w:fldCharType="end"/>
            </w:r>
          </w:hyperlink>
        </w:p>
        <w:p w14:paraId="0FA436DE" w14:textId="76A121B0" w:rsidR="001E1B6F" w:rsidRPr="001E1B6F" w:rsidRDefault="001E1B6F">
          <w:pPr>
            <w:pStyle w:val="TDC1"/>
            <w:tabs>
              <w:tab w:val="right" w:leader="dot" w:pos="8828"/>
            </w:tabs>
            <w:rPr>
              <w:rFonts w:ascii="Georgia" w:hAnsi="Georgia"/>
              <w:noProof/>
              <w:color w:val="000000" w:themeColor="text1"/>
            </w:rPr>
          </w:pPr>
          <w:hyperlink w:anchor="_Toc213612927" w:history="1">
            <w:r w:rsidRPr="001E1B6F">
              <w:rPr>
                <w:rStyle w:val="Hipervnculo"/>
                <w:rFonts w:ascii="Georgia" w:hAnsi="Georgia"/>
                <w:noProof/>
                <w:color w:val="000000" w:themeColor="text1"/>
              </w:rPr>
              <w:t>Principios y Arquitectura de la Infraestructura Cloud de Alta Disponibilidad: Un Análisis del Modelo de AWS</w:t>
            </w:r>
            <w:r w:rsidRPr="001E1B6F">
              <w:rPr>
                <w:rFonts w:ascii="Georgia" w:hAnsi="Georgia"/>
                <w:noProof/>
                <w:webHidden/>
                <w:color w:val="000000" w:themeColor="text1"/>
              </w:rPr>
              <w:tab/>
            </w:r>
            <w:r w:rsidRPr="001E1B6F">
              <w:rPr>
                <w:rFonts w:ascii="Georgia" w:hAnsi="Georgia"/>
                <w:noProof/>
                <w:webHidden/>
                <w:color w:val="000000" w:themeColor="text1"/>
              </w:rPr>
              <w:fldChar w:fldCharType="begin"/>
            </w:r>
            <w:r w:rsidRPr="001E1B6F">
              <w:rPr>
                <w:rFonts w:ascii="Georgia" w:hAnsi="Georgia"/>
                <w:noProof/>
                <w:webHidden/>
                <w:color w:val="000000" w:themeColor="text1"/>
              </w:rPr>
              <w:instrText xml:space="preserve"> PAGEREF _Toc213612927 \h </w:instrText>
            </w:r>
            <w:r w:rsidRPr="001E1B6F">
              <w:rPr>
                <w:rFonts w:ascii="Georgia" w:hAnsi="Georgia"/>
                <w:noProof/>
                <w:webHidden/>
                <w:color w:val="000000" w:themeColor="text1"/>
              </w:rPr>
            </w:r>
            <w:r w:rsidRPr="001E1B6F">
              <w:rPr>
                <w:rFonts w:ascii="Georgia" w:hAnsi="Georgia"/>
                <w:noProof/>
                <w:webHidden/>
                <w:color w:val="000000" w:themeColor="text1"/>
              </w:rPr>
              <w:fldChar w:fldCharType="separate"/>
            </w:r>
            <w:r w:rsidRPr="001E1B6F">
              <w:rPr>
                <w:rFonts w:ascii="Georgia" w:hAnsi="Georgia"/>
                <w:noProof/>
                <w:webHidden/>
                <w:color w:val="000000" w:themeColor="text1"/>
              </w:rPr>
              <w:t>2</w:t>
            </w:r>
            <w:r w:rsidRPr="001E1B6F">
              <w:rPr>
                <w:rFonts w:ascii="Georgia" w:hAnsi="Georgia"/>
                <w:noProof/>
                <w:webHidden/>
                <w:color w:val="000000" w:themeColor="text1"/>
              </w:rPr>
              <w:fldChar w:fldCharType="end"/>
            </w:r>
          </w:hyperlink>
        </w:p>
        <w:p w14:paraId="29D996CD" w14:textId="0A8E33AC" w:rsidR="001E1B6F" w:rsidRPr="001E1B6F" w:rsidRDefault="001E1B6F">
          <w:pPr>
            <w:pStyle w:val="TDC2"/>
            <w:tabs>
              <w:tab w:val="right" w:leader="dot" w:pos="8828"/>
            </w:tabs>
            <w:rPr>
              <w:rFonts w:ascii="Georgia" w:hAnsi="Georgia"/>
              <w:noProof/>
              <w:color w:val="000000" w:themeColor="text1"/>
            </w:rPr>
          </w:pPr>
          <w:hyperlink w:anchor="_Toc213612928" w:history="1">
            <w:r w:rsidRPr="001E1B6F">
              <w:rPr>
                <w:rStyle w:val="Hipervnculo"/>
                <w:rFonts w:ascii="Georgia" w:hAnsi="Georgia"/>
                <w:noProof/>
                <w:color w:val="000000" w:themeColor="text1"/>
              </w:rPr>
              <w:t>1.0 Fundamentos de la Alta Disponibilidad en Centros de Datos</w:t>
            </w:r>
            <w:r w:rsidRPr="001E1B6F">
              <w:rPr>
                <w:rFonts w:ascii="Georgia" w:hAnsi="Georgia"/>
                <w:noProof/>
                <w:webHidden/>
                <w:color w:val="000000" w:themeColor="text1"/>
              </w:rPr>
              <w:tab/>
            </w:r>
            <w:r w:rsidRPr="001E1B6F">
              <w:rPr>
                <w:rFonts w:ascii="Georgia" w:hAnsi="Georgia"/>
                <w:noProof/>
                <w:webHidden/>
                <w:color w:val="000000" w:themeColor="text1"/>
              </w:rPr>
              <w:fldChar w:fldCharType="begin"/>
            </w:r>
            <w:r w:rsidRPr="001E1B6F">
              <w:rPr>
                <w:rFonts w:ascii="Georgia" w:hAnsi="Georgia"/>
                <w:noProof/>
                <w:webHidden/>
                <w:color w:val="000000" w:themeColor="text1"/>
              </w:rPr>
              <w:instrText xml:space="preserve"> PAGEREF _Toc213612928 \h </w:instrText>
            </w:r>
            <w:r w:rsidRPr="001E1B6F">
              <w:rPr>
                <w:rFonts w:ascii="Georgia" w:hAnsi="Georgia"/>
                <w:noProof/>
                <w:webHidden/>
                <w:color w:val="000000" w:themeColor="text1"/>
              </w:rPr>
            </w:r>
            <w:r w:rsidRPr="001E1B6F">
              <w:rPr>
                <w:rFonts w:ascii="Georgia" w:hAnsi="Georgia"/>
                <w:noProof/>
                <w:webHidden/>
                <w:color w:val="000000" w:themeColor="text1"/>
              </w:rPr>
              <w:fldChar w:fldCharType="separate"/>
            </w:r>
            <w:r w:rsidRPr="001E1B6F">
              <w:rPr>
                <w:rFonts w:ascii="Georgia" w:hAnsi="Georgia"/>
                <w:noProof/>
                <w:webHidden/>
                <w:color w:val="000000" w:themeColor="text1"/>
              </w:rPr>
              <w:t>2</w:t>
            </w:r>
            <w:r w:rsidRPr="001E1B6F">
              <w:rPr>
                <w:rFonts w:ascii="Georgia" w:hAnsi="Georgia"/>
                <w:noProof/>
                <w:webHidden/>
                <w:color w:val="000000" w:themeColor="text1"/>
              </w:rPr>
              <w:fldChar w:fldCharType="end"/>
            </w:r>
          </w:hyperlink>
        </w:p>
        <w:p w14:paraId="1B7AFA23" w14:textId="00D90A42" w:rsidR="001E1B6F" w:rsidRPr="001E1B6F" w:rsidRDefault="001E1B6F">
          <w:pPr>
            <w:pStyle w:val="TDC3"/>
            <w:tabs>
              <w:tab w:val="right" w:leader="dot" w:pos="8828"/>
            </w:tabs>
            <w:rPr>
              <w:rFonts w:ascii="Georgia" w:hAnsi="Georgia"/>
              <w:noProof/>
              <w:color w:val="000000" w:themeColor="text1"/>
            </w:rPr>
          </w:pPr>
          <w:hyperlink w:anchor="_Toc213612929" w:history="1">
            <w:r w:rsidRPr="001E1B6F">
              <w:rPr>
                <w:rStyle w:val="Hipervnculo"/>
                <w:rFonts w:ascii="Georgia" w:hAnsi="Georgia"/>
                <w:noProof/>
                <w:color w:val="000000" w:themeColor="text1"/>
              </w:rPr>
              <w:t>1.1 Introducción a la Alta Disponibilidad (HA)</w:t>
            </w:r>
            <w:r w:rsidRPr="001E1B6F">
              <w:rPr>
                <w:rFonts w:ascii="Georgia" w:hAnsi="Georgia"/>
                <w:noProof/>
                <w:webHidden/>
                <w:color w:val="000000" w:themeColor="text1"/>
              </w:rPr>
              <w:tab/>
            </w:r>
            <w:r w:rsidRPr="001E1B6F">
              <w:rPr>
                <w:rFonts w:ascii="Georgia" w:hAnsi="Georgia"/>
                <w:noProof/>
                <w:webHidden/>
                <w:color w:val="000000" w:themeColor="text1"/>
              </w:rPr>
              <w:fldChar w:fldCharType="begin"/>
            </w:r>
            <w:r w:rsidRPr="001E1B6F">
              <w:rPr>
                <w:rFonts w:ascii="Georgia" w:hAnsi="Georgia"/>
                <w:noProof/>
                <w:webHidden/>
                <w:color w:val="000000" w:themeColor="text1"/>
              </w:rPr>
              <w:instrText xml:space="preserve"> PAGEREF _Toc213612929 \h </w:instrText>
            </w:r>
            <w:r w:rsidRPr="001E1B6F">
              <w:rPr>
                <w:rFonts w:ascii="Georgia" w:hAnsi="Georgia"/>
                <w:noProof/>
                <w:webHidden/>
                <w:color w:val="000000" w:themeColor="text1"/>
              </w:rPr>
            </w:r>
            <w:r w:rsidRPr="001E1B6F">
              <w:rPr>
                <w:rFonts w:ascii="Georgia" w:hAnsi="Georgia"/>
                <w:noProof/>
                <w:webHidden/>
                <w:color w:val="000000" w:themeColor="text1"/>
              </w:rPr>
              <w:fldChar w:fldCharType="separate"/>
            </w:r>
            <w:r w:rsidRPr="001E1B6F">
              <w:rPr>
                <w:rFonts w:ascii="Georgia" w:hAnsi="Georgia"/>
                <w:noProof/>
                <w:webHidden/>
                <w:color w:val="000000" w:themeColor="text1"/>
              </w:rPr>
              <w:t>2</w:t>
            </w:r>
            <w:r w:rsidRPr="001E1B6F">
              <w:rPr>
                <w:rFonts w:ascii="Georgia" w:hAnsi="Georgia"/>
                <w:noProof/>
                <w:webHidden/>
                <w:color w:val="000000" w:themeColor="text1"/>
              </w:rPr>
              <w:fldChar w:fldCharType="end"/>
            </w:r>
          </w:hyperlink>
        </w:p>
        <w:p w14:paraId="57DAC503" w14:textId="299C07E9" w:rsidR="001E1B6F" w:rsidRPr="001E1B6F" w:rsidRDefault="001E1B6F">
          <w:pPr>
            <w:pStyle w:val="TDC3"/>
            <w:tabs>
              <w:tab w:val="right" w:leader="dot" w:pos="8828"/>
            </w:tabs>
            <w:rPr>
              <w:rFonts w:ascii="Georgia" w:hAnsi="Georgia"/>
              <w:noProof/>
              <w:color w:val="000000" w:themeColor="text1"/>
            </w:rPr>
          </w:pPr>
          <w:hyperlink w:anchor="_Toc213612930" w:history="1">
            <w:r w:rsidRPr="001E1B6F">
              <w:rPr>
                <w:rStyle w:val="Hipervnculo"/>
                <w:rFonts w:ascii="Georgia" w:hAnsi="Georgia"/>
                <w:noProof/>
                <w:color w:val="000000" w:themeColor="text1"/>
              </w:rPr>
              <w:t>1.2 Métricas Clave de Recuperación: RTO y RPO</w:t>
            </w:r>
            <w:r w:rsidRPr="001E1B6F">
              <w:rPr>
                <w:rFonts w:ascii="Georgia" w:hAnsi="Georgia"/>
                <w:noProof/>
                <w:webHidden/>
                <w:color w:val="000000" w:themeColor="text1"/>
              </w:rPr>
              <w:tab/>
            </w:r>
            <w:r w:rsidRPr="001E1B6F">
              <w:rPr>
                <w:rFonts w:ascii="Georgia" w:hAnsi="Georgia"/>
                <w:noProof/>
                <w:webHidden/>
                <w:color w:val="000000" w:themeColor="text1"/>
              </w:rPr>
              <w:fldChar w:fldCharType="begin"/>
            </w:r>
            <w:r w:rsidRPr="001E1B6F">
              <w:rPr>
                <w:rFonts w:ascii="Georgia" w:hAnsi="Georgia"/>
                <w:noProof/>
                <w:webHidden/>
                <w:color w:val="000000" w:themeColor="text1"/>
              </w:rPr>
              <w:instrText xml:space="preserve"> PAGEREF _Toc213612930 \h </w:instrText>
            </w:r>
            <w:r w:rsidRPr="001E1B6F">
              <w:rPr>
                <w:rFonts w:ascii="Georgia" w:hAnsi="Georgia"/>
                <w:noProof/>
                <w:webHidden/>
                <w:color w:val="000000" w:themeColor="text1"/>
              </w:rPr>
            </w:r>
            <w:r w:rsidRPr="001E1B6F">
              <w:rPr>
                <w:rFonts w:ascii="Georgia" w:hAnsi="Georgia"/>
                <w:noProof/>
                <w:webHidden/>
                <w:color w:val="000000" w:themeColor="text1"/>
              </w:rPr>
              <w:fldChar w:fldCharType="separate"/>
            </w:r>
            <w:r w:rsidRPr="001E1B6F">
              <w:rPr>
                <w:rFonts w:ascii="Georgia" w:hAnsi="Georgia"/>
                <w:noProof/>
                <w:webHidden/>
                <w:color w:val="000000" w:themeColor="text1"/>
              </w:rPr>
              <w:t>3</w:t>
            </w:r>
            <w:r w:rsidRPr="001E1B6F">
              <w:rPr>
                <w:rFonts w:ascii="Georgia" w:hAnsi="Georgia"/>
                <w:noProof/>
                <w:webHidden/>
                <w:color w:val="000000" w:themeColor="text1"/>
              </w:rPr>
              <w:fldChar w:fldCharType="end"/>
            </w:r>
          </w:hyperlink>
        </w:p>
        <w:p w14:paraId="7EC4FC0C" w14:textId="25936870" w:rsidR="001E1B6F" w:rsidRPr="001E1B6F" w:rsidRDefault="001E1B6F">
          <w:pPr>
            <w:pStyle w:val="TDC3"/>
            <w:tabs>
              <w:tab w:val="right" w:leader="dot" w:pos="8828"/>
            </w:tabs>
            <w:rPr>
              <w:rFonts w:ascii="Georgia" w:hAnsi="Georgia"/>
              <w:noProof/>
              <w:color w:val="000000" w:themeColor="text1"/>
            </w:rPr>
          </w:pPr>
          <w:hyperlink w:anchor="_Toc213612931" w:history="1">
            <w:r w:rsidRPr="001E1B6F">
              <w:rPr>
                <w:rStyle w:val="Hipervnculo"/>
                <w:rFonts w:ascii="Georgia" w:hAnsi="Georgia"/>
                <w:noProof/>
                <w:color w:val="000000" w:themeColor="text1"/>
              </w:rPr>
              <w:t>1.3 Estandarización del Diseño: La Norma TIA-942</w:t>
            </w:r>
            <w:r w:rsidRPr="001E1B6F">
              <w:rPr>
                <w:rFonts w:ascii="Georgia" w:hAnsi="Georgia"/>
                <w:noProof/>
                <w:webHidden/>
                <w:color w:val="000000" w:themeColor="text1"/>
              </w:rPr>
              <w:tab/>
            </w:r>
            <w:r w:rsidRPr="001E1B6F">
              <w:rPr>
                <w:rFonts w:ascii="Georgia" w:hAnsi="Georgia"/>
                <w:noProof/>
                <w:webHidden/>
                <w:color w:val="000000" w:themeColor="text1"/>
              </w:rPr>
              <w:fldChar w:fldCharType="begin"/>
            </w:r>
            <w:r w:rsidRPr="001E1B6F">
              <w:rPr>
                <w:rFonts w:ascii="Georgia" w:hAnsi="Georgia"/>
                <w:noProof/>
                <w:webHidden/>
                <w:color w:val="000000" w:themeColor="text1"/>
              </w:rPr>
              <w:instrText xml:space="preserve"> PAGEREF _Toc213612931 \h </w:instrText>
            </w:r>
            <w:r w:rsidRPr="001E1B6F">
              <w:rPr>
                <w:rFonts w:ascii="Georgia" w:hAnsi="Georgia"/>
                <w:noProof/>
                <w:webHidden/>
                <w:color w:val="000000" w:themeColor="text1"/>
              </w:rPr>
            </w:r>
            <w:r w:rsidRPr="001E1B6F">
              <w:rPr>
                <w:rFonts w:ascii="Georgia" w:hAnsi="Georgia"/>
                <w:noProof/>
                <w:webHidden/>
                <w:color w:val="000000" w:themeColor="text1"/>
              </w:rPr>
              <w:fldChar w:fldCharType="separate"/>
            </w:r>
            <w:r w:rsidRPr="001E1B6F">
              <w:rPr>
                <w:rFonts w:ascii="Georgia" w:hAnsi="Georgia"/>
                <w:noProof/>
                <w:webHidden/>
                <w:color w:val="000000" w:themeColor="text1"/>
              </w:rPr>
              <w:t>3</w:t>
            </w:r>
            <w:r w:rsidRPr="001E1B6F">
              <w:rPr>
                <w:rFonts w:ascii="Georgia" w:hAnsi="Georgia"/>
                <w:noProof/>
                <w:webHidden/>
                <w:color w:val="000000" w:themeColor="text1"/>
              </w:rPr>
              <w:fldChar w:fldCharType="end"/>
            </w:r>
          </w:hyperlink>
        </w:p>
        <w:p w14:paraId="66065124" w14:textId="41B8B0CD" w:rsidR="001E1B6F" w:rsidRPr="001E1B6F" w:rsidRDefault="001E1B6F">
          <w:pPr>
            <w:pStyle w:val="TDC2"/>
            <w:tabs>
              <w:tab w:val="right" w:leader="dot" w:pos="8828"/>
            </w:tabs>
            <w:rPr>
              <w:rFonts w:ascii="Georgia" w:hAnsi="Georgia"/>
              <w:noProof/>
              <w:color w:val="000000" w:themeColor="text1"/>
            </w:rPr>
          </w:pPr>
          <w:hyperlink w:anchor="_Toc213612932" w:history="1">
            <w:r w:rsidRPr="001E1B6F">
              <w:rPr>
                <w:rStyle w:val="Hipervnculo"/>
                <w:rFonts w:ascii="Georgia" w:hAnsi="Georgia"/>
                <w:noProof/>
                <w:color w:val="000000" w:themeColor="text1"/>
              </w:rPr>
              <w:t>2.0 La Infraestructura Global de AWS como Modelo de Resiliencia</w:t>
            </w:r>
            <w:r w:rsidRPr="001E1B6F">
              <w:rPr>
                <w:rFonts w:ascii="Georgia" w:hAnsi="Georgia"/>
                <w:noProof/>
                <w:webHidden/>
                <w:color w:val="000000" w:themeColor="text1"/>
              </w:rPr>
              <w:tab/>
            </w:r>
            <w:r w:rsidRPr="001E1B6F">
              <w:rPr>
                <w:rFonts w:ascii="Georgia" w:hAnsi="Georgia"/>
                <w:noProof/>
                <w:webHidden/>
                <w:color w:val="000000" w:themeColor="text1"/>
              </w:rPr>
              <w:fldChar w:fldCharType="begin"/>
            </w:r>
            <w:r w:rsidRPr="001E1B6F">
              <w:rPr>
                <w:rFonts w:ascii="Georgia" w:hAnsi="Georgia"/>
                <w:noProof/>
                <w:webHidden/>
                <w:color w:val="000000" w:themeColor="text1"/>
              </w:rPr>
              <w:instrText xml:space="preserve"> PAGEREF _Toc213612932 \h </w:instrText>
            </w:r>
            <w:r w:rsidRPr="001E1B6F">
              <w:rPr>
                <w:rFonts w:ascii="Georgia" w:hAnsi="Georgia"/>
                <w:noProof/>
                <w:webHidden/>
                <w:color w:val="000000" w:themeColor="text1"/>
              </w:rPr>
            </w:r>
            <w:r w:rsidRPr="001E1B6F">
              <w:rPr>
                <w:rFonts w:ascii="Georgia" w:hAnsi="Georgia"/>
                <w:noProof/>
                <w:webHidden/>
                <w:color w:val="000000" w:themeColor="text1"/>
              </w:rPr>
              <w:fldChar w:fldCharType="separate"/>
            </w:r>
            <w:r w:rsidRPr="001E1B6F">
              <w:rPr>
                <w:rFonts w:ascii="Georgia" w:hAnsi="Georgia"/>
                <w:noProof/>
                <w:webHidden/>
                <w:color w:val="000000" w:themeColor="text1"/>
              </w:rPr>
              <w:t>4</w:t>
            </w:r>
            <w:r w:rsidRPr="001E1B6F">
              <w:rPr>
                <w:rFonts w:ascii="Georgia" w:hAnsi="Georgia"/>
                <w:noProof/>
                <w:webHidden/>
                <w:color w:val="000000" w:themeColor="text1"/>
              </w:rPr>
              <w:fldChar w:fldCharType="end"/>
            </w:r>
          </w:hyperlink>
        </w:p>
        <w:p w14:paraId="1B63CACA" w14:textId="34DBB0A0" w:rsidR="001E1B6F" w:rsidRPr="001E1B6F" w:rsidRDefault="001E1B6F">
          <w:pPr>
            <w:pStyle w:val="TDC3"/>
            <w:tabs>
              <w:tab w:val="right" w:leader="dot" w:pos="8828"/>
            </w:tabs>
            <w:rPr>
              <w:rFonts w:ascii="Georgia" w:hAnsi="Georgia"/>
              <w:noProof/>
              <w:color w:val="000000" w:themeColor="text1"/>
            </w:rPr>
          </w:pPr>
          <w:hyperlink w:anchor="_Toc213612933" w:history="1">
            <w:r w:rsidRPr="001E1B6F">
              <w:rPr>
                <w:rStyle w:val="Hipervnculo"/>
                <w:rFonts w:ascii="Georgia" w:hAnsi="Georgia"/>
                <w:noProof/>
                <w:color w:val="000000" w:themeColor="text1"/>
              </w:rPr>
              <w:t>2.1 Visión General y Componentes Fundamentales</w:t>
            </w:r>
            <w:r w:rsidRPr="001E1B6F">
              <w:rPr>
                <w:rFonts w:ascii="Georgia" w:hAnsi="Georgia"/>
                <w:noProof/>
                <w:webHidden/>
                <w:color w:val="000000" w:themeColor="text1"/>
              </w:rPr>
              <w:tab/>
            </w:r>
            <w:r w:rsidRPr="001E1B6F">
              <w:rPr>
                <w:rFonts w:ascii="Georgia" w:hAnsi="Georgia"/>
                <w:noProof/>
                <w:webHidden/>
                <w:color w:val="000000" w:themeColor="text1"/>
              </w:rPr>
              <w:fldChar w:fldCharType="begin"/>
            </w:r>
            <w:r w:rsidRPr="001E1B6F">
              <w:rPr>
                <w:rFonts w:ascii="Georgia" w:hAnsi="Georgia"/>
                <w:noProof/>
                <w:webHidden/>
                <w:color w:val="000000" w:themeColor="text1"/>
              </w:rPr>
              <w:instrText xml:space="preserve"> PAGEREF _Toc213612933 \h </w:instrText>
            </w:r>
            <w:r w:rsidRPr="001E1B6F">
              <w:rPr>
                <w:rFonts w:ascii="Georgia" w:hAnsi="Georgia"/>
                <w:noProof/>
                <w:webHidden/>
                <w:color w:val="000000" w:themeColor="text1"/>
              </w:rPr>
            </w:r>
            <w:r w:rsidRPr="001E1B6F">
              <w:rPr>
                <w:rFonts w:ascii="Georgia" w:hAnsi="Georgia"/>
                <w:noProof/>
                <w:webHidden/>
                <w:color w:val="000000" w:themeColor="text1"/>
              </w:rPr>
              <w:fldChar w:fldCharType="separate"/>
            </w:r>
            <w:r w:rsidRPr="001E1B6F">
              <w:rPr>
                <w:rFonts w:ascii="Georgia" w:hAnsi="Georgia"/>
                <w:noProof/>
                <w:webHidden/>
                <w:color w:val="000000" w:themeColor="text1"/>
              </w:rPr>
              <w:t>4</w:t>
            </w:r>
            <w:r w:rsidRPr="001E1B6F">
              <w:rPr>
                <w:rFonts w:ascii="Georgia" w:hAnsi="Georgia"/>
                <w:noProof/>
                <w:webHidden/>
                <w:color w:val="000000" w:themeColor="text1"/>
              </w:rPr>
              <w:fldChar w:fldCharType="end"/>
            </w:r>
          </w:hyperlink>
        </w:p>
        <w:p w14:paraId="5E6772C2" w14:textId="6DAE2ACB" w:rsidR="001E1B6F" w:rsidRPr="001E1B6F" w:rsidRDefault="001E1B6F">
          <w:pPr>
            <w:pStyle w:val="TDC3"/>
            <w:tabs>
              <w:tab w:val="right" w:leader="dot" w:pos="8828"/>
            </w:tabs>
            <w:rPr>
              <w:rFonts w:ascii="Georgia" w:hAnsi="Georgia"/>
              <w:noProof/>
              <w:color w:val="000000" w:themeColor="text1"/>
            </w:rPr>
          </w:pPr>
          <w:hyperlink w:anchor="_Toc213612934" w:history="1">
            <w:r w:rsidRPr="001E1B6F">
              <w:rPr>
                <w:rStyle w:val="Hipervnculo"/>
                <w:rFonts w:ascii="Georgia" w:hAnsi="Georgia"/>
                <w:noProof/>
                <w:color w:val="000000" w:themeColor="text1"/>
              </w:rPr>
              <w:t>2.2 Regiones: La Base Geográfica para la Soberanía y el Rendimiento</w:t>
            </w:r>
            <w:r w:rsidRPr="001E1B6F">
              <w:rPr>
                <w:rFonts w:ascii="Georgia" w:hAnsi="Georgia"/>
                <w:noProof/>
                <w:webHidden/>
                <w:color w:val="000000" w:themeColor="text1"/>
              </w:rPr>
              <w:tab/>
            </w:r>
            <w:r w:rsidRPr="001E1B6F">
              <w:rPr>
                <w:rFonts w:ascii="Georgia" w:hAnsi="Georgia"/>
                <w:noProof/>
                <w:webHidden/>
                <w:color w:val="000000" w:themeColor="text1"/>
              </w:rPr>
              <w:fldChar w:fldCharType="begin"/>
            </w:r>
            <w:r w:rsidRPr="001E1B6F">
              <w:rPr>
                <w:rFonts w:ascii="Georgia" w:hAnsi="Georgia"/>
                <w:noProof/>
                <w:webHidden/>
                <w:color w:val="000000" w:themeColor="text1"/>
              </w:rPr>
              <w:instrText xml:space="preserve"> PAGEREF _Toc213612934 \h </w:instrText>
            </w:r>
            <w:r w:rsidRPr="001E1B6F">
              <w:rPr>
                <w:rFonts w:ascii="Georgia" w:hAnsi="Georgia"/>
                <w:noProof/>
                <w:webHidden/>
                <w:color w:val="000000" w:themeColor="text1"/>
              </w:rPr>
            </w:r>
            <w:r w:rsidRPr="001E1B6F">
              <w:rPr>
                <w:rFonts w:ascii="Georgia" w:hAnsi="Georgia"/>
                <w:noProof/>
                <w:webHidden/>
                <w:color w:val="000000" w:themeColor="text1"/>
              </w:rPr>
              <w:fldChar w:fldCharType="separate"/>
            </w:r>
            <w:r w:rsidRPr="001E1B6F">
              <w:rPr>
                <w:rFonts w:ascii="Georgia" w:hAnsi="Georgia"/>
                <w:noProof/>
                <w:webHidden/>
                <w:color w:val="000000" w:themeColor="text1"/>
              </w:rPr>
              <w:t>4</w:t>
            </w:r>
            <w:r w:rsidRPr="001E1B6F">
              <w:rPr>
                <w:rFonts w:ascii="Georgia" w:hAnsi="Georgia"/>
                <w:noProof/>
                <w:webHidden/>
                <w:color w:val="000000" w:themeColor="text1"/>
              </w:rPr>
              <w:fldChar w:fldCharType="end"/>
            </w:r>
          </w:hyperlink>
        </w:p>
        <w:p w14:paraId="41AA7257" w14:textId="703347B8" w:rsidR="001E1B6F" w:rsidRPr="001E1B6F" w:rsidRDefault="001E1B6F">
          <w:pPr>
            <w:pStyle w:val="TDC3"/>
            <w:tabs>
              <w:tab w:val="right" w:leader="dot" w:pos="8828"/>
            </w:tabs>
            <w:rPr>
              <w:rFonts w:ascii="Georgia" w:hAnsi="Georgia"/>
              <w:noProof/>
              <w:color w:val="000000" w:themeColor="text1"/>
            </w:rPr>
          </w:pPr>
          <w:hyperlink w:anchor="_Toc213612935" w:history="1">
            <w:r w:rsidRPr="001E1B6F">
              <w:rPr>
                <w:rStyle w:val="Hipervnculo"/>
                <w:rFonts w:ascii="Georgia" w:hAnsi="Georgia"/>
                <w:noProof/>
                <w:color w:val="000000" w:themeColor="text1"/>
              </w:rPr>
              <w:t>2.3 Zonas de Disponibilidad (AZs): El Pilar de la Alta Disponibilidad</w:t>
            </w:r>
            <w:r w:rsidRPr="001E1B6F">
              <w:rPr>
                <w:rFonts w:ascii="Georgia" w:hAnsi="Georgia"/>
                <w:noProof/>
                <w:webHidden/>
                <w:color w:val="000000" w:themeColor="text1"/>
              </w:rPr>
              <w:tab/>
            </w:r>
            <w:r w:rsidRPr="001E1B6F">
              <w:rPr>
                <w:rFonts w:ascii="Georgia" w:hAnsi="Georgia"/>
                <w:noProof/>
                <w:webHidden/>
                <w:color w:val="000000" w:themeColor="text1"/>
              </w:rPr>
              <w:fldChar w:fldCharType="begin"/>
            </w:r>
            <w:r w:rsidRPr="001E1B6F">
              <w:rPr>
                <w:rFonts w:ascii="Georgia" w:hAnsi="Georgia"/>
                <w:noProof/>
                <w:webHidden/>
                <w:color w:val="000000" w:themeColor="text1"/>
              </w:rPr>
              <w:instrText xml:space="preserve"> PAGEREF _Toc213612935 \h </w:instrText>
            </w:r>
            <w:r w:rsidRPr="001E1B6F">
              <w:rPr>
                <w:rFonts w:ascii="Georgia" w:hAnsi="Georgia"/>
                <w:noProof/>
                <w:webHidden/>
                <w:color w:val="000000" w:themeColor="text1"/>
              </w:rPr>
            </w:r>
            <w:r w:rsidRPr="001E1B6F">
              <w:rPr>
                <w:rFonts w:ascii="Georgia" w:hAnsi="Georgia"/>
                <w:noProof/>
                <w:webHidden/>
                <w:color w:val="000000" w:themeColor="text1"/>
              </w:rPr>
              <w:fldChar w:fldCharType="separate"/>
            </w:r>
            <w:r w:rsidRPr="001E1B6F">
              <w:rPr>
                <w:rFonts w:ascii="Georgia" w:hAnsi="Georgia"/>
                <w:noProof/>
                <w:webHidden/>
                <w:color w:val="000000" w:themeColor="text1"/>
              </w:rPr>
              <w:t>5</w:t>
            </w:r>
            <w:r w:rsidRPr="001E1B6F">
              <w:rPr>
                <w:rFonts w:ascii="Georgia" w:hAnsi="Georgia"/>
                <w:noProof/>
                <w:webHidden/>
                <w:color w:val="000000" w:themeColor="text1"/>
              </w:rPr>
              <w:fldChar w:fldCharType="end"/>
            </w:r>
          </w:hyperlink>
        </w:p>
        <w:p w14:paraId="42F142BB" w14:textId="672713E6" w:rsidR="001E1B6F" w:rsidRPr="001E1B6F" w:rsidRDefault="001E1B6F">
          <w:pPr>
            <w:pStyle w:val="TDC3"/>
            <w:tabs>
              <w:tab w:val="right" w:leader="dot" w:pos="8828"/>
            </w:tabs>
            <w:rPr>
              <w:rFonts w:ascii="Georgia" w:hAnsi="Georgia"/>
              <w:noProof/>
              <w:color w:val="000000" w:themeColor="text1"/>
            </w:rPr>
          </w:pPr>
          <w:hyperlink w:anchor="_Toc213612936" w:history="1">
            <w:r w:rsidRPr="001E1B6F">
              <w:rPr>
                <w:rStyle w:val="Hipervnculo"/>
                <w:rFonts w:ascii="Georgia" w:hAnsi="Georgia"/>
                <w:noProof/>
                <w:color w:val="000000" w:themeColor="text1"/>
              </w:rPr>
              <w:t>2.4 Centros de Datos: El Núcleo Físico Seguro</w:t>
            </w:r>
            <w:r w:rsidRPr="001E1B6F">
              <w:rPr>
                <w:rFonts w:ascii="Georgia" w:hAnsi="Georgia"/>
                <w:noProof/>
                <w:webHidden/>
                <w:color w:val="000000" w:themeColor="text1"/>
              </w:rPr>
              <w:tab/>
            </w:r>
            <w:r w:rsidRPr="001E1B6F">
              <w:rPr>
                <w:rFonts w:ascii="Georgia" w:hAnsi="Georgia"/>
                <w:noProof/>
                <w:webHidden/>
                <w:color w:val="000000" w:themeColor="text1"/>
              </w:rPr>
              <w:fldChar w:fldCharType="begin"/>
            </w:r>
            <w:r w:rsidRPr="001E1B6F">
              <w:rPr>
                <w:rFonts w:ascii="Georgia" w:hAnsi="Georgia"/>
                <w:noProof/>
                <w:webHidden/>
                <w:color w:val="000000" w:themeColor="text1"/>
              </w:rPr>
              <w:instrText xml:space="preserve"> PAGEREF _Toc213612936 \h </w:instrText>
            </w:r>
            <w:r w:rsidRPr="001E1B6F">
              <w:rPr>
                <w:rFonts w:ascii="Georgia" w:hAnsi="Georgia"/>
                <w:noProof/>
                <w:webHidden/>
                <w:color w:val="000000" w:themeColor="text1"/>
              </w:rPr>
            </w:r>
            <w:r w:rsidRPr="001E1B6F">
              <w:rPr>
                <w:rFonts w:ascii="Georgia" w:hAnsi="Georgia"/>
                <w:noProof/>
                <w:webHidden/>
                <w:color w:val="000000" w:themeColor="text1"/>
              </w:rPr>
              <w:fldChar w:fldCharType="separate"/>
            </w:r>
            <w:r w:rsidRPr="001E1B6F">
              <w:rPr>
                <w:rFonts w:ascii="Georgia" w:hAnsi="Georgia"/>
                <w:noProof/>
                <w:webHidden/>
                <w:color w:val="000000" w:themeColor="text1"/>
              </w:rPr>
              <w:t>6</w:t>
            </w:r>
            <w:r w:rsidRPr="001E1B6F">
              <w:rPr>
                <w:rFonts w:ascii="Georgia" w:hAnsi="Georgia"/>
                <w:noProof/>
                <w:webHidden/>
                <w:color w:val="000000" w:themeColor="text1"/>
              </w:rPr>
              <w:fldChar w:fldCharType="end"/>
            </w:r>
          </w:hyperlink>
        </w:p>
        <w:p w14:paraId="3C99D294" w14:textId="0ABB8AAB" w:rsidR="001E1B6F" w:rsidRPr="001E1B6F" w:rsidRDefault="001E1B6F">
          <w:pPr>
            <w:pStyle w:val="TDC2"/>
            <w:tabs>
              <w:tab w:val="right" w:leader="dot" w:pos="8828"/>
            </w:tabs>
            <w:rPr>
              <w:rFonts w:ascii="Georgia" w:hAnsi="Georgia"/>
              <w:noProof/>
              <w:color w:val="000000" w:themeColor="text1"/>
            </w:rPr>
          </w:pPr>
          <w:hyperlink w:anchor="_Toc213612937" w:history="1">
            <w:r w:rsidRPr="001E1B6F">
              <w:rPr>
                <w:rStyle w:val="Hipervnculo"/>
                <w:rFonts w:ascii="Georgia" w:hAnsi="Georgia"/>
                <w:noProof/>
                <w:color w:val="000000" w:themeColor="text1"/>
              </w:rPr>
              <w:t>3.0 Optimización del Rendimiento: La Red Perimetral de AWS</w:t>
            </w:r>
            <w:r w:rsidRPr="001E1B6F">
              <w:rPr>
                <w:rFonts w:ascii="Georgia" w:hAnsi="Georgia"/>
                <w:noProof/>
                <w:webHidden/>
                <w:color w:val="000000" w:themeColor="text1"/>
              </w:rPr>
              <w:tab/>
            </w:r>
            <w:r w:rsidRPr="001E1B6F">
              <w:rPr>
                <w:rFonts w:ascii="Georgia" w:hAnsi="Georgia"/>
                <w:noProof/>
                <w:webHidden/>
                <w:color w:val="000000" w:themeColor="text1"/>
              </w:rPr>
              <w:fldChar w:fldCharType="begin"/>
            </w:r>
            <w:r w:rsidRPr="001E1B6F">
              <w:rPr>
                <w:rFonts w:ascii="Georgia" w:hAnsi="Georgia"/>
                <w:noProof/>
                <w:webHidden/>
                <w:color w:val="000000" w:themeColor="text1"/>
              </w:rPr>
              <w:instrText xml:space="preserve"> PAGEREF _Toc213612937 \h </w:instrText>
            </w:r>
            <w:r w:rsidRPr="001E1B6F">
              <w:rPr>
                <w:rFonts w:ascii="Georgia" w:hAnsi="Georgia"/>
                <w:noProof/>
                <w:webHidden/>
                <w:color w:val="000000" w:themeColor="text1"/>
              </w:rPr>
            </w:r>
            <w:r w:rsidRPr="001E1B6F">
              <w:rPr>
                <w:rFonts w:ascii="Georgia" w:hAnsi="Georgia"/>
                <w:noProof/>
                <w:webHidden/>
                <w:color w:val="000000" w:themeColor="text1"/>
              </w:rPr>
              <w:fldChar w:fldCharType="separate"/>
            </w:r>
            <w:r w:rsidRPr="001E1B6F">
              <w:rPr>
                <w:rFonts w:ascii="Georgia" w:hAnsi="Georgia"/>
                <w:noProof/>
                <w:webHidden/>
                <w:color w:val="000000" w:themeColor="text1"/>
              </w:rPr>
              <w:t>7</w:t>
            </w:r>
            <w:r w:rsidRPr="001E1B6F">
              <w:rPr>
                <w:rFonts w:ascii="Georgia" w:hAnsi="Georgia"/>
                <w:noProof/>
                <w:webHidden/>
                <w:color w:val="000000" w:themeColor="text1"/>
              </w:rPr>
              <w:fldChar w:fldCharType="end"/>
            </w:r>
          </w:hyperlink>
        </w:p>
        <w:p w14:paraId="74305F04" w14:textId="02EA6495" w:rsidR="001E1B6F" w:rsidRPr="001E1B6F" w:rsidRDefault="001E1B6F">
          <w:pPr>
            <w:pStyle w:val="TDC3"/>
            <w:tabs>
              <w:tab w:val="right" w:leader="dot" w:pos="8828"/>
            </w:tabs>
            <w:rPr>
              <w:rFonts w:ascii="Georgia" w:hAnsi="Georgia"/>
              <w:noProof/>
              <w:color w:val="000000" w:themeColor="text1"/>
            </w:rPr>
          </w:pPr>
          <w:hyperlink w:anchor="_Toc213612938" w:history="1">
            <w:r w:rsidRPr="001E1B6F">
              <w:rPr>
                <w:rStyle w:val="Hipervnculo"/>
                <w:rFonts w:ascii="Georgia" w:hAnsi="Georgia"/>
                <w:noProof/>
                <w:color w:val="000000" w:themeColor="text1"/>
              </w:rPr>
              <w:t>3.1 Puntos de Presencia y la Red Perimetral</w:t>
            </w:r>
            <w:r w:rsidRPr="001E1B6F">
              <w:rPr>
                <w:rFonts w:ascii="Georgia" w:hAnsi="Georgia"/>
                <w:noProof/>
                <w:webHidden/>
                <w:color w:val="000000" w:themeColor="text1"/>
              </w:rPr>
              <w:tab/>
            </w:r>
            <w:r w:rsidRPr="001E1B6F">
              <w:rPr>
                <w:rFonts w:ascii="Georgia" w:hAnsi="Georgia"/>
                <w:noProof/>
                <w:webHidden/>
                <w:color w:val="000000" w:themeColor="text1"/>
              </w:rPr>
              <w:fldChar w:fldCharType="begin"/>
            </w:r>
            <w:r w:rsidRPr="001E1B6F">
              <w:rPr>
                <w:rFonts w:ascii="Georgia" w:hAnsi="Georgia"/>
                <w:noProof/>
                <w:webHidden/>
                <w:color w:val="000000" w:themeColor="text1"/>
              </w:rPr>
              <w:instrText xml:space="preserve"> PAGEREF _Toc213612938 \h </w:instrText>
            </w:r>
            <w:r w:rsidRPr="001E1B6F">
              <w:rPr>
                <w:rFonts w:ascii="Georgia" w:hAnsi="Georgia"/>
                <w:noProof/>
                <w:webHidden/>
                <w:color w:val="000000" w:themeColor="text1"/>
              </w:rPr>
            </w:r>
            <w:r w:rsidRPr="001E1B6F">
              <w:rPr>
                <w:rFonts w:ascii="Georgia" w:hAnsi="Georgia"/>
                <w:noProof/>
                <w:webHidden/>
                <w:color w:val="000000" w:themeColor="text1"/>
              </w:rPr>
              <w:fldChar w:fldCharType="separate"/>
            </w:r>
            <w:r w:rsidRPr="001E1B6F">
              <w:rPr>
                <w:rFonts w:ascii="Georgia" w:hAnsi="Georgia"/>
                <w:noProof/>
                <w:webHidden/>
                <w:color w:val="000000" w:themeColor="text1"/>
              </w:rPr>
              <w:t>7</w:t>
            </w:r>
            <w:r w:rsidRPr="001E1B6F">
              <w:rPr>
                <w:rFonts w:ascii="Georgia" w:hAnsi="Georgia"/>
                <w:noProof/>
                <w:webHidden/>
                <w:color w:val="000000" w:themeColor="text1"/>
              </w:rPr>
              <w:fldChar w:fldCharType="end"/>
            </w:r>
          </w:hyperlink>
        </w:p>
        <w:p w14:paraId="7EBA01D4" w14:textId="1BC41AFC" w:rsidR="001E1B6F" w:rsidRPr="001E1B6F" w:rsidRDefault="001E1B6F">
          <w:pPr>
            <w:pStyle w:val="TDC2"/>
            <w:tabs>
              <w:tab w:val="right" w:leader="dot" w:pos="8828"/>
            </w:tabs>
            <w:rPr>
              <w:rFonts w:ascii="Georgia" w:hAnsi="Georgia"/>
              <w:noProof/>
              <w:color w:val="000000" w:themeColor="text1"/>
            </w:rPr>
          </w:pPr>
          <w:hyperlink w:anchor="_Toc213612939" w:history="1">
            <w:r w:rsidRPr="001E1B6F">
              <w:rPr>
                <w:rStyle w:val="Hipervnculo"/>
                <w:rFonts w:ascii="Georgia" w:hAnsi="Georgia"/>
                <w:noProof/>
                <w:color w:val="000000" w:themeColor="text1"/>
              </w:rPr>
              <w:t>4.0 Síntesis y Beneficios Clave del Modelo de Infraestructura de AWS</w:t>
            </w:r>
            <w:r w:rsidRPr="001E1B6F">
              <w:rPr>
                <w:rFonts w:ascii="Georgia" w:hAnsi="Georgia"/>
                <w:noProof/>
                <w:webHidden/>
                <w:color w:val="000000" w:themeColor="text1"/>
              </w:rPr>
              <w:tab/>
            </w:r>
            <w:r w:rsidRPr="001E1B6F">
              <w:rPr>
                <w:rFonts w:ascii="Georgia" w:hAnsi="Georgia"/>
                <w:noProof/>
                <w:webHidden/>
                <w:color w:val="000000" w:themeColor="text1"/>
              </w:rPr>
              <w:fldChar w:fldCharType="begin"/>
            </w:r>
            <w:r w:rsidRPr="001E1B6F">
              <w:rPr>
                <w:rFonts w:ascii="Georgia" w:hAnsi="Georgia"/>
                <w:noProof/>
                <w:webHidden/>
                <w:color w:val="000000" w:themeColor="text1"/>
              </w:rPr>
              <w:instrText xml:space="preserve"> PAGEREF _Toc213612939 \h </w:instrText>
            </w:r>
            <w:r w:rsidRPr="001E1B6F">
              <w:rPr>
                <w:rFonts w:ascii="Georgia" w:hAnsi="Georgia"/>
                <w:noProof/>
                <w:webHidden/>
                <w:color w:val="000000" w:themeColor="text1"/>
              </w:rPr>
            </w:r>
            <w:r w:rsidRPr="001E1B6F">
              <w:rPr>
                <w:rFonts w:ascii="Georgia" w:hAnsi="Georgia"/>
                <w:noProof/>
                <w:webHidden/>
                <w:color w:val="000000" w:themeColor="text1"/>
              </w:rPr>
              <w:fldChar w:fldCharType="separate"/>
            </w:r>
            <w:r w:rsidRPr="001E1B6F">
              <w:rPr>
                <w:rFonts w:ascii="Georgia" w:hAnsi="Georgia"/>
                <w:noProof/>
                <w:webHidden/>
                <w:color w:val="000000" w:themeColor="text1"/>
              </w:rPr>
              <w:t>8</w:t>
            </w:r>
            <w:r w:rsidRPr="001E1B6F">
              <w:rPr>
                <w:rFonts w:ascii="Georgia" w:hAnsi="Georgia"/>
                <w:noProof/>
                <w:webHidden/>
                <w:color w:val="000000" w:themeColor="text1"/>
              </w:rPr>
              <w:fldChar w:fldCharType="end"/>
            </w:r>
          </w:hyperlink>
        </w:p>
        <w:p w14:paraId="1908288E" w14:textId="4D4BFFA7" w:rsidR="001E1B6F" w:rsidRPr="001E1B6F" w:rsidRDefault="001E1B6F">
          <w:pPr>
            <w:rPr>
              <w:rFonts w:ascii="Georgia" w:hAnsi="Georgia"/>
              <w:color w:val="000000" w:themeColor="text1"/>
            </w:rPr>
          </w:pPr>
          <w:r w:rsidRPr="001E1B6F">
            <w:rPr>
              <w:rFonts w:ascii="Georgia" w:hAnsi="Georgia"/>
              <w:b/>
              <w:bCs/>
              <w:color w:val="000000" w:themeColor="text1"/>
            </w:rPr>
            <w:fldChar w:fldCharType="end"/>
          </w:r>
        </w:p>
      </w:sdtContent>
    </w:sdt>
    <w:p w14:paraId="2557D7CE" w14:textId="77777777" w:rsidR="001E1B6F" w:rsidRPr="001E1B6F" w:rsidRDefault="001E1B6F">
      <w:pPr>
        <w:rPr>
          <w:rFonts w:ascii="Georgia" w:hAnsi="Georgia"/>
          <w:b/>
          <w:bCs/>
          <w:color w:val="000000" w:themeColor="text1"/>
          <w:kern w:val="36"/>
          <w:sz w:val="48"/>
          <w:szCs w:val="48"/>
        </w:rPr>
      </w:pPr>
      <w:r w:rsidRPr="001E1B6F">
        <w:rPr>
          <w:rFonts w:ascii="Georgia" w:hAnsi="Georgia"/>
          <w:color w:val="000000" w:themeColor="text1"/>
        </w:rPr>
        <w:br w:type="page"/>
      </w:r>
    </w:p>
    <w:p w14:paraId="36BDE0EA" w14:textId="696D68BC" w:rsidR="009D1C36" w:rsidRPr="001E1B6F" w:rsidRDefault="00000000" w:rsidP="001E1B6F">
      <w:pPr>
        <w:pStyle w:val="Ttulo1"/>
        <w:keepNext w:val="0"/>
        <w:keepLines w:val="0"/>
        <w:spacing w:before="0" w:after="322"/>
        <w:jc w:val="both"/>
        <w:rPr>
          <w:rFonts w:ascii="Georgia" w:hAnsi="Georgia"/>
        </w:rPr>
      </w:pPr>
      <w:bookmarkStart w:id="0" w:name="_Toc213612926"/>
      <w:r w:rsidRPr="001E1B6F">
        <w:rPr>
          <w:rFonts w:ascii="Georgia" w:eastAsia="Times New Roman" w:hAnsi="Georgia" w:cs="Times New Roman"/>
          <w:color w:val="auto"/>
        </w:rPr>
        <w:lastRenderedPageBreak/>
        <w:t>Leyenda de Colores</w:t>
      </w:r>
      <w:bookmarkEnd w:id="0"/>
    </w:p>
    <w:p w14:paraId="2D6A4DC5" w14:textId="77777777" w:rsidR="009D1C36" w:rsidRPr="001E1B6F" w:rsidRDefault="00000000" w:rsidP="001E1B6F">
      <w:pPr>
        <w:numPr>
          <w:ilvl w:val="0"/>
          <w:numId w:val="1"/>
        </w:numPr>
        <w:spacing w:before="240"/>
        <w:ind w:hanging="210"/>
        <w:jc w:val="both"/>
        <w:rPr>
          <w:rFonts w:ascii="Georgia" w:hAnsi="Georgia"/>
        </w:rPr>
      </w:pPr>
      <w:r w:rsidRPr="001E1B6F">
        <w:rPr>
          <w:rFonts w:ascii="Georgia" w:hAnsi="Georgia"/>
          <w:color w:val="000000"/>
          <w:shd w:val="clear" w:color="auto" w:fill="FFFF00"/>
        </w:rPr>
        <w:t>Amarillo</w:t>
      </w:r>
      <w:r w:rsidRPr="001E1B6F">
        <w:rPr>
          <w:rFonts w:ascii="Georgia" w:hAnsi="Georgia"/>
        </w:rPr>
        <w:t>: Para conceptos fundamentales, definiciones y puntos clave.</w:t>
      </w:r>
    </w:p>
    <w:p w14:paraId="62365375" w14:textId="77777777" w:rsidR="009D1C36" w:rsidRPr="001E1B6F" w:rsidRDefault="00000000" w:rsidP="001E1B6F">
      <w:pPr>
        <w:numPr>
          <w:ilvl w:val="0"/>
          <w:numId w:val="1"/>
        </w:numPr>
        <w:ind w:hanging="210"/>
        <w:jc w:val="both"/>
        <w:rPr>
          <w:rFonts w:ascii="Georgia" w:hAnsi="Georgia"/>
        </w:rPr>
      </w:pPr>
      <w:r w:rsidRPr="001E1B6F">
        <w:rPr>
          <w:rFonts w:ascii="Georgia" w:hAnsi="Georgia"/>
          <w:color w:val="000000"/>
          <w:shd w:val="clear" w:color="auto" w:fill="90EE90"/>
        </w:rPr>
        <w:t>Verde</w:t>
      </w:r>
      <w:r w:rsidRPr="001E1B6F">
        <w:rPr>
          <w:rFonts w:ascii="Georgia" w:hAnsi="Georgia"/>
        </w:rPr>
        <w:t>: Para ventajas, objetivos, propósitos y características positivas.</w:t>
      </w:r>
    </w:p>
    <w:p w14:paraId="592CA7FD" w14:textId="77777777" w:rsidR="009D1C36" w:rsidRPr="001E1B6F" w:rsidRDefault="00000000" w:rsidP="001E1B6F">
      <w:pPr>
        <w:numPr>
          <w:ilvl w:val="0"/>
          <w:numId w:val="1"/>
        </w:numPr>
        <w:ind w:hanging="210"/>
        <w:jc w:val="both"/>
        <w:rPr>
          <w:rFonts w:ascii="Georgia" w:hAnsi="Georgia"/>
        </w:rPr>
      </w:pPr>
      <w:r w:rsidRPr="001E1B6F">
        <w:rPr>
          <w:rFonts w:ascii="Georgia" w:hAnsi="Georgia"/>
          <w:color w:val="000000"/>
          <w:shd w:val="clear" w:color="auto" w:fill="ADD8E6"/>
        </w:rPr>
        <w:t>Azul</w:t>
      </w:r>
      <w:r w:rsidRPr="001E1B6F">
        <w:rPr>
          <w:rFonts w:ascii="Georgia" w:hAnsi="Georgia"/>
        </w:rPr>
        <w:t>: Para tipos, clasificaciones, componentes, estructuras y ejemplos.</w:t>
      </w:r>
    </w:p>
    <w:p w14:paraId="213571C0" w14:textId="77777777" w:rsidR="009D1C36" w:rsidRPr="001E1B6F" w:rsidRDefault="00000000" w:rsidP="001E1B6F">
      <w:pPr>
        <w:numPr>
          <w:ilvl w:val="0"/>
          <w:numId w:val="1"/>
        </w:numPr>
        <w:ind w:hanging="210"/>
        <w:jc w:val="both"/>
        <w:rPr>
          <w:rFonts w:ascii="Georgia" w:hAnsi="Georgia"/>
        </w:rPr>
      </w:pPr>
      <w:r w:rsidRPr="001E1B6F">
        <w:rPr>
          <w:rFonts w:ascii="Georgia" w:hAnsi="Georgia"/>
          <w:color w:val="000000"/>
          <w:shd w:val="clear" w:color="auto" w:fill="FFA07A"/>
        </w:rPr>
        <w:t>Rojo/Salmón</w:t>
      </w:r>
      <w:r w:rsidRPr="001E1B6F">
        <w:rPr>
          <w:rFonts w:ascii="Georgia" w:hAnsi="Georgia"/>
        </w:rPr>
        <w:t>: Para problemas, inconvenientes, limitaciones o advertencias.</w:t>
      </w:r>
    </w:p>
    <w:p w14:paraId="1A598840" w14:textId="77777777" w:rsidR="009D1C36" w:rsidRPr="001E1B6F" w:rsidRDefault="00000000" w:rsidP="001E1B6F">
      <w:pPr>
        <w:numPr>
          <w:ilvl w:val="0"/>
          <w:numId w:val="1"/>
        </w:numPr>
        <w:spacing w:after="240"/>
        <w:ind w:hanging="210"/>
        <w:jc w:val="both"/>
        <w:rPr>
          <w:rFonts w:ascii="Georgia" w:hAnsi="Georgia"/>
        </w:rPr>
      </w:pPr>
      <w:r w:rsidRPr="001E1B6F">
        <w:rPr>
          <w:rFonts w:ascii="Georgia" w:hAnsi="Georgia"/>
          <w:color w:val="000000"/>
          <w:shd w:val="clear" w:color="auto" w:fill="D3D3D3"/>
        </w:rPr>
        <w:t>Gris</w:t>
      </w:r>
      <w:r w:rsidRPr="001E1B6F">
        <w:rPr>
          <w:rFonts w:ascii="Georgia" w:hAnsi="Georgia"/>
        </w:rPr>
        <w:t>: Para tecnologías específicas, nombres propios, estándares o secciones explícitamente marcadas como “Contenido Prioritario”.</w:t>
      </w:r>
    </w:p>
    <w:p w14:paraId="77CCCD3F" w14:textId="37D74FEE" w:rsidR="009D1C36" w:rsidRPr="001E1B6F" w:rsidRDefault="00000000" w:rsidP="001E1B6F">
      <w:pPr>
        <w:pStyle w:val="Ttulo1"/>
        <w:keepNext w:val="0"/>
        <w:keepLines w:val="0"/>
        <w:spacing w:before="322" w:after="322"/>
        <w:rPr>
          <w:rFonts w:ascii="Georgia" w:hAnsi="Georgia"/>
        </w:rPr>
      </w:pPr>
      <w:bookmarkStart w:id="1" w:name="_Toc213612927"/>
      <w:r w:rsidRPr="001E1B6F">
        <w:rPr>
          <w:rFonts w:ascii="Georgia" w:eastAsia="Times New Roman" w:hAnsi="Georgia" w:cs="Times New Roman"/>
          <w:color w:val="auto"/>
        </w:rPr>
        <w:t>Principios y Arquitectura de la</w:t>
      </w:r>
      <w:r w:rsidR="001E1B6F" w:rsidRPr="001E1B6F">
        <w:rPr>
          <w:rFonts w:ascii="Georgia" w:eastAsia="Times New Roman" w:hAnsi="Georgia" w:cs="Times New Roman"/>
          <w:color w:val="auto"/>
        </w:rPr>
        <w:t xml:space="preserve"> </w:t>
      </w:r>
      <w:r w:rsidRPr="001E1B6F">
        <w:rPr>
          <w:rFonts w:ascii="Georgia" w:eastAsia="Times New Roman" w:hAnsi="Georgia" w:cs="Times New Roman"/>
          <w:color w:val="auto"/>
        </w:rPr>
        <w:t>Infraestructura Cloud de Alta Disponibilidad: Un Análisis del Modelo de AWS</w:t>
      </w:r>
      <w:bookmarkEnd w:id="1"/>
    </w:p>
    <w:p w14:paraId="06EAED77" w14:textId="77777777" w:rsidR="009D1C36" w:rsidRPr="001E1B6F" w:rsidRDefault="00000000" w:rsidP="001E1B6F">
      <w:pPr>
        <w:pStyle w:val="Ttulo2"/>
        <w:keepNext w:val="0"/>
        <w:keepLines w:val="0"/>
        <w:spacing w:before="299" w:after="299"/>
        <w:jc w:val="both"/>
        <w:rPr>
          <w:rFonts w:ascii="Georgia" w:hAnsi="Georgia"/>
        </w:rPr>
      </w:pPr>
      <w:bookmarkStart w:id="2" w:name="_Toc213612928"/>
      <w:r w:rsidRPr="001E1B6F">
        <w:rPr>
          <w:rFonts w:ascii="Georgia" w:eastAsia="Times New Roman" w:hAnsi="Georgia" w:cs="Times New Roman"/>
          <w:color w:val="auto"/>
        </w:rPr>
        <w:t>1.0 Fundamentos de la Alta Disponibilidad en Centros de Datos</w:t>
      </w:r>
      <w:bookmarkEnd w:id="2"/>
    </w:p>
    <w:p w14:paraId="7DA4A034" w14:textId="77777777" w:rsidR="009D1C36" w:rsidRPr="001E1B6F" w:rsidRDefault="00000000" w:rsidP="001E1B6F">
      <w:pPr>
        <w:pStyle w:val="Ttulo3"/>
        <w:keepNext w:val="0"/>
        <w:keepLines w:val="0"/>
        <w:spacing w:before="281" w:after="281"/>
        <w:jc w:val="both"/>
        <w:rPr>
          <w:rFonts w:ascii="Georgia" w:hAnsi="Georgia"/>
        </w:rPr>
      </w:pPr>
      <w:bookmarkStart w:id="3" w:name="_Toc213612929"/>
      <w:r w:rsidRPr="001E1B6F">
        <w:rPr>
          <w:rFonts w:ascii="Georgia" w:eastAsia="Times New Roman" w:hAnsi="Georgia" w:cs="Times New Roman"/>
          <w:color w:val="auto"/>
        </w:rPr>
        <w:t>1.1 Introducción a la Alta Disponibilidad (HA)</w:t>
      </w:r>
      <w:bookmarkEnd w:id="3"/>
    </w:p>
    <w:p w14:paraId="2FA2F103" w14:textId="77777777" w:rsidR="009D1C36" w:rsidRPr="001E1B6F" w:rsidRDefault="00000000" w:rsidP="001E1B6F">
      <w:pPr>
        <w:spacing w:before="240" w:after="240"/>
        <w:jc w:val="both"/>
        <w:rPr>
          <w:rFonts w:ascii="Georgia" w:hAnsi="Georgia"/>
        </w:rPr>
      </w:pPr>
      <w:r w:rsidRPr="001E1B6F">
        <w:rPr>
          <w:rFonts w:ascii="Georgia" w:hAnsi="Georgia"/>
        </w:rPr>
        <w:t xml:space="preserve">En el ecosistema digital actual, la continuidad operativa es un pilar estratégico. </w:t>
      </w:r>
      <w:r w:rsidRPr="001E1B6F">
        <w:rPr>
          <w:rFonts w:ascii="Georgia" w:hAnsi="Georgia"/>
          <w:color w:val="000000"/>
          <w:shd w:val="clear" w:color="auto" w:fill="FFFF00"/>
        </w:rPr>
        <w:t>La alta disponibilidad (HA) se refiere a las soluciones diseñadas para que los sistemas de información de una organización estén operativos las 24 horas del día, los 7 días de la semana</w:t>
      </w:r>
      <w:r w:rsidRPr="001E1B6F">
        <w:rPr>
          <w:rFonts w:ascii="Georgia" w:hAnsi="Georgia"/>
        </w:rPr>
        <w:t xml:space="preserve">. Este enfoque </w:t>
      </w:r>
      <w:r w:rsidRPr="001E1B6F">
        <w:rPr>
          <w:rFonts w:ascii="Georgia" w:hAnsi="Georgia"/>
          <w:color w:val="000000"/>
          <w:shd w:val="clear" w:color="auto" w:fill="90EE90"/>
        </w:rPr>
        <w:t>garantiza que las aplicaciones y los datos críticos permanezcan accesibles para los usuarios y los procesos de negocio</w:t>
      </w:r>
      <w:r w:rsidRPr="001E1B6F">
        <w:rPr>
          <w:rFonts w:ascii="Georgia" w:hAnsi="Georgia"/>
        </w:rPr>
        <w:t xml:space="preserve">, </w:t>
      </w:r>
      <w:r w:rsidRPr="001E1B6F">
        <w:rPr>
          <w:rFonts w:ascii="Georgia" w:hAnsi="Georgia"/>
          <w:color w:val="000000"/>
          <w:shd w:val="clear" w:color="auto" w:fill="FFA07A"/>
        </w:rPr>
        <w:t>minimizando las interrupciones que pueden generar pérdidas económicas y de reputación</w:t>
      </w:r>
      <w:r w:rsidRPr="001E1B6F">
        <w:rPr>
          <w:rFonts w:ascii="Georgia" w:hAnsi="Georgia"/>
        </w:rPr>
        <w:t>.</w:t>
      </w:r>
    </w:p>
    <w:p w14:paraId="1904DF54" w14:textId="77777777" w:rsidR="009D1C36" w:rsidRPr="001E1B6F" w:rsidRDefault="00000000" w:rsidP="001E1B6F">
      <w:pPr>
        <w:spacing w:before="240" w:after="240"/>
        <w:jc w:val="both"/>
        <w:rPr>
          <w:rFonts w:ascii="Georgia" w:hAnsi="Georgia"/>
        </w:rPr>
      </w:pPr>
      <w:r w:rsidRPr="001E1B6F">
        <w:rPr>
          <w:rFonts w:ascii="Georgia" w:hAnsi="Georgia"/>
          <w:color w:val="000000"/>
          <w:shd w:val="clear" w:color="auto" w:fill="FFFF00"/>
        </w:rPr>
        <w:t>El principio de alta disponibilidad se define como la probabilidad de que un sistema funcione normalmente durante un periodo de tiempo establecido</w:t>
      </w:r>
      <w:r w:rsidRPr="001E1B6F">
        <w:rPr>
          <w:rFonts w:ascii="Georgia" w:hAnsi="Georgia"/>
        </w:rPr>
        <w:t xml:space="preserve">. En la práctica, </w:t>
      </w:r>
      <w:r w:rsidRPr="001E1B6F">
        <w:rPr>
          <w:rFonts w:ascii="Georgia" w:hAnsi="Georgia"/>
          <w:color w:val="000000"/>
          <w:shd w:val="clear" w:color="auto" w:fill="90EE90"/>
        </w:rPr>
        <w:t>el objetivo principal de una solución de alta disponibilidad es minimizar o mitigar el impacto del tiempo de inactividad</w:t>
      </w:r>
      <w:r w:rsidRPr="001E1B6F">
        <w:rPr>
          <w:rFonts w:ascii="Georgia" w:hAnsi="Georgia"/>
        </w:rPr>
        <w:t>. La diferencia entre un sistema con un 99% de disponibilidad y uno con un 99,999% puede parecer marginal, pero su impacto en la operación anual es drástico, como se ilustra a continuación.</w:t>
      </w:r>
    </w:p>
    <w:tbl>
      <w:tblPr>
        <w:tblStyle w:val="Tablanormal1"/>
        <w:tblW w:w="8926" w:type="dxa"/>
        <w:tblLook w:val="04A0" w:firstRow="1" w:lastRow="0" w:firstColumn="1" w:lastColumn="0" w:noHBand="0" w:noVBand="1"/>
      </w:tblPr>
      <w:tblGrid>
        <w:gridCol w:w="2790"/>
        <w:gridCol w:w="6136"/>
      </w:tblGrid>
      <w:tr w:rsidR="009D1C36" w:rsidRPr="001E1B6F" w14:paraId="5227FBEC" w14:textId="77777777" w:rsidTr="001E1B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0" w:type="dxa"/>
            <w:vAlign w:val="center"/>
            <w:hideMark/>
          </w:tcPr>
          <w:p w14:paraId="6AF847D2" w14:textId="77777777" w:rsidR="009D1C36" w:rsidRPr="001E1B6F" w:rsidRDefault="00000000" w:rsidP="001E1B6F">
            <w:pPr>
              <w:jc w:val="center"/>
              <w:rPr>
                <w:rFonts w:ascii="Georgia" w:hAnsi="Georgia"/>
                <w:b w:val="0"/>
                <w:bCs w:val="0"/>
                <w:color w:val="000000"/>
              </w:rPr>
            </w:pPr>
            <w:r w:rsidRPr="001E1B6F">
              <w:rPr>
                <w:rFonts w:ascii="Georgia" w:hAnsi="Georgia"/>
                <w:color w:val="000000"/>
              </w:rPr>
              <w:t>Índice de probabilidad</w:t>
            </w:r>
          </w:p>
        </w:tc>
        <w:tc>
          <w:tcPr>
            <w:tcW w:w="6136" w:type="dxa"/>
            <w:vAlign w:val="center"/>
            <w:hideMark/>
          </w:tcPr>
          <w:p w14:paraId="51E826DE" w14:textId="77777777" w:rsidR="009D1C36" w:rsidRPr="001E1B6F" w:rsidRDefault="00000000" w:rsidP="001E1B6F">
            <w:pPr>
              <w:jc w:val="center"/>
              <w:cnfStyle w:val="100000000000" w:firstRow="1" w:lastRow="0" w:firstColumn="0" w:lastColumn="0" w:oddVBand="0" w:evenVBand="0" w:oddHBand="0" w:evenHBand="0" w:firstRowFirstColumn="0" w:firstRowLastColumn="0" w:lastRowFirstColumn="0" w:lastRowLastColumn="0"/>
              <w:rPr>
                <w:rFonts w:ascii="Georgia" w:hAnsi="Georgia"/>
                <w:b w:val="0"/>
                <w:bCs w:val="0"/>
                <w:color w:val="000000"/>
              </w:rPr>
            </w:pPr>
            <w:r w:rsidRPr="001E1B6F">
              <w:rPr>
                <w:rFonts w:ascii="Georgia" w:hAnsi="Georgia"/>
                <w:color w:val="000000"/>
              </w:rPr>
              <w:t>Duración del tiempo de inactividad anual</w:t>
            </w:r>
          </w:p>
        </w:tc>
      </w:tr>
      <w:tr w:rsidR="009D1C36" w:rsidRPr="001E1B6F" w14:paraId="10260BD1" w14:textId="77777777" w:rsidTr="001E1B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0" w:type="dxa"/>
            <w:vAlign w:val="center"/>
            <w:hideMark/>
          </w:tcPr>
          <w:p w14:paraId="62F86E70" w14:textId="77777777" w:rsidR="009D1C36" w:rsidRPr="001E1B6F" w:rsidRDefault="00000000" w:rsidP="001E1B6F">
            <w:pPr>
              <w:jc w:val="center"/>
              <w:rPr>
                <w:rFonts w:ascii="Georgia" w:hAnsi="Georgia"/>
                <w:color w:val="000000"/>
              </w:rPr>
            </w:pPr>
            <w:r w:rsidRPr="001E1B6F">
              <w:rPr>
                <w:rFonts w:ascii="Georgia" w:hAnsi="Georgia"/>
                <w:b w:val="0"/>
                <w:bCs w:val="0"/>
                <w:color w:val="000000"/>
              </w:rPr>
              <w:t>99%</w:t>
            </w:r>
          </w:p>
        </w:tc>
        <w:tc>
          <w:tcPr>
            <w:tcW w:w="6136" w:type="dxa"/>
            <w:vAlign w:val="center"/>
            <w:hideMark/>
          </w:tcPr>
          <w:p w14:paraId="6FB1B97E" w14:textId="77777777" w:rsidR="009D1C36" w:rsidRPr="001E1B6F" w:rsidRDefault="00000000" w:rsidP="001E1B6F">
            <w:pPr>
              <w:jc w:val="center"/>
              <w:cnfStyle w:val="000000100000" w:firstRow="0" w:lastRow="0" w:firstColumn="0" w:lastColumn="0" w:oddVBand="0" w:evenVBand="0" w:oddHBand="1" w:evenHBand="0" w:firstRowFirstColumn="0" w:firstRowLastColumn="0" w:lastRowFirstColumn="0" w:lastRowLastColumn="0"/>
              <w:rPr>
                <w:rFonts w:ascii="Georgia" w:hAnsi="Georgia"/>
                <w:color w:val="000000"/>
              </w:rPr>
            </w:pPr>
            <w:r w:rsidRPr="001E1B6F">
              <w:rPr>
                <w:rFonts w:ascii="Georgia" w:hAnsi="Georgia"/>
                <w:color w:val="000000"/>
              </w:rPr>
              <w:t>3 días, 15 horas</w:t>
            </w:r>
          </w:p>
        </w:tc>
      </w:tr>
      <w:tr w:rsidR="009D1C36" w:rsidRPr="001E1B6F" w14:paraId="020F240E" w14:textId="77777777" w:rsidTr="001E1B6F">
        <w:tc>
          <w:tcPr>
            <w:cnfStyle w:val="001000000000" w:firstRow="0" w:lastRow="0" w:firstColumn="1" w:lastColumn="0" w:oddVBand="0" w:evenVBand="0" w:oddHBand="0" w:evenHBand="0" w:firstRowFirstColumn="0" w:firstRowLastColumn="0" w:lastRowFirstColumn="0" w:lastRowLastColumn="0"/>
            <w:tcW w:w="2790" w:type="dxa"/>
            <w:vAlign w:val="center"/>
            <w:hideMark/>
          </w:tcPr>
          <w:p w14:paraId="1E9FF9EA" w14:textId="77777777" w:rsidR="009D1C36" w:rsidRPr="001E1B6F" w:rsidRDefault="00000000" w:rsidP="001E1B6F">
            <w:pPr>
              <w:jc w:val="center"/>
              <w:rPr>
                <w:rFonts w:ascii="Georgia" w:hAnsi="Georgia"/>
                <w:color w:val="000000"/>
              </w:rPr>
            </w:pPr>
            <w:r w:rsidRPr="001E1B6F">
              <w:rPr>
                <w:rFonts w:ascii="Georgia" w:hAnsi="Georgia"/>
                <w:b w:val="0"/>
                <w:bCs w:val="0"/>
                <w:color w:val="000000"/>
              </w:rPr>
              <w:t>99,9%</w:t>
            </w:r>
          </w:p>
        </w:tc>
        <w:tc>
          <w:tcPr>
            <w:tcW w:w="6136" w:type="dxa"/>
            <w:vAlign w:val="center"/>
            <w:hideMark/>
          </w:tcPr>
          <w:p w14:paraId="7A434731" w14:textId="77777777" w:rsidR="009D1C36" w:rsidRPr="001E1B6F" w:rsidRDefault="00000000" w:rsidP="001E1B6F">
            <w:pPr>
              <w:jc w:val="center"/>
              <w:cnfStyle w:val="000000000000" w:firstRow="0" w:lastRow="0" w:firstColumn="0" w:lastColumn="0" w:oddVBand="0" w:evenVBand="0" w:oddHBand="0" w:evenHBand="0" w:firstRowFirstColumn="0" w:firstRowLastColumn="0" w:lastRowFirstColumn="0" w:lastRowLastColumn="0"/>
              <w:rPr>
                <w:rFonts w:ascii="Georgia" w:hAnsi="Georgia"/>
                <w:color w:val="000000"/>
              </w:rPr>
            </w:pPr>
            <w:r w:rsidRPr="001E1B6F">
              <w:rPr>
                <w:rFonts w:ascii="Georgia" w:hAnsi="Georgia"/>
                <w:color w:val="000000"/>
              </w:rPr>
              <w:t>8 horas, 45 minutos</w:t>
            </w:r>
          </w:p>
        </w:tc>
      </w:tr>
      <w:tr w:rsidR="009D1C36" w:rsidRPr="001E1B6F" w14:paraId="3617965A" w14:textId="77777777" w:rsidTr="001E1B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0" w:type="dxa"/>
            <w:vAlign w:val="center"/>
            <w:hideMark/>
          </w:tcPr>
          <w:p w14:paraId="19E6ED4D" w14:textId="77777777" w:rsidR="009D1C36" w:rsidRPr="001E1B6F" w:rsidRDefault="00000000" w:rsidP="001E1B6F">
            <w:pPr>
              <w:jc w:val="center"/>
              <w:rPr>
                <w:rFonts w:ascii="Georgia" w:hAnsi="Georgia"/>
                <w:color w:val="000000"/>
              </w:rPr>
            </w:pPr>
            <w:r w:rsidRPr="001E1B6F">
              <w:rPr>
                <w:rFonts w:ascii="Georgia" w:hAnsi="Georgia"/>
                <w:b w:val="0"/>
                <w:bCs w:val="0"/>
                <w:color w:val="000000"/>
              </w:rPr>
              <w:t>99,99%</w:t>
            </w:r>
          </w:p>
        </w:tc>
        <w:tc>
          <w:tcPr>
            <w:tcW w:w="6136" w:type="dxa"/>
            <w:vAlign w:val="center"/>
            <w:hideMark/>
          </w:tcPr>
          <w:p w14:paraId="4B2A7000" w14:textId="77777777" w:rsidR="009D1C36" w:rsidRPr="001E1B6F" w:rsidRDefault="00000000" w:rsidP="001E1B6F">
            <w:pPr>
              <w:jc w:val="center"/>
              <w:cnfStyle w:val="000000100000" w:firstRow="0" w:lastRow="0" w:firstColumn="0" w:lastColumn="0" w:oddVBand="0" w:evenVBand="0" w:oddHBand="1" w:evenHBand="0" w:firstRowFirstColumn="0" w:firstRowLastColumn="0" w:lastRowFirstColumn="0" w:lastRowLastColumn="0"/>
              <w:rPr>
                <w:rFonts w:ascii="Georgia" w:hAnsi="Georgia"/>
                <w:color w:val="000000"/>
              </w:rPr>
            </w:pPr>
            <w:r w:rsidRPr="001E1B6F">
              <w:rPr>
                <w:rFonts w:ascii="Georgia" w:hAnsi="Georgia"/>
                <w:color w:val="000000"/>
              </w:rPr>
              <w:t>53 minutos</w:t>
            </w:r>
          </w:p>
        </w:tc>
      </w:tr>
      <w:tr w:rsidR="009D1C36" w:rsidRPr="001E1B6F" w14:paraId="1F5036AA" w14:textId="77777777" w:rsidTr="001E1B6F">
        <w:tc>
          <w:tcPr>
            <w:cnfStyle w:val="001000000000" w:firstRow="0" w:lastRow="0" w:firstColumn="1" w:lastColumn="0" w:oddVBand="0" w:evenVBand="0" w:oddHBand="0" w:evenHBand="0" w:firstRowFirstColumn="0" w:firstRowLastColumn="0" w:lastRowFirstColumn="0" w:lastRowLastColumn="0"/>
            <w:tcW w:w="2790" w:type="dxa"/>
            <w:vAlign w:val="center"/>
            <w:hideMark/>
          </w:tcPr>
          <w:p w14:paraId="41EFD92E" w14:textId="77777777" w:rsidR="009D1C36" w:rsidRPr="001E1B6F" w:rsidRDefault="00000000" w:rsidP="001E1B6F">
            <w:pPr>
              <w:jc w:val="center"/>
              <w:rPr>
                <w:rFonts w:ascii="Georgia" w:hAnsi="Georgia"/>
                <w:color w:val="000000"/>
              </w:rPr>
            </w:pPr>
            <w:r w:rsidRPr="001E1B6F">
              <w:rPr>
                <w:rFonts w:ascii="Georgia" w:hAnsi="Georgia"/>
                <w:b w:val="0"/>
                <w:bCs w:val="0"/>
                <w:color w:val="000000"/>
              </w:rPr>
              <w:t>99,999%</w:t>
            </w:r>
          </w:p>
        </w:tc>
        <w:tc>
          <w:tcPr>
            <w:tcW w:w="6136" w:type="dxa"/>
            <w:vAlign w:val="center"/>
            <w:hideMark/>
          </w:tcPr>
          <w:p w14:paraId="296B956D" w14:textId="77777777" w:rsidR="009D1C36" w:rsidRPr="001E1B6F" w:rsidRDefault="00000000" w:rsidP="001E1B6F">
            <w:pPr>
              <w:jc w:val="center"/>
              <w:cnfStyle w:val="000000000000" w:firstRow="0" w:lastRow="0" w:firstColumn="0" w:lastColumn="0" w:oddVBand="0" w:evenVBand="0" w:oddHBand="0" w:evenHBand="0" w:firstRowFirstColumn="0" w:firstRowLastColumn="0" w:lastRowFirstColumn="0" w:lastRowLastColumn="0"/>
              <w:rPr>
                <w:rFonts w:ascii="Georgia" w:hAnsi="Georgia"/>
                <w:color w:val="000000"/>
              </w:rPr>
            </w:pPr>
            <w:r w:rsidRPr="001E1B6F">
              <w:rPr>
                <w:rFonts w:ascii="Georgia" w:hAnsi="Georgia"/>
                <w:color w:val="000000"/>
              </w:rPr>
              <w:t>5 minutos</w:t>
            </w:r>
          </w:p>
        </w:tc>
      </w:tr>
      <w:tr w:rsidR="009D1C36" w:rsidRPr="001E1B6F" w14:paraId="4F5A8809" w14:textId="77777777" w:rsidTr="001E1B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0" w:type="dxa"/>
            <w:vAlign w:val="center"/>
            <w:hideMark/>
          </w:tcPr>
          <w:p w14:paraId="634DD6D8" w14:textId="77777777" w:rsidR="009D1C36" w:rsidRPr="001E1B6F" w:rsidRDefault="00000000" w:rsidP="001E1B6F">
            <w:pPr>
              <w:jc w:val="center"/>
              <w:rPr>
                <w:rFonts w:ascii="Georgia" w:hAnsi="Georgia"/>
                <w:color w:val="000000"/>
              </w:rPr>
            </w:pPr>
            <w:r w:rsidRPr="001E1B6F">
              <w:rPr>
                <w:rFonts w:ascii="Georgia" w:hAnsi="Georgia"/>
                <w:b w:val="0"/>
                <w:bCs w:val="0"/>
                <w:color w:val="000000"/>
              </w:rPr>
              <w:t>99,9999%</w:t>
            </w:r>
          </w:p>
        </w:tc>
        <w:tc>
          <w:tcPr>
            <w:tcW w:w="6136" w:type="dxa"/>
            <w:vAlign w:val="center"/>
            <w:hideMark/>
          </w:tcPr>
          <w:p w14:paraId="3C381A6C" w14:textId="77777777" w:rsidR="009D1C36" w:rsidRPr="001E1B6F" w:rsidRDefault="00000000" w:rsidP="001E1B6F">
            <w:pPr>
              <w:jc w:val="center"/>
              <w:cnfStyle w:val="000000100000" w:firstRow="0" w:lastRow="0" w:firstColumn="0" w:lastColumn="0" w:oddVBand="0" w:evenVBand="0" w:oddHBand="1" w:evenHBand="0" w:firstRowFirstColumn="0" w:firstRowLastColumn="0" w:lastRowFirstColumn="0" w:lastRowLastColumn="0"/>
              <w:rPr>
                <w:rFonts w:ascii="Georgia" w:hAnsi="Georgia"/>
                <w:color w:val="000000"/>
              </w:rPr>
            </w:pPr>
            <w:r w:rsidRPr="001E1B6F">
              <w:rPr>
                <w:rFonts w:ascii="Georgia" w:hAnsi="Georgia"/>
                <w:color w:val="000000"/>
              </w:rPr>
              <w:t>32 segundos</w:t>
            </w:r>
          </w:p>
        </w:tc>
      </w:tr>
    </w:tbl>
    <w:p w14:paraId="5F21A333" w14:textId="77777777" w:rsidR="009D1C36" w:rsidRPr="001E1B6F" w:rsidRDefault="00000000" w:rsidP="001E1B6F">
      <w:pPr>
        <w:spacing w:before="240" w:after="240"/>
        <w:jc w:val="both"/>
        <w:rPr>
          <w:rFonts w:ascii="Georgia" w:hAnsi="Georgia"/>
        </w:rPr>
      </w:pPr>
      <w:r w:rsidRPr="001E1B6F">
        <w:rPr>
          <w:rFonts w:ascii="Georgia" w:hAnsi="Georgia"/>
        </w:rPr>
        <w:lastRenderedPageBreak/>
        <w:t>Para diseñar sistemas que cumplan con estos exigentes niveles de servicio, es fundamental cuantificar los objetivos de resiliencia mediante dos indicadores clave que miden la recuperación de un sistema tras un incidente.</w:t>
      </w:r>
    </w:p>
    <w:p w14:paraId="287EC4E1" w14:textId="77777777" w:rsidR="009D1C36" w:rsidRPr="001E1B6F" w:rsidRDefault="00000000" w:rsidP="001E1B6F">
      <w:pPr>
        <w:pStyle w:val="Ttulo3"/>
        <w:keepNext w:val="0"/>
        <w:keepLines w:val="0"/>
        <w:spacing w:before="281" w:after="281"/>
        <w:jc w:val="both"/>
        <w:rPr>
          <w:rFonts w:ascii="Georgia" w:hAnsi="Georgia"/>
        </w:rPr>
      </w:pPr>
      <w:bookmarkStart w:id="4" w:name="_Toc213612930"/>
      <w:r w:rsidRPr="001E1B6F">
        <w:rPr>
          <w:rFonts w:ascii="Georgia" w:eastAsia="Times New Roman" w:hAnsi="Georgia" w:cs="Times New Roman"/>
          <w:color w:val="auto"/>
        </w:rPr>
        <w:t>1.2 Métricas Clave de Recuperación: RTO y RPO</w:t>
      </w:r>
      <w:bookmarkEnd w:id="4"/>
    </w:p>
    <w:p w14:paraId="2253AE0D" w14:textId="77777777" w:rsidR="009D1C36" w:rsidRPr="001E1B6F" w:rsidRDefault="00000000" w:rsidP="001E1B6F">
      <w:pPr>
        <w:spacing w:before="240" w:after="240"/>
        <w:jc w:val="both"/>
        <w:rPr>
          <w:rFonts w:ascii="Georgia" w:hAnsi="Georgia"/>
        </w:rPr>
      </w:pPr>
      <w:r w:rsidRPr="001E1B6F">
        <w:rPr>
          <w:rFonts w:ascii="Georgia" w:hAnsi="Georgia"/>
        </w:rPr>
        <w:t>Para alinear las capacidades técnicas de una infraestructura con las necesidades del negocio, es crucial cuantificar los objetivos de recuperación ante desastres. Esto se logra a través de dos métricas fundamentales: RTO y RPO.</w:t>
      </w:r>
    </w:p>
    <w:p w14:paraId="7F48F90B" w14:textId="77777777" w:rsidR="009D1C36" w:rsidRPr="001E1B6F" w:rsidRDefault="00000000" w:rsidP="001E1B6F">
      <w:pPr>
        <w:spacing w:before="240" w:after="240"/>
        <w:jc w:val="both"/>
        <w:rPr>
          <w:rFonts w:ascii="Georgia" w:hAnsi="Georgia"/>
        </w:rPr>
      </w:pPr>
      <w:r w:rsidRPr="001E1B6F">
        <w:rPr>
          <w:rFonts w:ascii="Georgia" w:hAnsi="Georgia"/>
          <w:color w:val="000000"/>
          <w:shd w:val="clear" w:color="auto" w:fill="FFFF00"/>
        </w:rPr>
        <w:t>El Objetivo de Tiempo de Recuperación (RTO) representa la duración máxima aceptable de una interrupción del servicio</w:t>
      </w:r>
      <w:r w:rsidRPr="001E1B6F">
        <w:rPr>
          <w:rFonts w:ascii="Georgia" w:hAnsi="Georgia"/>
        </w:rPr>
        <w:t>. Mide el tiempo transcurrido desde que se produce un fallo hasta que el sistema vuelve a estar operativo. En una estrategia de recuperación por fases, el objetivo inicial puede ser una recuperación parcial (</w:t>
      </w:r>
      <w:r w:rsidRPr="001E1B6F">
        <w:rPr>
          <w:rFonts w:ascii="Georgia" w:hAnsi="Georgia"/>
          <w:color w:val="000000"/>
          <w:shd w:val="clear" w:color="auto" w:fill="ADD8E6"/>
        </w:rPr>
        <w:t>p. ej., reanudar en modo de solo lectura</w:t>
      </w:r>
      <w:r w:rsidRPr="001E1B6F">
        <w:rPr>
          <w:rFonts w:ascii="Georgia" w:hAnsi="Georgia"/>
        </w:rPr>
        <w:t>) para mitigar el impacto inmediato, pero el RTO final se mide por la restauración del servicio completo capaz de procesar nuevas transacciones.</w:t>
      </w:r>
    </w:p>
    <w:p w14:paraId="2D871069" w14:textId="77777777" w:rsidR="009D1C36" w:rsidRPr="001E1B6F" w:rsidRDefault="00000000" w:rsidP="001E1B6F">
      <w:pPr>
        <w:spacing w:before="240" w:after="240"/>
        <w:jc w:val="both"/>
        <w:rPr>
          <w:rFonts w:ascii="Georgia" w:hAnsi="Georgia"/>
        </w:rPr>
      </w:pPr>
      <w:r w:rsidRPr="001E1B6F">
        <w:rPr>
          <w:rFonts w:ascii="Georgia" w:hAnsi="Georgia"/>
          <w:color w:val="000000"/>
          <w:shd w:val="clear" w:color="auto" w:fill="FFFF00"/>
        </w:rPr>
        <w:t>El Objetivo de Punto de Recuperación (RPO) mide la pérdida de datos máxima aceptable</w:t>
      </w:r>
      <w:r w:rsidRPr="001E1B6F">
        <w:rPr>
          <w:rFonts w:ascii="Georgia" w:hAnsi="Georgia"/>
        </w:rPr>
        <w:t xml:space="preserve">. Esta métrica cuantifica el intervalo de tiempo entre la última transacción de datos confirmada antes del fallo y los datos más recientes recuperados después del mismo. </w:t>
      </w:r>
      <w:r w:rsidRPr="001E1B6F">
        <w:rPr>
          <w:rFonts w:ascii="Georgia" w:hAnsi="Georgia"/>
          <w:color w:val="000000"/>
          <w:shd w:val="clear" w:color="auto" w:fill="FFA07A"/>
        </w:rPr>
        <w:t>Un RPO bajo (cercano a cero) implica una pérdida de datos mínima, pero suele requerir una arquitectura más compleja y costosa</w:t>
      </w:r>
      <w:r w:rsidRPr="001E1B6F">
        <w:rPr>
          <w:rFonts w:ascii="Georgia" w:hAnsi="Georgia"/>
        </w:rPr>
        <w:t>.</w:t>
      </w:r>
    </w:p>
    <w:p w14:paraId="318D57E6" w14:textId="77777777" w:rsidR="009D1C36" w:rsidRPr="001E1B6F" w:rsidRDefault="00000000" w:rsidP="001E1B6F">
      <w:pPr>
        <w:spacing w:before="240" w:after="240"/>
        <w:jc w:val="both"/>
        <w:rPr>
          <w:rFonts w:ascii="Georgia" w:hAnsi="Georgia"/>
        </w:rPr>
      </w:pPr>
      <w:r w:rsidRPr="001E1B6F">
        <w:rPr>
          <w:rFonts w:ascii="Georgia" w:hAnsi="Georgia"/>
        </w:rPr>
        <w:t>Para poder cumplir con estos exigentes objetivos de RTO y RPO, la industria ha desarrollado estándares que normalizan el diseño físico y la infraestructura de soporte de los centros de datos.</w:t>
      </w:r>
    </w:p>
    <w:p w14:paraId="1671DE89" w14:textId="77777777" w:rsidR="009D1C36" w:rsidRPr="001E1B6F" w:rsidRDefault="00000000" w:rsidP="001E1B6F">
      <w:pPr>
        <w:pStyle w:val="Ttulo3"/>
        <w:keepNext w:val="0"/>
        <w:keepLines w:val="0"/>
        <w:spacing w:before="281" w:after="281"/>
        <w:jc w:val="both"/>
        <w:rPr>
          <w:rFonts w:ascii="Georgia" w:hAnsi="Georgia"/>
        </w:rPr>
      </w:pPr>
      <w:bookmarkStart w:id="5" w:name="_Toc213612931"/>
      <w:r w:rsidRPr="001E1B6F">
        <w:rPr>
          <w:rFonts w:ascii="Georgia" w:eastAsia="Times New Roman" w:hAnsi="Georgia" w:cs="Times New Roman"/>
          <w:color w:val="auto"/>
        </w:rPr>
        <w:t>1.3 Estandarización del Diseño: La Norma TIA-942</w:t>
      </w:r>
      <w:bookmarkEnd w:id="5"/>
    </w:p>
    <w:p w14:paraId="2972E84A" w14:textId="77777777" w:rsidR="009D1C36" w:rsidRPr="001E1B6F" w:rsidRDefault="00000000" w:rsidP="001E1B6F">
      <w:pPr>
        <w:spacing w:before="240" w:after="240"/>
        <w:jc w:val="both"/>
        <w:rPr>
          <w:rFonts w:ascii="Georgia" w:hAnsi="Georgia"/>
        </w:rPr>
      </w:pPr>
      <w:r w:rsidRPr="001E1B6F">
        <w:rPr>
          <w:rFonts w:ascii="Georgia" w:hAnsi="Georgia"/>
        </w:rPr>
        <w:t xml:space="preserve">La norma </w:t>
      </w:r>
      <w:r w:rsidRPr="001E1B6F">
        <w:rPr>
          <w:rFonts w:ascii="Georgia" w:hAnsi="Georgia"/>
          <w:color w:val="000000"/>
          <w:shd w:val="clear" w:color="auto" w:fill="D3D3D3"/>
        </w:rPr>
        <w:t>TIA-942</w:t>
      </w:r>
      <w:r w:rsidRPr="001E1B6F">
        <w:rPr>
          <w:rFonts w:ascii="Georgia" w:hAnsi="Georgia"/>
        </w:rPr>
        <w:t xml:space="preserve">, publicada por la </w:t>
      </w:r>
      <w:proofErr w:type="spellStart"/>
      <w:r w:rsidRPr="001E1B6F">
        <w:rPr>
          <w:rFonts w:ascii="Georgia" w:hAnsi="Georgia"/>
        </w:rPr>
        <w:t>Telecommunications</w:t>
      </w:r>
      <w:proofErr w:type="spellEnd"/>
      <w:r w:rsidRPr="001E1B6F">
        <w:rPr>
          <w:rFonts w:ascii="Georgia" w:hAnsi="Georgia"/>
        </w:rPr>
        <w:t xml:space="preserve"> </w:t>
      </w:r>
      <w:proofErr w:type="spellStart"/>
      <w:r w:rsidRPr="001E1B6F">
        <w:rPr>
          <w:rFonts w:ascii="Georgia" w:hAnsi="Georgia"/>
        </w:rPr>
        <w:t>Industry</w:t>
      </w:r>
      <w:proofErr w:type="spellEnd"/>
      <w:r w:rsidRPr="001E1B6F">
        <w:rPr>
          <w:rFonts w:ascii="Georgia" w:hAnsi="Georgia"/>
        </w:rPr>
        <w:t xml:space="preserve"> </w:t>
      </w:r>
      <w:proofErr w:type="spellStart"/>
      <w:r w:rsidRPr="001E1B6F">
        <w:rPr>
          <w:rFonts w:ascii="Georgia" w:hAnsi="Georgia"/>
        </w:rPr>
        <w:t>Association</w:t>
      </w:r>
      <w:proofErr w:type="spellEnd"/>
      <w:r w:rsidRPr="001E1B6F">
        <w:rPr>
          <w:rFonts w:ascii="Georgia" w:hAnsi="Georgia"/>
        </w:rPr>
        <w:t xml:space="preserve"> (TIA), surge como una respuesta a la necesidad de estandarizar el diseño de los centros de datos, proporcionando un marco de referencia para su construcción y operación.</w:t>
      </w:r>
    </w:p>
    <w:p w14:paraId="38463367" w14:textId="77777777" w:rsidR="009D1C36" w:rsidRPr="001E1B6F" w:rsidRDefault="00000000" w:rsidP="001E1B6F">
      <w:pPr>
        <w:spacing w:before="240" w:after="240"/>
        <w:jc w:val="both"/>
        <w:rPr>
          <w:rFonts w:ascii="Georgia" w:hAnsi="Georgia"/>
        </w:rPr>
      </w:pPr>
      <w:r w:rsidRPr="001E1B6F">
        <w:rPr>
          <w:rFonts w:ascii="Georgia" w:hAnsi="Georgia"/>
          <w:color w:val="000000"/>
          <w:shd w:val="clear" w:color="auto" w:fill="90EE90"/>
        </w:rPr>
        <w:t>El propósito principal de esta norma es establecer directrices claras para la infraestructura física</w:t>
      </w:r>
      <w:r w:rsidRPr="001E1B6F">
        <w:rPr>
          <w:rFonts w:ascii="Georgia" w:hAnsi="Georgia"/>
        </w:rPr>
        <w:t xml:space="preserve">, clasificando los centros de datos en diferentes niveles de resiliencia, denominados </w:t>
      </w:r>
      <w:r w:rsidRPr="001E1B6F">
        <w:rPr>
          <w:rFonts w:ascii="Georgia" w:hAnsi="Georgia"/>
          <w:color w:val="000000"/>
          <w:shd w:val="clear" w:color="auto" w:fill="ADD8E6"/>
        </w:rPr>
        <w:t>TIER (I, II, III y IV)</w:t>
      </w:r>
      <w:r w:rsidRPr="001E1B6F">
        <w:rPr>
          <w:rFonts w:ascii="Georgia" w:hAnsi="Georgia"/>
        </w:rPr>
        <w:t>, donde cada nivel superior ofrece mayor disponibilidad y tolerancia a fallos. Según la norma, la infraestructura de soporte de un centro de datos se compone de cuatro subsistemas críticos:</w:t>
      </w:r>
    </w:p>
    <w:p w14:paraId="782ECC0F" w14:textId="77777777" w:rsidR="009D1C36" w:rsidRPr="001E1B6F" w:rsidRDefault="00000000" w:rsidP="001E1B6F">
      <w:pPr>
        <w:numPr>
          <w:ilvl w:val="0"/>
          <w:numId w:val="2"/>
        </w:numPr>
        <w:spacing w:before="240"/>
        <w:ind w:hanging="210"/>
        <w:jc w:val="both"/>
        <w:rPr>
          <w:rFonts w:ascii="Georgia" w:hAnsi="Georgia"/>
        </w:rPr>
      </w:pPr>
      <w:r w:rsidRPr="001E1B6F">
        <w:rPr>
          <w:rStyle w:val="Textoennegrita"/>
          <w:rFonts w:ascii="Georgia" w:hAnsi="Georgia"/>
          <w:color w:val="000000"/>
          <w:shd w:val="clear" w:color="auto" w:fill="ADD8E6"/>
        </w:rPr>
        <w:t>Telecomunicaciones</w:t>
      </w:r>
      <w:r w:rsidRPr="001E1B6F">
        <w:rPr>
          <w:rFonts w:ascii="Georgia" w:hAnsi="Georgia"/>
        </w:rPr>
        <w:t>: Cableado, conectividad y topología de red.</w:t>
      </w:r>
    </w:p>
    <w:p w14:paraId="36574CE4" w14:textId="77777777" w:rsidR="009D1C36" w:rsidRPr="001E1B6F" w:rsidRDefault="00000000" w:rsidP="001E1B6F">
      <w:pPr>
        <w:numPr>
          <w:ilvl w:val="0"/>
          <w:numId w:val="2"/>
        </w:numPr>
        <w:ind w:hanging="210"/>
        <w:jc w:val="both"/>
        <w:rPr>
          <w:rFonts w:ascii="Georgia" w:hAnsi="Georgia"/>
        </w:rPr>
      </w:pPr>
      <w:r w:rsidRPr="001E1B6F">
        <w:rPr>
          <w:rStyle w:val="Textoennegrita"/>
          <w:rFonts w:ascii="Georgia" w:hAnsi="Georgia"/>
          <w:color w:val="000000"/>
          <w:shd w:val="clear" w:color="auto" w:fill="ADD8E6"/>
        </w:rPr>
        <w:t>Arquitectura</w:t>
      </w:r>
      <w:r w:rsidRPr="001E1B6F">
        <w:rPr>
          <w:rFonts w:ascii="Georgia" w:hAnsi="Georgia"/>
        </w:rPr>
        <w:t>: Diseño estructural, control de acceso y seguridad física.</w:t>
      </w:r>
    </w:p>
    <w:p w14:paraId="4E2DA0F7" w14:textId="77777777" w:rsidR="009D1C36" w:rsidRPr="001E1B6F" w:rsidRDefault="00000000" w:rsidP="001E1B6F">
      <w:pPr>
        <w:numPr>
          <w:ilvl w:val="0"/>
          <w:numId w:val="2"/>
        </w:numPr>
        <w:ind w:hanging="210"/>
        <w:jc w:val="both"/>
        <w:rPr>
          <w:rFonts w:ascii="Georgia" w:hAnsi="Georgia"/>
        </w:rPr>
      </w:pPr>
      <w:r w:rsidRPr="001E1B6F">
        <w:rPr>
          <w:rStyle w:val="Textoennegrita"/>
          <w:rFonts w:ascii="Georgia" w:hAnsi="Georgia"/>
          <w:color w:val="000000"/>
          <w:shd w:val="clear" w:color="auto" w:fill="ADD8E6"/>
        </w:rPr>
        <w:t>Sistema eléctrico</w:t>
      </w:r>
      <w:r w:rsidRPr="001E1B6F">
        <w:rPr>
          <w:rFonts w:ascii="Georgia" w:hAnsi="Georgia"/>
        </w:rPr>
        <w:t>: Suministro de energía, sistemas de alimentación ininterrumpida (UPS) y generadores.</w:t>
      </w:r>
    </w:p>
    <w:p w14:paraId="47851147" w14:textId="77777777" w:rsidR="009D1C36" w:rsidRPr="001E1B6F" w:rsidRDefault="00000000" w:rsidP="001E1B6F">
      <w:pPr>
        <w:numPr>
          <w:ilvl w:val="0"/>
          <w:numId w:val="2"/>
        </w:numPr>
        <w:spacing w:after="240"/>
        <w:ind w:hanging="210"/>
        <w:jc w:val="both"/>
        <w:rPr>
          <w:rFonts w:ascii="Georgia" w:hAnsi="Georgia"/>
        </w:rPr>
      </w:pPr>
      <w:r w:rsidRPr="001E1B6F">
        <w:rPr>
          <w:rStyle w:val="Textoennegrita"/>
          <w:rFonts w:ascii="Georgia" w:hAnsi="Georgia"/>
          <w:color w:val="000000"/>
          <w:shd w:val="clear" w:color="auto" w:fill="ADD8E6"/>
        </w:rPr>
        <w:t>Sistema mecánico</w:t>
      </w:r>
      <w:r w:rsidRPr="001E1B6F">
        <w:rPr>
          <w:rFonts w:ascii="Georgia" w:hAnsi="Georgia"/>
        </w:rPr>
        <w:t>: Climatización, ventilación y sistemas de extinción de incendios.</w:t>
      </w:r>
    </w:p>
    <w:p w14:paraId="56F499B2" w14:textId="77777777" w:rsidR="009D1C36" w:rsidRPr="001E1B6F" w:rsidRDefault="00000000" w:rsidP="001E1B6F">
      <w:pPr>
        <w:spacing w:before="240" w:after="240"/>
        <w:jc w:val="both"/>
        <w:rPr>
          <w:rFonts w:ascii="Georgia" w:hAnsi="Georgia"/>
        </w:rPr>
      </w:pPr>
      <w:r w:rsidRPr="001E1B6F">
        <w:rPr>
          <w:rFonts w:ascii="Georgia" w:hAnsi="Georgia"/>
        </w:rPr>
        <w:lastRenderedPageBreak/>
        <w:t xml:space="preserve">Estos principios teóricos y estándares de diseño físico son la base sobre la cual se construyen las infraestructuras de nube a gran escala, como la de </w:t>
      </w:r>
      <w:r w:rsidRPr="001E1B6F">
        <w:rPr>
          <w:rFonts w:ascii="Georgia" w:hAnsi="Georgia"/>
          <w:color w:val="000000"/>
          <w:shd w:val="clear" w:color="auto" w:fill="D3D3D3"/>
        </w:rPr>
        <w:t xml:space="preserve">Amazon Web </w:t>
      </w:r>
      <w:proofErr w:type="spellStart"/>
      <w:r w:rsidRPr="001E1B6F">
        <w:rPr>
          <w:rFonts w:ascii="Georgia" w:hAnsi="Georgia"/>
          <w:color w:val="000000"/>
          <w:shd w:val="clear" w:color="auto" w:fill="D3D3D3"/>
        </w:rPr>
        <w:t>Services</w:t>
      </w:r>
      <w:proofErr w:type="spellEnd"/>
      <w:r w:rsidRPr="001E1B6F">
        <w:rPr>
          <w:rFonts w:ascii="Georgia" w:hAnsi="Georgia"/>
          <w:color w:val="000000"/>
          <w:shd w:val="clear" w:color="auto" w:fill="D3D3D3"/>
        </w:rPr>
        <w:t xml:space="preserve"> (AWS)</w:t>
      </w:r>
      <w:r w:rsidRPr="001E1B6F">
        <w:rPr>
          <w:rFonts w:ascii="Georgia" w:hAnsi="Georgia"/>
        </w:rPr>
        <w:t>, que los implementa para ofrecer servicios resilientes a nivel global.</w:t>
      </w:r>
    </w:p>
    <w:p w14:paraId="00B937C1" w14:textId="77777777" w:rsidR="009D1C36" w:rsidRPr="001E1B6F" w:rsidRDefault="00000000" w:rsidP="001E1B6F">
      <w:pPr>
        <w:pStyle w:val="Ttulo2"/>
        <w:keepNext w:val="0"/>
        <w:keepLines w:val="0"/>
        <w:spacing w:before="299" w:after="299"/>
        <w:jc w:val="both"/>
        <w:rPr>
          <w:rFonts w:ascii="Georgia" w:hAnsi="Georgia"/>
        </w:rPr>
      </w:pPr>
      <w:bookmarkStart w:id="6" w:name="_Toc213612932"/>
      <w:r w:rsidRPr="001E1B6F">
        <w:rPr>
          <w:rFonts w:ascii="Georgia" w:eastAsia="Times New Roman" w:hAnsi="Georgia" w:cs="Times New Roman"/>
          <w:color w:val="auto"/>
        </w:rPr>
        <w:t>2.0 La Infraestructura Global de AWS como Modelo de Resiliencia</w:t>
      </w:r>
      <w:bookmarkEnd w:id="6"/>
    </w:p>
    <w:p w14:paraId="5C9CA4C7" w14:textId="77777777" w:rsidR="009D1C36" w:rsidRPr="001E1B6F" w:rsidRDefault="00000000" w:rsidP="001E1B6F">
      <w:pPr>
        <w:pStyle w:val="Ttulo3"/>
        <w:keepNext w:val="0"/>
        <w:keepLines w:val="0"/>
        <w:spacing w:before="281" w:after="281"/>
        <w:jc w:val="both"/>
        <w:rPr>
          <w:rFonts w:ascii="Georgia" w:hAnsi="Georgia"/>
        </w:rPr>
      </w:pPr>
      <w:bookmarkStart w:id="7" w:name="_Toc213612933"/>
      <w:r w:rsidRPr="001E1B6F">
        <w:rPr>
          <w:rFonts w:ascii="Georgia" w:eastAsia="Times New Roman" w:hAnsi="Georgia" w:cs="Times New Roman"/>
          <w:color w:val="auto"/>
        </w:rPr>
        <w:t>2.1 Visión General y Componentes Fundamentales</w:t>
      </w:r>
      <w:bookmarkEnd w:id="7"/>
    </w:p>
    <w:p w14:paraId="006A52F2" w14:textId="77777777" w:rsidR="009D1C36" w:rsidRPr="001E1B6F" w:rsidRDefault="00000000" w:rsidP="001E1B6F">
      <w:pPr>
        <w:spacing w:before="240" w:after="240"/>
        <w:jc w:val="both"/>
        <w:rPr>
          <w:rFonts w:ascii="Georgia" w:hAnsi="Georgia"/>
        </w:rPr>
      </w:pPr>
      <w:r w:rsidRPr="001E1B6F">
        <w:rPr>
          <w:rFonts w:ascii="Georgia" w:hAnsi="Georgia"/>
        </w:rPr>
        <w:t xml:space="preserve">Tras establecer los imperativos teóricos de la alta disponibilidad—cuantificados por métricas como </w:t>
      </w:r>
      <w:r w:rsidRPr="001E1B6F">
        <w:rPr>
          <w:rFonts w:ascii="Georgia" w:hAnsi="Georgia"/>
          <w:color w:val="000000"/>
          <w:shd w:val="clear" w:color="auto" w:fill="D3D3D3"/>
        </w:rPr>
        <w:t>RTO</w:t>
      </w:r>
      <w:r w:rsidRPr="001E1B6F">
        <w:rPr>
          <w:rFonts w:ascii="Georgia" w:hAnsi="Georgia"/>
        </w:rPr>
        <w:t xml:space="preserve"> y </w:t>
      </w:r>
      <w:r w:rsidRPr="001E1B6F">
        <w:rPr>
          <w:rFonts w:ascii="Georgia" w:hAnsi="Georgia"/>
          <w:color w:val="000000"/>
          <w:shd w:val="clear" w:color="auto" w:fill="D3D3D3"/>
        </w:rPr>
        <w:t>RPO</w:t>
      </w:r>
      <w:r w:rsidRPr="001E1B6F">
        <w:rPr>
          <w:rFonts w:ascii="Georgia" w:hAnsi="Georgia"/>
        </w:rPr>
        <w:t xml:space="preserve"> y estandarizados por normativas como </w:t>
      </w:r>
      <w:r w:rsidRPr="001E1B6F">
        <w:rPr>
          <w:rFonts w:ascii="Georgia" w:hAnsi="Georgia"/>
          <w:color w:val="000000"/>
          <w:shd w:val="clear" w:color="auto" w:fill="D3D3D3"/>
        </w:rPr>
        <w:t>TIA-942</w:t>
      </w:r>
      <w:r w:rsidRPr="001E1B6F">
        <w:rPr>
          <w:rFonts w:ascii="Georgia" w:hAnsi="Georgia"/>
        </w:rPr>
        <w:t xml:space="preserve">—analizaremos cómo </w:t>
      </w:r>
      <w:r w:rsidRPr="001E1B6F">
        <w:rPr>
          <w:rFonts w:ascii="Georgia" w:hAnsi="Georgia"/>
          <w:color w:val="000000"/>
          <w:shd w:val="clear" w:color="auto" w:fill="D3D3D3"/>
        </w:rPr>
        <w:t xml:space="preserve">Amazon Web </w:t>
      </w:r>
      <w:proofErr w:type="spellStart"/>
      <w:r w:rsidRPr="001E1B6F">
        <w:rPr>
          <w:rFonts w:ascii="Georgia" w:hAnsi="Georgia"/>
          <w:color w:val="000000"/>
          <w:shd w:val="clear" w:color="auto" w:fill="D3D3D3"/>
        </w:rPr>
        <w:t>Services</w:t>
      </w:r>
      <w:proofErr w:type="spellEnd"/>
      <w:r w:rsidRPr="001E1B6F">
        <w:rPr>
          <w:rFonts w:ascii="Georgia" w:hAnsi="Georgia"/>
          <w:color w:val="000000"/>
          <w:shd w:val="clear" w:color="auto" w:fill="D3D3D3"/>
        </w:rPr>
        <w:t xml:space="preserve"> (AWS)</w:t>
      </w:r>
      <w:r w:rsidRPr="001E1B6F">
        <w:rPr>
          <w:rFonts w:ascii="Georgia" w:hAnsi="Georgia"/>
        </w:rPr>
        <w:t xml:space="preserve"> traduce estos requisitos en una arquitectura física y lógica a escala planetaria. Su arquitectura se fundamenta en una jerarquía de componentes diseñados para </w:t>
      </w:r>
      <w:r w:rsidRPr="001E1B6F">
        <w:rPr>
          <w:rFonts w:ascii="Georgia" w:hAnsi="Georgia"/>
          <w:color w:val="000000"/>
          <w:shd w:val="clear" w:color="auto" w:fill="90EE90"/>
        </w:rPr>
        <w:t>ofrecer resiliencia, seguridad y rendimiento a clientes de todo el mundo</w:t>
      </w:r>
      <w:r w:rsidRPr="001E1B6F">
        <w:rPr>
          <w:rFonts w:ascii="Georgia" w:hAnsi="Georgia"/>
        </w:rPr>
        <w:t>.</w:t>
      </w:r>
    </w:p>
    <w:p w14:paraId="09FCB508" w14:textId="77777777" w:rsidR="009D1C36" w:rsidRPr="001E1B6F" w:rsidRDefault="00000000" w:rsidP="001E1B6F">
      <w:pPr>
        <w:spacing w:before="240" w:after="240"/>
        <w:jc w:val="both"/>
        <w:rPr>
          <w:rFonts w:ascii="Georgia" w:hAnsi="Georgia"/>
        </w:rPr>
      </w:pPr>
      <w:r w:rsidRPr="001E1B6F">
        <w:rPr>
          <w:rFonts w:ascii="Georgia" w:hAnsi="Georgia"/>
        </w:rPr>
        <w:t>Esta infraestructura se puede dividir en tres elementos principales que trabajan en conjunto para proporcionar una plataforma de nube robusta:</w:t>
      </w:r>
    </w:p>
    <w:p w14:paraId="3EB9A057" w14:textId="77777777" w:rsidR="009D1C36" w:rsidRPr="001E1B6F" w:rsidRDefault="00000000" w:rsidP="001E1B6F">
      <w:pPr>
        <w:numPr>
          <w:ilvl w:val="0"/>
          <w:numId w:val="3"/>
        </w:numPr>
        <w:spacing w:before="240"/>
        <w:ind w:hanging="280"/>
        <w:jc w:val="both"/>
        <w:rPr>
          <w:rFonts w:ascii="Georgia" w:hAnsi="Georgia"/>
        </w:rPr>
      </w:pPr>
      <w:r w:rsidRPr="001E1B6F">
        <w:rPr>
          <w:rFonts w:ascii="Georgia" w:hAnsi="Georgia"/>
          <w:color w:val="000000"/>
          <w:shd w:val="clear" w:color="auto" w:fill="ADD8E6"/>
        </w:rPr>
        <w:t>Regiones</w:t>
      </w:r>
    </w:p>
    <w:p w14:paraId="724903EE" w14:textId="77777777" w:rsidR="009D1C36" w:rsidRPr="001E1B6F" w:rsidRDefault="00000000" w:rsidP="001E1B6F">
      <w:pPr>
        <w:numPr>
          <w:ilvl w:val="0"/>
          <w:numId w:val="3"/>
        </w:numPr>
        <w:ind w:hanging="280"/>
        <w:jc w:val="both"/>
        <w:rPr>
          <w:rFonts w:ascii="Georgia" w:hAnsi="Georgia"/>
        </w:rPr>
      </w:pPr>
      <w:r w:rsidRPr="001E1B6F">
        <w:rPr>
          <w:rFonts w:ascii="Georgia" w:hAnsi="Georgia"/>
          <w:color w:val="000000"/>
          <w:shd w:val="clear" w:color="auto" w:fill="ADD8E6"/>
        </w:rPr>
        <w:t>Zonas de Disponibilidad</w:t>
      </w:r>
    </w:p>
    <w:p w14:paraId="7628AD34" w14:textId="77777777" w:rsidR="009D1C36" w:rsidRPr="001E1B6F" w:rsidRDefault="00000000" w:rsidP="001E1B6F">
      <w:pPr>
        <w:numPr>
          <w:ilvl w:val="0"/>
          <w:numId w:val="3"/>
        </w:numPr>
        <w:spacing w:after="240"/>
        <w:ind w:hanging="280"/>
        <w:jc w:val="both"/>
        <w:rPr>
          <w:rFonts w:ascii="Georgia" w:hAnsi="Georgia"/>
        </w:rPr>
      </w:pPr>
      <w:r w:rsidRPr="001E1B6F">
        <w:rPr>
          <w:rFonts w:ascii="Georgia" w:hAnsi="Georgia"/>
          <w:color w:val="000000"/>
          <w:shd w:val="clear" w:color="auto" w:fill="ADD8E6"/>
        </w:rPr>
        <w:t>Puntos de Presencia (que incluyen ubicaciones perimetrales)</w:t>
      </w:r>
    </w:p>
    <w:p w14:paraId="1189ABE3" w14:textId="77777777" w:rsidR="009D1C36" w:rsidRPr="001E1B6F" w:rsidRDefault="00000000" w:rsidP="001E1B6F">
      <w:pPr>
        <w:spacing w:before="240" w:after="240"/>
        <w:jc w:val="both"/>
        <w:rPr>
          <w:rFonts w:ascii="Georgia" w:hAnsi="Georgia"/>
        </w:rPr>
      </w:pPr>
      <w:r w:rsidRPr="001E1B6F">
        <w:rPr>
          <w:rFonts w:ascii="Georgia" w:hAnsi="Georgia"/>
        </w:rPr>
        <w:t>A continuación, analizaremos en detalle el primer y más amplio nivel de esta jerarquía: las Regiones de AWS.</w:t>
      </w:r>
    </w:p>
    <w:p w14:paraId="6993F103" w14:textId="77777777" w:rsidR="009D1C36" w:rsidRPr="001E1B6F" w:rsidRDefault="00000000" w:rsidP="001E1B6F">
      <w:pPr>
        <w:pStyle w:val="Ttulo3"/>
        <w:keepNext w:val="0"/>
        <w:keepLines w:val="0"/>
        <w:spacing w:before="281" w:after="281"/>
        <w:jc w:val="both"/>
        <w:rPr>
          <w:rFonts w:ascii="Georgia" w:hAnsi="Georgia"/>
        </w:rPr>
      </w:pPr>
      <w:bookmarkStart w:id="8" w:name="_Toc213612934"/>
      <w:r w:rsidRPr="001E1B6F">
        <w:rPr>
          <w:rFonts w:ascii="Georgia" w:eastAsia="Times New Roman" w:hAnsi="Georgia" w:cs="Times New Roman"/>
          <w:color w:val="auto"/>
        </w:rPr>
        <w:t>2.2 Regiones: La Base Geográfica para la Soberanía y el Rendimiento</w:t>
      </w:r>
      <w:bookmarkEnd w:id="8"/>
    </w:p>
    <w:p w14:paraId="6B920037" w14:textId="77777777" w:rsidR="009D1C36" w:rsidRPr="001E1B6F" w:rsidRDefault="00000000" w:rsidP="001E1B6F">
      <w:pPr>
        <w:spacing w:before="240" w:after="240"/>
        <w:jc w:val="both"/>
        <w:rPr>
          <w:rFonts w:ascii="Georgia" w:hAnsi="Georgia"/>
        </w:rPr>
      </w:pPr>
      <w:r w:rsidRPr="001E1B6F">
        <w:rPr>
          <w:rFonts w:ascii="Georgia" w:hAnsi="Georgia"/>
          <w:color w:val="000000"/>
          <w:shd w:val="clear" w:color="auto" w:fill="FFFF00"/>
        </w:rPr>
        <w:t>Una Región de AWS es una ubicación geográfica física y aislada en el mundo</w:t>
      </w:r>
      <w:r w:rsidRPr="001E1B6F">
        <w:rPr>
          <w:rFonts w:ascii="Georgia" w:hAnsi="Georgia"/>
        </w:rPr>
        <w:t xml:space="preserve">. Este aislamiento es </w:t>
      </w:r>
      <w:r w:rsidRPr="001E1B6F">
        <w:rPr>
          <w:rFonts w:ascii="Georgia" w:hAnsi="Georgia"/>
          <w:color w:val="000000"/>
          <w:shd w:val="clear" w:color="auto" w:fill="90EE90"/>
        </w:rPr>
        <w:t>la primera línea de defensa para garantizar la tolerancia a fallos a gran escala y la estabilidad de los servicios</w:t>
      </w:r>
      <w:r w:rsidRPr="001E1B6F">
        <w:rPr>
          <w:rFonts w:ascii="Georgia" w:hAnsi="Georgia"/>
        </w:rPr>
        <w:t>. Si un desastre natural o un problema técnico afecta a una Región, las demás permanecen operativas e independientes.</w:t>
      </w:r>
    </w:p>
    <w:p w14:paraId="5B1F2F0C" w14:textId="77777777" w:rsidR="009D1C36" w:rsidRPr="001E1B6F" w:rsidRDefault="00000000" w:rsidP="001E1B6F">
      <w:pPr>
        <w:spacing w:before="240" w:after="240"/>
        <w:jc w:val="both"/>
        <w:rPr>
          <w:rFonts w:ascii="Georgia" w:hAnsi="Georgia"/>
        </w:rPr>
      </w:pPr>
      <w:r w:rsidRPr="001E1B6F">
        <w:rPr>
          <w:rStyle w:val="Textoennegrita"/>
          <w:rFonts w:ascii="Georgia" w:hAnsi="Georgia"/>
        </w:rPr>
        <w:t>Características Clave de las Regiones:</w:t>
      </w:r>
    </w:p>
    <w:p w14:paraId="565CBCF2" w14:textId="77777777" w:rsidR="009D1C36" w:rsidRPr="001E1B6F" w:rsidRDefault="00000000" w:rsidP="001E1B6F">
      <w:pPr>
        <w:numPr>
          <w:ilvl w:val="0"/>
          <w:numId w:val="4"/>
        </w:numPr>
        <w:spacing w:before="240"/>
        <w:ind w:hanging="210"/>
        <w:jc w:val="both"/>
        <w:rPr>
          <w:rFonts w:ascii="Georgia" w:hAnsi="Georgia"/>
        </w:rPr>
      </w:pPr>
      <w:r w:rsidRPr="001E1B6F">
        <w:rPr>
          <w:rFonts w:ascii="Georgia" w:hAnsi="Georgia"/>
        </w:rPr>
        <w:t>Cada Región contiene una o varias Zonas de Disponibilidad, que a su vez alojan los centros de datos.</w:t>
      </w:r>
    </w:p>
    <w:p w14:paraId="3EC964BC" w14:textId="77777777" w:rsidR="009D1C36" w:rsidRPr="001E1B6F" w:rsidRDefault="00000000" w:rsidP="001E1B6F">
      <w:pPr>
        <w:numPr>
          <w:ilvl w:val="0"/>
          <w:numId w:val="4"/>
        </w:numPr>
        <w:ind w:hanging="210"/>
        <w:jc w:val="both"/>
        <w:rPr>
          <w:rFonts w:ascii="Georgia" w:hAnsi="Georgia"/>
        </w:rPr>
      </w:pPr>
      <w:r w:rsidRPr="001E1B6F">
        <w:rPr>
          <w:rFonts w:ascii="Georgia" w:hAnsi="Georgia"/>
          <w:color w:val="000000"/>
          <w:shd w:val="clear" w:color="auto" w:fill="FFA07A"/>
        </w:rPr>
        <w:t>Los recursos no se replican automáticamente entre Regiones. Esta responsabilidad del cliente es fundamental para las estrategias de recuperación ante desastres (DR) a gran escala</w:t>
      </w:r>
      <w:r w:rsidRPr="001E1B6F">
        <w:rPr>
          <w:rFonts w:ascii="Georgia" w:hAnsi="Georgia"/>
        </w:rPr>
        <w:t xml:space="preserve">. Mientras que el uso de múltiples </w:t>
      </w:r>
      <w:proofErr w:type="spellStart"/>
      <w:r w:rsidRPr="001E1B6F">
        <w:rPr>
          <w:rFonts w:ascii="Georgia" w:hAnsi="Georgia"/>
        </w:rPr>
        <w:t>AZs</w:t>
      </w:r>
      <w:proofErr w:type="spellEnd"/>
      <w:r w:rsidRPr="001E1B6F">
        <w:rPr>
          <w:rFonts w:ascii="Georgia" w:hAnsi="Georgia"/>
        </w:rPr>
        <w:t xml:space="preserve"> protege contra fallos locales, la replicación entre Regiones es la salvaguarda contra eventos que podrían comprometer un área geográfica completa, permitiendo alcanzar los objetivos de RPO y RTO más exigentes a nivel de negocio.</w:t>
      </w:r>
    </w:p>
    <w:p w14:paraId="4F2A4B73" w14:textId="77777777" w:rsidR="009D1C36" w:rsidRPr="001E1B6F" w:rsidRDefault="00000000" w:rsidP="001E1B6F">
      <w:pPr>
        <w:numPr>
          <w:ilvl w:val="0"/>
          <w:numId w:val="4"/>
        </w:numPr>
        <w:ind w:hanging="210"/>
        <w:jc w:val="both"/>
        <w:rPr>
          <w:rFonts w:ascii="Georgia" w:hAnsi="Georgia"/>
        </w:rPr>
      </w:pPr>
      <w:r w:rsidRPr="001E1B6F">
        <w:rPr>
          <w:rFonts w:ascii="Georgia" w:hAnsi="Georgia"/>
          <w:color w:val="000000"/>
          <w:shd w:val="clear" w:color="auto" w:fill="FFA07A"/>
        </w:rPr>
        <w:lastRenderedPageBreak/>
        <w:t>Las Regiones introducidas después del 20 de marzo de 2019 deben habilitarse manualmente en la cuenta del cliente para poder ser utilizadas</w:t>
      </w:r>
      <w:r w:rsidRPr="001E1B6F">
        <w:rPr>
          <w:rFonts w:ascii="Georgia" w:hAnsi="Georgia"/>
        </w:rPr>
        <w:t>.</w:t>
      </w:r>
    </w:p>
    <w:p w14:paraId="249D5BBD" w14:textId="77777777" w:rsidR="009D1C36" w:rsidRPr="001E1B6F" w:rsidRDefault="00000000" w:rsidP="001E1B6F">
      <w:pPr>
        <w:numPr>
          <w:ilvl w:val="0"/>
          <w:numId w:val="4"/>
        </w:numPr>
        <w:spacing w:after="240"/>
        <w:ind w:hanging="210"/>
        <w:jc w:val="both"/>
        <w:rPr>
          <w:rFonts w:ascii="Georgia" w:hAnsi="Georgia"/>
        </w:rPr>
      </w:pPr>
      <w:r w:rsidRPr="001E1B6F">
        <w:rPr>
          <w:rFonts w:ascii="Georgia" w:hAnsi="Georgia"/>
        </w:rPr>
        <w:t xml:space="preserve">Existen regiones con acceso restringido, como </w:t>
      </w:r>
      <w:r w:rsidRPr="001E1B6F">
        <w:rPr>
          <w:rFonts w:ascii="Georgia" w:hAnsi="Georgia"/>
          <w:color w:val="000000"/>
          <w:shd w:val="clear" w:color="auto" w:fill="D3D3D3"/>
        </w:rPr>
        <w:t>AWS (China)</w:t>
      </w:r>
      <w:r w:rsidRPr="001E1B6F">
        <w:rPr>
          <w:rFonts w:ascii="Georgia" w:hAnsi="Georgia"/>
        </w:rPr>
        <w:t xml:space="preserve">, que requiere una cuenta específica para las regiones de Pekín y Ningxia, y </w:t>
      </w:r>
      <w:r w:rsidRPr="001E1B6F">
        <w:rPr>
          <w:rFonts w:ascii="Georgia" w:hAnsi="Georgia"/>
          <w:color w:val="000000"/>
          <w:shd w:val="clear" w:color="auto" w:fill="D3D3D3"/>
        </w:rPr>
        <w:t xml:space="preserve">AWS </w:t>
      </w:r>
      <w:proofErr w:type="spellStart"/>
      <w:r w:rsidRPr="001E1B6F">
        <w:rPr>
          <w:rFonts w:ascii="Georgia" w:hAnsi="Georgia"/>
          <w:color w:val="000000"/>
          <w:shd w:val="clear" w:color="auto" w:fill="D3D3D3"/>
        </w:rPr>
        <w:t>GovCloud</w:t>
      </w:r>
      <w:proofErr w:type="spellEnd"/>
      <w:r w:rsidRPr="001E1B6F">
        <w:rPr>
          <w:rFonts w:ascii="Georgia" w:hAnsi="Georgia"/>
          <w:color w:val="000000"/>
          <w:shd w:val="clear" w:color="auto" w:fill="D3D3D3"/>
        </w:rPr>
        <w:t xml:space="preserve"> (EE. UU.)</w:t>
      </w:r>
      <w:r w:rsidRPr="001E1B6F">
        <w:rPr>
          <w:rFonts w:ascii="Georgia" w:hAnsi="Georgia"/>
        </w:rPr>
        <w:t>, diseñada para que los organismos gubernamentales y clientes de EE. UU. puedan alojar cargas de trabajo confidenciales cumpliendo con sus requisitos normativos.</w:t>
      </w:r>
    </w:p>
    <w:p w14:paraId="43D516C9" w14:textId="77777777" w:rsidR="009D1C36" w:rsidRPr="001E1B6F" w:rsidRDefault="00000000" w:rsidP="001E1B6F">
      <w:pPr>
        <w:spacing w:before="240" w:after="240"/>
        <w:jc w:val="both"/>
        <w:rPr>
          <w:rFonts w:ascii="Georgia" w:hAnsi="Georgia"/>
        </w:rPr>
      </w:pPr>
      <w:r w:rsidRPr="001E1B6F">
        <w:rPr>
          <w:rFonts w:ascii="Georgia" w:hAnsi="Georgia"/>
        </w:rPr>
        <w:t>La selección de una Región es un ejercicio de optimización que debe ponderar cuatro factores críticos:</w:t>
      </w:r>
    </w:p>
    <w:p w14:paraId="60D7EE8A" w14:textId="77777777" w:rsidR="009D1C36" w:rsidRPr="001E1B6F" w:rsidRDefault="00000000" w:rsidP="001E1B6F">
      <w:pPr>
        <w:numPr>
          <w:ilvl w:val="0"/>
          <w:numId w:val="5"/>
        </w:numPr>
        <w:spacing w:before="240"/>
        <w:ind w:hanging="280"/>
        <w:jc w:val="both"/>
        <w:rPr>
          <w:rFonts w:ascii="Georgia" w:hAnsi="Georgia"/>
        </w:rPr>
      </w:pPr>
      <w:r w:rsidRPr="001E1B6F">
        <w:rPr>
          <w:rStyle w:val="Textoennegrita"/>
          <w:rFonts w:ascii="Georgia" w:hAnsi="Georgia"/>
          <w:color w:val="000000"/>
          <w:shd w:val="clear" w:color="auto" w:fill="ADD8E6"/>
        </w:rPr>
        <w:t>Gobernanza de datos y requisitos legales</w:t>
      </w:r>
      <w:r w:rsidRPr="001E1B6F">
        <w:rPr>
          <w:rFonts w:ascii="Georgia" w:hAnsi="Georgia"/>
        </w:rPr>
        <w:t xml:space="preserve">: Las leyes locales pueden exigir que ciertos datos permanezcan dentro de límites geográficos específicos. Un ejemplo claro es la </w:t>
      </w:r>
      <w:r w:rsidRPr="001E1B6F">
        <w:rPr>
          <w:rFonts w:ascii="Georgia" w:hAnsi="Georgia"/>
          <w:color w:val="000000"/>
          <w:shd w:val="clear" w:color="auto" w:fill="D3D3D3"/>
        </w:rPr>
        <w:t>Directiva de protección de datos de la Unión Europea (UE)</w:t>
      </w:r>
      <w:r w:rsidRPr="001E1B6F">
        <w:rPr>
          <w:rFonts w:ascii="Georgia" w:hAnsi="Georgia"/>
        </w:rPr>
        <w:t>, que obliga a muchas organizaciones a procesar y almacenar datos personales dentro de los estados miembros.</w:t>
      </w:r>
    </w:p>
    <w:p w14:paraId="56E715F3" w14:textId="77777777" w:rsidR="009D1C36" w:rsidRPr="001E1B6F" w:rsidRDefault="00000000" w:rsidP="001E1B6F">
      <w:pPr>
        <w:numPr>
          <w:ilvl w:val="0"/>
          <w:numId w:val="5"/>
        </w:numPr>
        <w:ind w:hanging="280"/>
        <w:jc w:val="both"/>
        <w:rPr>
          <w:rFonts w:ascii="Georgia" w:hAnsi="Georgia"/>
        </w:rPr>
      </w:pPr>
      <w:r w:rsidRPr="001E1B6F">
        <w:rPr>
          <w:rStyle w:val="Textoennegrita"/>
          <w:rFonts w:ascii="Georgia" w:hAnsi="Georgia"/>
          <w:color w:val="000000"/>
          <w:shd w:val="clear" w:color="auto" w:fill="ADD8E6"/>
        </w:rPr>
        <w:t>Proximidad y Latencia</w:t>
      </w:r>
      <w:r w:rsidRPr="001E1B6F">
        <w:rPr>
          <w:rFonts w:ascii="Georgia" w:hAnsi="Georgia"/>
        </w:rPr>
        <w:t>: Para optimizar la experiencia del usuario, se recomienda ejecutar las aplicaciones en la Región más cercana posible a los usuarios finales. Esto reduce la latencia de red, es decir, el tiempo que tardan los datos en viajar desde el usuario hasta el servidor y viceversa.</w:t>
      </w:r>
    </w:p>
    <w:p w14:paraId="7A41E1BE" w14:textId="77777777" w:rsidR="009D1C36" w:rsidRPr="001E1B6F" w:rsidRDefault="00000000" w:rsidP="001E1B6F">
      <w:pPr>
        <w:numPr>
          <w:ilvl w:val="0"/>
          <w:numId w:val="5"/>
        </w:numPr>
        <w:ind w:hanging="280"/>
        <w:jc w:val="both"/>
        <w:rPr>
          <w:rFonts w:ascii="Georgia" w:hAnsi="Georgia"/>
        </w:rPr>
      </w:pPr>
      <w:r w:rsidRPr="001E1B6F">
        <w:rPr>
          <w:rStyle w:val="Textoennegrita"/>
          <w:rFonts w:ascii="Georgia" w:hAnsi="Georgia"/>
          <w:color w:val="000000"/>
          <w:shd w:val="clear" w:color="auto" w:fill="ADD8E6"/>
        </w:rPr>
        <w:t>Disponibilidad de servicios</w:t>
      </w:r>
      <w:r w:rsidRPr="001E1B6F">
        <w:rPr>
          <w:rFonts w:ascii="Georgia" w:hAnsi="Georgia"/>
        </w:rPr>
        <w:t xml:space="preserve">: </w:t>
      </w:r>
      <w:r w:rsidRPr="001E1B6F">
        <w:rPr>
          <w:rFonts w:ascii="Georgia" w:hAnsi="Georgia"/>
          <w:color w:val="000000"/>
          <w:shd w:val="clear" w:color="auto" w:fill="FFA07A"/>
        </w:rPr>
        <w:t>No todos los servicios de AWS están disponibles en todas las Regiones</w:t>
      </w:r>
      <w:r w:rsidRPr="001E1B6F">
        <w:rPr>
          <w:rFonts w:ascii="Georgia" w:hAnsi="Georgia"/>
        </w:rPr>
        <w:t>. Es fundamental verificar que los servicios necesarios para una aplicación estén presentes en la Región seleccionada antes de iniciar el despliegue.</w:t>
      </w:r>
    </w:p>
    <w:p w14:paraId="4C7E2764" w14:textId="77777777" w:rsidR="009D1C36" w:rsidRPr="001E1B6F" w:rsidRDefault="00000000" w:rsidP="001E1B6F">
      <w:pPr>
        <w:numPr>
          <w:ilvl w:val="0"/>
          <w:numId w:val="5"/>
        </w:numPr>
        <w:spacing w:after="240"/>
        <w:ind w:hanging="280"/>
        <w:jc w:val="both"/>
        <w:rPr>
          <w:rFonts w:ascii="Georgia" w:hAnsi="Georgia"/>
        </w:rPr>
      </w:pPr>
      <w:r w:rsidRPr="001E1B6F">
        <w:rPr>
          <w:rStyle w:val="Textoennegrita"/>
          <w:rFonts w:ascii="Georgia" w:hAnsi="Georgia"/>
          <w:color w:val="000000"/>
          <w:shd w:val="clear" w:color="auto" w:fill="ADD8E6"/>
        </w:rPr>
        <w:t>Costo</w:t>
      </w:r>
      <w:r w:rsidRPr="001E1B6F">
        <w:rPr>
          <w:rFonts w:ascii="Georgia" w:hAnsi="Georgia"/>
        </w:rPr>
        <w:t xml:space="preserve">: Finalmente, se debe realizar un análisis de costo-beneficio, ya que </w:t>
      </w:r>
      <w:r w:rsidRPr="001E1B6F">
        <w:rPr>
          <w:rFonts w:ascii="Georgia" w:hAnsi="Georgia"/>
          <w:color w:val="000000"/>
          <w:shd w:val="clear" w:color="auto" w:fill="FFA07A"/>
        </w:rPr>
        <w:t>los precios de los servicios de AWS varían significativamente entre Regiones</w:t>
      </w:r>
      <w:r w:rsidRPr="001E1B6F">
        <w:rPr>
          <w:rFonts w:ascii="Georgia" w:hAnsi="Georgia"/>
        </w:rPr>
        <w:t xml:space="preserve">. Esta variación puede impactar el TCO (Costo Total de Propiedad) de la solución. Por ejemplo, en el momento en que se redactó la documentación de referencia, ejecutar una instancia </w:t>
      </w:r>
      <w:r w:rsidRPr="001E1B6F">
        <w:rPr>
          <w:rFonts w:ascii="Georgia" w:hAnsi="Georgia"/>
          <w:color w:val="000000"/>
          <w:shd w:val="clear" w:color="auto" w:fill="D3D3D3"/>
        </w:rPr>
        <w:t>t3.medium</w:t>
      </w:r>
      <w:r w:rsidRPr="001E1B6F">
        <w:rPr>
          <w:rFonts w:ascii="Georgia" w:hAnsi="Georgia"/>
        </w:rPr>
        <w:t xml:space="preserve"> de Linux bajo demanda costaba 0,0416 USD/hora en la región </w:t>
      </w:r>
      <w:r w:rsidRPr="001E1B6F">
        <w:rPr>
          <w:rFonts w:ascii="Georgia" w:hAnsi="Georgia"/>
          <w:color w:val="000000"/>
          <w:shd w:val="clear" w:color="auto" w:fill="D3D3D3"/>
        </w:rPr>
        <w:t>EE. UU. Este (Ohio)</w:t>
      </w:r>
      <w:r w:rsidRPr="001E1B6F">
        <w:rPr>
          <w:rFonts w:ascii="Georgia" w:hAnsi="Georgia"/>
        </w:rPr>
        <w:t xml:space="preserve">, mientras que la misma instancia en </w:t>
      </w:r>
      <w:r w:rsidRPr="001E1B6F">
        <w:rPr>
          <w:rFonts w:ascii="Georgia" w:hAnsi="Georgia"/>
          <w:color w:val="000000"/>
          <w:shd w:val="clear" w:color="auto" w:fill="D3D3D3"/>
        </w:rPr>
        <w:t>Asia-Pacífico (Tokio)</w:t>
      </w:r>
      <w:r w:rsidRPr="001E1B6F">
        <w:rPr>
          <w:rFonts w:ascii="Georgia" w:hAnsi="Georgia"/>
        </w:rPr>
        <w:t xml:space="preserve"> costaba 0,0544 USD/hora.</w:t>
      </w:r>
    </w:p>
    <w:p w14:paraId="1EB9FA6D" w14:textId="77777777" w:rsidR="009D1C36" w:rsidRPr="001E1B6F" w:rsidRDefault="00000000" w:rsidP="001E1B6F">
      <w:pPr>
        <w:spacing w:before="240" w:after="240"/>
        <w:jc w:val="both"/>
        <w:rPr>
          <w:rFonts w:ascii="Georgia" w:hAnsi="Georgia"/>
        </w:rPr>
      </w:pPr>
      <w:r w:rsidRPr="001E1B6F">
        <w:rPr>
          <w:rFonts w:ascii="Georgia" w:hAnsi="Georgia"/>
        </w:rPr>
        <w:t>Una vez seleccionada la Región, el siguiente nivel de la arquitectura, las Zonas de Disponibilidad, proporciona los mecanismos para construir aplicaciones de alta disponibilidad dentro de esa área geográfica.</w:t>
      </w:r>
    </w:p>
    <w:p w14:paraId="5FC8EBEE" w14:textId="77777777" w:rsidR="009D1C36" w:rsidRPr="001E1B6F" w:rsidRDefault="00000000" w:rsidP="001E1B6F">
      <w:pPr>
        <w:pStyle w:val="Ttulo3"/>
        <w:keepNext w:val="0"/>
        <w:keepLines w:val="0"/>
        <w:spacing w:before="281" w:after="281"/>
        <w:jc w:val="both"/>
        <w:rPr>
          <w:rFonts w:ascii="Georgia" w:hAnsi="Georgia"/>
        </w:rPr>
      </w:pPr>
      <w:bookmarkStart w:id="9" w:name="_Toc213612935"/>
      <w:r w:rsidRPr="001E1B6F">
        <w:rPr>
          <w:rFonts w:ascii="Georgia" w:eastAsia="Times New Roman" w:hAnsi="Georgia" w:cs="Times New Roman"/>
          <w:color w:val="auto"/>
        </w:rPr>
        <w:t>2.3 Zonas de Disponibilidad (</w:t>
      </w:r>
      <w:proofErr w:type="spellStart"/>
      <w:r w:rsidRPr="001E1B6F">
        <w:rPr>
          <w:rFonts w:ascii="Georgia" w:eastAsia="Times New Roman" w:hAnsi="Georgia" w:cs="Times New Roman"/>
          <w:color w:val="auto"/>
        </w:rPr>
        <w:t>AZs</w:t>
      </w:r>
      <w:proofErr w:type="spellEnd"/>
      <w:r w:rsidRPr="001E1B6F">
        <w:rPr>
          <w:rFonts w:ascii="Georgia" w:eastAsia="Times New Roman" w:hAnsi="Georgia" w:cs="Times New Roman"/>
          <w:color w:val="auto"/>
        </w:rPr>
        <w:t>): El Pilar de la Alta Disponibilidad</w:t>
      </w:r>
      <w:bookmarkEnd w:id="9"/>
    </w:p>
    <w:p w14:paraId="3A0FFC7A" w14:textId="77777777" w:rsidR="009D1C36" w:rsidRPr="001E1B6F" w:rsidRDefault="00000000" w:rsidP="001E1B6F">
      <w:pPr>
        <w:spacing w:before="240" w:after="240"/>
        <w:jc w:val="both"/>
        <w:rPr>
          <w:rFonts w:ascii="Georgia" w:hAnsi="Georgia"/>
        </w:rPr>
      </w:pPr>
      <w:r w:rsidRPr="001E1B6F">
        <w:rPr>
          <w:rFonts w:ascii="Georgia" w:hAnsi="Georgia"/>
          <w:color w:val="000000"/>
          <w:shd w:val="clear" w:color="auto" w:fill="FFFF00"/>
        </w:rPr>
        <w:t>Las Zonas de Disponibilidad (</w:t>
      </w:r>
      <w:proofErr w:type="spellStart"/>
      <w:r w:rsidRPr="001E1B6F">
        <w:rPr>
          <w:rFonts w:ascii="Georgia" w:hAnsi="Georgia"/>
          <w:color w:val="000000"/>
          <w:shd w:val="clear" w:color="auto" w:fill="FFFF00"/>
        </w:rPr>
        <w:t>AZs</w:t>
      </w:r>
      <w:proofErr w:type="spellEnd"/>
      <w:r w:rsidRPr="001E1B6F">
        <w:rPr>
          <w:rFonts w:ascii="Georgia" w:hAnsi="Georgia"/>
          <w:color w:val="000000"/>
          <w:shd w:val="clear" w:color="auto" w:fill="FFFF00"/>
        </w:rPr>
        <w:t>) son ubicaciones aisladas dentro de una Región de AWS</w:t>
      </w:r>
      <w:r w:rsidRPr="001E1B6F">
        <w:rPr>
          <w:rFonts w:ascii="Georgia" w:hAnsi="Georgia"/>
        </w:rPr>
        <w:t xml:space="preserve">. Desempeñan un papel crucial al permitir a los clientes </w:t>
      </w:r>
      <w:r w:rsidRPr="001E1B6F">
        <w:rPr>
          <w:rFonts w:ascii="Georgia" w:hAnsi="Georgia"/>
          <w:color w:val="000000"/>
          <w:shd w:val="clear" w:color="auto" w:fill="90EE90"/>
        </w:rPr>
        <w:t>operar aplicaciones y bases de datos con una mayor disponibilidad, tolerancia a fallos y escalabilidad de lo que sería posible en un único centro de datos</w:t>
      </w:r>
      <w:r w:rsidRPr="001E1B6F">
        <w:rPr>
          <w:rFonts w:ascii="Georgia" w:hAnsi="Georgia"/>
        </w:rPr>
        <w:t>.</w:t>
      </w:r>
    </w:p>
    <w:p w14:paraId="1255A732" w14:textId="77777777" w:rsidR="009D1C36" w:rsidRPr="001E1B6F" w:rsidRDefault="00000000" w:rsidP="001E1B6F">
      <w:pPr>
        <w:spacing w:before="240" w:after="240"/>
        <w:jc w:val="both"/>
        <w:rPr>
          <w:rFonts w:ascii="Georgia" w:hAnsi="Georgia"/>
        </w:rPr>
      </w:pPr>
      <w:r w:rsidRPr="001E1B6F">
        <w:rPr>
          <w:rStyle w:val="Textoennegrita"/>
          <w:rFonts w:ascii="Georgia" w:hAnsi="Georgia"/>
        </w:rPr>
        <w:t xml:space="preserve">Arquitectura y Características de las </w:t>
      </w:r>
      <w:proofErr w:type="spellStart"/>
      <w:r w:rsidRPr="001E1B6F">
        <w:rPr>
          <w:rStyle w:val="Textoennegrita"/>
          <w:rFonts w:ascii="Georgia" w:hAnsi="Georgia"/>
        </w:rPr>
        <w:t>AZs</w:t>
      </w:r>
      <w:proofErr w:type="spellEnd"/>
      <w:r w:rsidRPr="001E1B6F">
        <w:rPr>
          <w:rStyle w:val="Textoennegrita"/>
          <w:rFonts w:ascii="Georgia" w:hAnsi="Georgia"/>
        </w:rPr>
        <w:t>:</w:t>
      </w:r>
    </w:p>
    <w:p w14:paraId="7AFBD897" w14:textId="77777777" w:rsidR="009D1C36" w:rsidRPr="001E1B6F" w:rsidRDefault="00000000" w:rsidP="001E1B6F">
      <w:pPr>
        <w:numPr>
          <w:ilvl w:val="0"/>
          <w:numId w:val="6"/>
        </w:numPr>
        <w:spacing w:before="240"/>
        <w:ind w:hanging="210"/>
        <w:jc w:val="both"/>
        <w:rPr>
          <w:rFonts w:ascii="Georgia" w:hAnsi="Georgia"/>
        </w:rPr>
      </w:pPr>
      <w:r w:rsidRPr="001E1B6F">
        <w:rPr>
          <w:rFonts w:ascii="Georgia" w:hAnsi="Georgia"/>
        </w:rPr>
        <w:lastRenderedPageBreak/>
        <w:t>Cada AZ puede constar de uno o varios centros de datos, que a escala completa pueden albergar cientos de miles de servidores.</w:t>
      </w:r>
    </w:p>
    <w:p w14:paraId="2AB1183C" w14:textId="77777777" w:rsidR="009D1C36" w:rsidRPr="001E1B6F" w:rsidRDefault="00000000" w:rsidP="001E1B6F">
      <w:pPr>
        <w:numPr>
          <w:ilvl w:val="0"/>
          <w:numId w:val="6"/>
        </w:numPr>
        <w:ind w:hanging="210"/>
        <w:jc w:val="both"/>
        <w:rPr>
          <w:rFonts w:ascii="Georgia" w:hAnsi="Georgia"/>
        </w:rPr>
      </w:pPr>
      <w:r w:rsidRPr="001E1B6F">
        <w:rPr>
          <w:rFonts w:ascii="Georgia" w:hAnsi="Georgia"/>
          <w:color w:val="000000"/>
          <w:shd w:val="clear" w:color="auto" w:fill="90EE90"/>
        </w:rPr>
        <w:t xml:space="preserve">Están físicamente separadas por muchos kilómetros de distancia para evitar que un mismo desastre afecte a varias </w:t>
      </w:r>
      <w:proofErr w:type="spellStart"/>
      <w:r w:rsidRPr="001E1B6F">
        <w:rPr>
          <w:rFonts w:ascii="Georgia" w:hAnsi="Georgia"/>
          <w:color w:val="000000"/>
          <w:shd w:val="clear" w:color="auto" w:fill="90EE90"/>
        </w:rPr>
        <w:t>AZs</w:t>
      </w:r>
      <w:proofErr w:type="spellEnd"/>
      <w:r w:rsidRPr="001E1B6F">
        <w:rPr>
          <w:rFonts w:ascii="Georgia" w:hAnsi="Georgia"/>
          <w:color w:val="000000"/>
          <w:shd w:val="clear" w:color="auto" w:fill="90EE90"/>
        </w:rPr>
        <w:t xml:space="preserve"> simultáneamente</w:t>
      </w:r>
      <w:r w:rsidRPr="001E1B6F">
        <w:rPr>
          <w:rFonts w:ascii="Georgia" w:hAnsi="Georgia"/>
        </w:rPr>
        <w:t>, pero se encuentran a menos de 100 km entre sí para garantizar una comunicación de baja latencia.</w:t>
      </w:r>
    </w:p>
    <w:p w14:paraId="66FB878B" w14:textId="77777777" w:rsidR="009D1C36" w:rsidRPr="001E1B6F" w:rsidRDefault="00000000" w:rsidP="001E1B6F">
      <w:pPr>
        <w:numPr>
          <w:ilvl w:val="0"/>
          <w:numId w:val="6"/>
        </w:numPr>
        <w:ind w:hanging="210"/>
        <w:jc w:val="both"/>
        <w:rPr>
          <w:rFonts w:ascii="Georgia" w:hAnsi="Georgia"/>
        </w:rPr>
      </w:pPr>
      <w:r w:rsidRPr="001E1B6F">
        <w:rPr>
          <w:rFonts w:ascii="Georgia" w:hAnsi="Georgia"/>
          <w:color w:val="000000"/>
          <w:shd w:val="clear" w:color="auto" w:fill="90EE90"/>
        </w:rPr>
        <w:t>Poseen su propia infraestructura de energía, refrigeración y seguridad física, y están conectadas mediante un tejido de red (</w:t>
      </w:r>
      <w:proofErr w:type="spellStart"/>
      <w:r w:rsidRPr="001E1B6F">
        <w:rPr>
          <w:rFonts w:ascii="Georgia" w:hAnsi="Georgia"/>
          <w:color w:val="000000"/>
          <w:shd w:val="clear" w:color="auto" w:fill="90EE90"/>
        </w:rPr>
        <w:t>network</w:t>
      </w:r>
      <w:proofErr w:type="spellEnd"/>
      <w:r w:rsidRPr="001E1B6F">
        <w:rPr>
          <w:rFonts w:ascii="Georgia" w:hAnsi="Georgia"/>
          <w:color w:val="000000"/>
          <w:shd w:val="clear" w:color="auto" w:fill="90EE90"/>
        </w:rPr>
        <w:t xml:space="preserve"> </w:t>
      </w:r>
      <w:proofErr w:type="spellStart"/>
      <w:r w:rsidRPr="001E1B6F">
        <w:rPr>
          <w:rFonts w:ascii="Georgia" w:hAnsi="Georgia"/>
          <w:color w:val="000000"/>
          <w:shd w:val="clear" w:color="auto" w:fill="90EE90"/>
        </w:rPr>
        <w:t>fabric</w:t>
      </w:r>
      <w:proofErr w:type="spellEnd"/>
      <w:r w:rsidRPr="001E1B6F">
        <w:rPr>
          <w:rFonts w:ascii="Georgia" w:hAnsi="Georgia"/>
          <w:color w:val="000000"/>
          <w:shd w:val="clear" w:color="auto" w:fill="90EE90"/>
        </w:rPr>
        <w:t xml:space="preserve">) de fibra óptica dedicado, completamente redundante, que garantiza un alto ancho de banda y una latencia </w:t>
      </w:r>
      <w:proofErr w:type="spellStart"/>
      <w:r w:rsidRPr="001E1B6F">
        <w:rPr>
          <w:rFonts w:ascii="Georgia" w:hAnsi="Georgia"/>
          <w:color w:val="000000"/>
          <w:shd w:val="clear" w:color="auto" w:fill="90EE90"/>
        </w:rPr>
        <w:t>ultra-baja</w:t>
      </w:r>
      <w:proofErr w:type="spellEnd"/>
      <w:r w:rsidRPr="001E1B6F">
        <w:rPr>
          <w:rFonts w:ascii="Georgia" w:hAnsi="Georgia"/>
        </w:rPr>
        <w:t>.</w:t>
      </w:r>
    </w:p>
    <w:p w14:paraId="5A8BBFDA" w14:textId="77777777" w:rsidR="009D1C36" w:rsidRPr="001E1B6F" w:rsidRDefault="00000000" w:rsidP="001E1B6F">
      <w:pPr>
        <w:numPr>
          <w:ilvl w:val="0"/>
          <w:numId w:val="6"/>
        </w:numPr>
        <w:spacing w:after="240"/>
        <w:ind w:hanging="210"/>
        <w:jc w:val="both"/>
        <w:rPr>
          <w:rFonts w:ascii="Georgia" w:hAnsi="Georgia"/>
        </w:rPr>
      </w:pPr>
      <w:r w:rsidRPr="001E1B6F">
        <w:rPr>
          <w:rFonts w:ascii="Georgia" w:hAnsi="Georgia"/>
          <w:color w:val="000000"/>
          <w:shd w:val="clear" w:color="auto" w:fill="FFFF00"/>
        </w:rPr>
        <w:t>Esta separación aísla y protege eficazmente las aplicaciones de desastres locales como incendios, tornados, terremotos o fallos de suministro eléctrico</w:t>
      </w:r>
      <w:r w:rsidRPr="001E1B6F">
        <w:rPr>
          <w:rFonts w:ascii="Georgia" w:hAnsi="Georgia"/>
        </w:rPr>
        <w:t>. Esta separación física deliberada es la implementación práctica que permite a las organizaciones diseñar arquitecturas con un Objetivo de Tiempo de Recuperación (RTO) bajo, ya que un fallo catastrófico en una AZ no detiene la operación en las otras.</w:t>
      </w:r>
    </w:p>
    <w:p w14:paraId="3E4BFEAA" w14:textId="77777777" w:rsidR="009D1C36" w:rsidRPr="001E1B6F" w:rsidRDefault="00000000" w:rsidP="001E1B6F">
      <w:pPr>
        <w:spacing w:before="240" w:after="240"/>
        <w:jc w:val="both"/>
        <w:rPr>
          <w:rFonts w:ascii="Georgia" w:hAnsi="Georgia"/>
        </w:rPr>
      </w:pPr>
      <w:r w:rsidRPr="001E1B6F">
        <w:rPr>
          <w:rFonts w:ascii="Georgia" w:hAnsi="Georgia"/>
          <w:color w:val="000000"/>
          <w:shd w:val="clear" w:color="auto" w:fill="FFA07A"/>
        </w:rPr>
        <w:t xml:space="preserve">Es responsabilidad del cliente diseñar arquitecturas que distribuyan los recursos entre múltiples </w:t>
      </w:r>
      <w:proofErr w:type="spellStart"/>
      <w:r w:rsidRPr="001E1B6F">
        <w:rPr>
          <w:rFonts w:ascii="Georgia" w:hAnsi="Georgia"/>
          <w:color w:val="000000"/>
          <w:shd w:val="clear" w:color="auto" w:fill="FFA07A"/>
        </w:rPr>
        <w:t>AZs</w:t>
      </w:r>
      <w:proofErr w:type="spellEnd"/>
      <w:r w:rsidRPr="001E1B6F">
        <w:rPr>
          <w:rFonts w:ascii="Georgia" w:hAnsi="Georgia"/>
        </w:rPr>
        <w:t>. AWS recomienda explícitamente esta práctica para lograr resiliencia y diseñar sistemas capaces de resistir fallos temporales o prolongados en una única Zona de Disponibilidad.</w:t>
      </w:r>
    </w:p>
    <w:p w14:paraId="04758BE4" w14:textId="77777777" w:rsidR="009D1C36" w:rsidRPr="001E1B6F" w:rsidRDefault="00000000" w:rsidP="001E1B6F">
      <w:pPr>
        <w:spacing w:before="240" w:after="240"/>
        <w:jc w:val="both"/>
        <w:rPr>
          <w:rFonts w:ascii="Georgia" w:hAnsi="Georgia"/>
        </w:rPr>
      </w:pPr>
      <w:r w:rsidRPr="001E1B6F">
        <w:rPr>
          <w:rFonts w:ascii="Georgia" w:hAnsi="Georgia"/>
        </w:rPr>
        <w:t>Dentro de cada AZ reside el núcleo físico de la infraestructura: los centros de datos.</w:t>
      </w:r>
    </w:p>
    <w:p w14:paraId="2C844BEC" w14:textId="77777777" w:rsidR="009D1C36" w:rsidRPr="001E1B6F" w:rsidRDefault="00000000" w:rsidP="001E1B6F">
      <w:pPr>
        <w:pStyle w:val="Ttulo3"/>
        <w:keepNext w:val="0"/>
        <w:keepLines w:val="0"/>
        <w:spacing w:before="281" w:after="281"/>
        <w:jc w:val="both"/>
        <w:rPr>
          <w:rFonts w:ascii="Georgia" w:hAnsi="Georgia"/>
        </w:rPr>
      </w:pPr>
      <w:bookmarkStart w:id="10" w:name="_Toc213612936"/>
      <w:r w:rsidRPr="001E1B6F">
        <w:rPr>
          <w:rFonts w:ascii="Georgia" w:eastAsia="Times New Roman" w:hAnsi="Georgia" w:cs="Times New Roman"/>
          <w:color w:val="auto"/>
        </w:rPr>
        <w:t>2.4 Centros de Datos: El Núcleo Físico Seguro</w:t>
      </w:r>
      <w:bookmarkEnd w:id="10"/>
    </w:p>
    <w:p w14:paraId="6A616902" w14:textId="77777777" w:rsidR="009D1C36" w:rsidRPr="001E1B6F" w:rsidRDefault="00000000" w:rsidP="001E1B6F">
      <w:pPr>
        <w:spacing w:before="240" w:after="240"/>
        <w:jc w:val="both"/>
        <w:rPr>
          <w:rFonts w:ascii="Georgia" w:hAnsi="Georgia"/>
        </w:rPr>
      </w:pPr>
      <w:r w:rsidRPr="001E1B6F">
        <w:rPr>
          <w:rFonts w:ascii="Georgia" w:hAnsi="Georgia"/>
        </w:rPr>
        <w:t xml:space="preserve">Aunque los clientes no eligen centros de datos específicos para desplegar sus recursos —el nivel más granular de control es la Zona de Disponibilidad—, estos son la ubicación física donde residen los datos y la base de toda la infraestructura. </w:t>
      </w:r>
      <w:r w:rsidRPr="001E1B6F">
        <w:rPr>
          <w:rFonts w:ascii="Georgia" w:hAnsi="Georgia"/>
          <w:color w:val="000000"/>
          <w:shd w:val="clear" w:color="auto" w:fill="FFA07A"/>
        </w:rPr>
        <w:t>Aunque es poco frecuente, pueden ocurrir errores que afecten la disponibilidad de las instancias que están en la misma ubicación. Si aloja todas las instancias en una misma ubicación y se produce un error en ella, ninguna de las instancias estará disponible</w:t>
      </w:r>
      <w:r w:rsidRPr="001E1B6F">
        <w:rPr>
          <w:rFonts w:ascii="Georgia" w:hAnsi="Georgia"/>
        </w:rPr>
        <w:t xml:space="preserve">. Por esta razón, Amazon opera centros de datos de vanguardia diseñados para la máxima seguridad y disponibilidad, agrupados en el constructo lógico de las </w:t>
      </w:r>
      <w:proofErr w:type="spellStart"/>
      <w:r w:rsidRPr="001E1B6F">
        <w:rPr>
          <w:rFonts w:ascii="Georgia" w:hAnsi="Georgia"/>
        </w:rPr>
        <w:t>AZs</w:t>
      </w:r>
      <w:proofErr w:type="spellEnd"/>
      <w:r w:rsidRPr="001E1B6F">
        <w:rPr>
          <w:rFonts w:ascii="Georgia" w:hAnsi="Georgia"/>
        </w:rPr>
        <w:t>.</w:t>
      </w:r>
    </w:p>
    <w:p w14:paraId="36066E7C" w14:textId="77777777" w:rsidR="009D1C36" w:rsidRPr="001E1B6F" w:rsidRDefault="00000000" w:rsidP="001E1B6F">
      <w:pPr>
        <w:spacing w:before="240" w:after="240"/>
        <w:jc w:val="both"/>
        <w:rPr>
          <w:rFonts w:ascii="Georgia" w:hAnsi="Georgia"/>
        </w:rPr>
      </w:pPr>
      <w:r w:rsidRPr="001E1B6F">
        <w:rPr>
          <w:rStyle w:val="Textoennegrita"/>
          <w:rFonts w:ascii="Georgia" w:hAnsi="Georgia"/>
        </w:rPr>
        <w:t>Características de Diseño y Seguridad:</w:t>
      </w:r>
    </w:p>
    <w:p w14:paraId="2FC94F15" w14:textId="77777777" w:rsidR="009D1C36" w:rsidRPr="001E1B6F" w:rsidRDefault="00000000" w:rsidP="001E1B6F">
      <w:pPr>
        <w:numPr>
          <w:ilvl w:val="0"/>
          <w:numId w:val="7"/>
        </w:numPr>
        <w:spacing w:before="240"/>
        <w:ind w:hanging="210"/>
        <w:jc w:val="both"/>
        <w:rPr>
          <w:rFonts w:ascii="Georgia" w:hAnsi="Georgia"/>
        </w:rPr>
      </w:pPr>
      <w:r w:rsidRPr="001E1B6F">
        <w:rPr>
          <w:rStyle w:val="Textoennegrita"/>
          <w:rFonts w:ascii="Georgia" w:hAnsi="Georgia"/>
          <w:color w:val="000000"/>
          <w:shd w:val="clear" w:color="auto" w:fill="90EE90"/>
        </w:rPr>
        <w:t>Ubicación segura</w:t>
      </w:r>
      <w:r w:rsidRPr="001E1B6F">
        <w:rPr>
          <w:rFonts w:ascii="Georgia" w:hAnsi="Georgia"/>
        </w:rPr>
        <w:t>: Las ubicaciones físicas de los centros de datos no se divulgan públicamente y el acceso está estrictamente restringido para mitigar riesgos tanto físicos como lógicos. Cada ubicación se evalúa cuidadosamente para minimizar el riesgo ambiental.</w:t>
      </w:r>
    </w:p>
    <w:p w14:paraId="58EBAFC5" w14:textId="77777777" w:rsidR="009D1C36" w:rsidRPr="001E1B6F" w:rsidRDefault="00000000" w:rsidP="001E1B6F">
      <w:pPr>
        <w:numPr>
          <w:ilvl w:val="0"/>
          <w:numId w:val="7"/>
        </w:numPr>
        <w:ind w:hanging="210"/>
        <w:jc w:val="both"/>
        <w:rPr>
          <w:rFonts w:ascii="Georgia" w:hAnsi="Georgia"/>
        </w:rPr>
      </w:pPr>
      <w:r w:rsidRPr="001E1B6F">
        <w:rPr>
          <w:rStyle w:val="Textoennegrita"/>
          <w:rFonts w:ascii="Georgia" w:hAnsi="Georgia"/>
          <w:color w:val="000000"/>
          <w:shd w:val="clear" w:color="auto" w:fill="90EE90"/>
        </w:rPr>
        <w:t>Diseño redundante</w:t>
      </w:r>
      <w:r w:rsidRPr="001E1B6F">
        <w:rPr>
          <w:rFonts w:ascii="Georgia" w:hAnsi="Georgia"/>
        </w:rPr>
        <w:t xml:space="preserve">: Los componentes críticos del sistema, como la energía y la red, están respaldados en múltiples </w:t>
      </w:r>
      <w:proofErr w:type="spellStart"/>
      <w:r w:rsidRPr="001E1B6F">
        <w:rPr>
          <w:rFonts w:ascii="Georgia" w:hAnsi="Georgia"/>
        </w:rPr>
        <w:t>AZs</w:t>
      </w:r>
      <w:proofErr w:type="spellEnd"/>
      <w:r w:rsidRPr="001E1B6F">
        <w:rPr>
          <w:rFonts w:ascii="Georgia" w:hAnsi="Georgia"/>
        </w:rPr>
        <w:t xml:space="preserve"> para tolerar fallos mientras se mantienen los niveles de servicio acordados.</w:t>
      </w:r>
    </w:p>
    <w:p w14:paraId="64C2FBEB" w14:textId="77777777" w:rsidR="009D1C36" w:rsidRPr="001E1B6F" w:rsidRDefault="00000000" w:rsidP="001E1B6F">
      <w:pPr>
        <w:numPr>
          <w:ilvl w:val="0"/>
          <w:numId w:val="7"/>
        </w:numPr>
        <w:ind w:hanging="210"/>
        <w:jc w:val="both"/>
        <w:rPr>
          <w:rFonts w:ascii="Georgia" w:hAnsi="Georgia"/>
        </w:rPr>
      </w:pPr>
      <w:r w:rsidRPr="001E1B6F">
        <w:rPr>
          <w:rStyle w:val="Textoennegrita"/>
          <w:rFonts w:ascii="Georgia" w:hAnsi="Georgia"/>
          <w:color w:val="000000"/>
          <w:shd w:val="clear" w:color="auto" w:fill="90EE90"/>
        </w:rPr>
        <w:t>Capacidad gestionada</w:t>
      </w:r>
      <w:r w:rsidRPr="001E1B6F">
        <w:rPr>
          <w:rFonts w:ascii="Georgia" w:hAnsi="Georgia"/>
        </w:rPr>
        <w:t xml:space="preserve">: AWS supervisa continuamente el uso de los servicios para implementar nueva infraestructura de manera proactiva, </w:t>
      </w:r>
      <w:r w:rsidRPr="001E1B6F">
        <w:rPr>
          <w:rFonts w:ascii="Georgia" w:hAnsi="Georgia"/>
        </w:rPr>
        <w:lastRenderedPageBreak/>
        <w:t>garantizando que siempre haya capacidad disponible para satisfacer la demanda de los clientes.</w:t>
      </w:r>
    </w:p>
    <w:p w14:paraId="27476108" w14:textId="77777777" w:rsidR="009D1C36" w:rsidRPr="001E1B6F" w:rsidRDefault="00000000" w:rsidP="001E1B6F">
      <w:pPr>
        <w:numPr>
          <w:ilvl w:val="0"/>
          <w:numId w:val="7"/>
        </w:numPr>
        <w:spacing w:after="240"/>
        <w:ind w:hanging="210"/>
        <w:jc w:val="both"/>
        <w:rPr>
          <w:rFonts w:ascii="Georgia" w:hAnsi="Georgia"/>
        </w:rPr>
      </w:pPr>
      <w:r w:rsidRPr="001E1B6F">
        <w:rPr>
          <w:rStyle w:val="Textoennegrita"/>
          <w:rFonts w:ascii="Georgia" w:hAnsi="Georgia"/>
          <w:color w:val="000000"/>
          <w:shd w:val="clear" w:color="auto" w:fill="90EE90"/>
        </w:rPr>
        <w:t>Respuesta automatizada</w:t>
      </w:r>
      <w:r w:rsidRPr="001E1B6F">
        <w:rPr>
          <w:rFonts w:ascii="Georgia" w:hAnsi="Georgia"/>
        </w:rPr>
        <w:t>: En caso de un fallo en un componente o sistema, existen procesos automatizados que desvían el tráfico de las zonas afectadas sin intervención humana, garantizando la continuidad del servicio.</w:t>
      </w:r>
    </w:p>
    <w:p w14:paraId="786230A4" w14:textId="77777777" w:rsidR="009D1C36" w:rsidRPr="001E1B6F" w:rsidRDefault="00000000" w:rsidP="001E1B6F">
      <w:pPr>
        <w:spacing w:before="240" w:after="240"/>
        <w:jc w:val="both"/>
        <w:rPr>
          <w:rFonts w:ascii="Georgia" w:hAnsi="Georgia"/>
        </w:rPr>
      </w:pPr>
      <w:r w:rsidRPr="001E1B6F">
        <w:rPr>
          <w:rFonts w:ascii="Georgia" w:hAnsi="Georgia"/>
        </w:rPr>
        <w:t xml:space="preserve">Mientras que las Regiones y </w:t>
      </w:r>
      <w:proofErr w:type="spellStart"/>
      <w:r w:rsidRPr="001E1B6F">
        <w:rPr>
          <w:rFonts w:ascii="Georgia" w:hAnsi="Georgia"/>
        </w:rPr>
        <w:t>AZs</w:t>
      </w:r>
      <w:proofErr w:type="spellEnd"/>
      <w:r w:rsidRPr="001E1B6F">
        <w:rPr>
          <w:rFonts w:ascii="Georgia" w:hAnsi="Georgia"/>
        </w:rPr>
        <w:t xml:space="preserve"> conforman la infraestructura central, AWS también dispone de una red global de componentes diseñada para acelerar la entrega de contenido a usuarios de todo el mundo.</w:t>
      </w:r>
    </w:p>
    <w:p w14:paraId="69F10161" w14:textId="77777777" w:rsidR="009D1C36" w:rsidRPr="001E1B6F" w:rsidRDefault="00000000" w:rsidP="001E1B6F">
      <w:pPr>
        <w:pStyle w:val="Ttulo2"/>
        <w:keepNext w:val="0"/>
        <w:keepLines w:val="0"/>
        <w:spacing w:before="299" w:after="299"/>
        <w:jc w:val="both"/>
        <w:rPr>
          <w:rFonts w:ascii="Georgia" w:hAnsi="Georgia"/>
        </w:rPr>
      </w:pPr>
      <w:bookmarkStart w:id="11" w:name="_Toc213612937"/>
      <w:r w:rsidRPr="001E1B6F">
        <w:rPr>
          <w:rFonts w:ascii="Georgia" w:eastAsia="Times New Roman" w:hAnsi="Georgia" w:cs="Times New Roman"/>
          <w:color w:val="auto"/>
        </w:rPr>
        <w:t>3.0 Optimización del Rendimiento: La Red Perimetral de AWS</w:t>
      </w:r>
      <w:bookmarkEnd w:id="11"/>
    </w:p>
    <w:p w14:paraId="5DCEE58A" w14:textId="77777777" w:rsidR="009D1C36" w:rsidRPr="001E1B6F" w:rsidRDefault="00000000" w:rsidP="001E1B6F">
      <w:pPr>
        <w:pStyle w:val="Ttulo3"/>
        <w:keepNext w:val="0"/>
        <w:keepLines w:val="0"/>
        <w:spacing w:before="281" w:after="281"/>
        <w:jc w:val="both"/>
        <w:rPr>
          <w:rFonts w:ascii="Georgia" w:hAnsi="Georgia"/>
        </w:rPr>
      </w:pPr>
      <w:bookmarkStart w:id="12" w:name="_Toc213612938"/>
      <w:r w:rsidRPr="001E1B6F">
        <w:rPr>
          <w:rFonts w:ascii="Georgia" w:eastAsia="Times New Roman" w:hAnsi="Georgia" w:cs="Times New Roman"/>
          <w:color w:val="auto"/>
        </w:rPr>
        <w:t>3.1 Puntos de Presencia y la Red Perimetral</w:t>
      </w:r>
      <w:bookmarkEnd w:id="12"/>
    </w:p>
    <w:p w14:paraId="6548D046" w14:textId="77777777" w:rsidR="009D1C36" w:rsidRPr="001E1B6F" w:rsidRDefault="00000000" w:rsidP="001E1B6F">
      <w:pPr>
        <w:spacing w:before="240" w:after="240"/>
        <w:jc w:val="both"/>
        <w:rPr>
          <w:rFonts w:ascii="Georgia" w:hAnsi="Georgia"/>
        </w:rPr>
      </w:pPr>
      <w:r w:rsidRPr="001E1B6F">
        <w:rPr>
          <w:rFonts w:ascii="Georgia" w:hAnsi="Georgia"/>
        </w:rPr>
        <w:t xml:space="preserve">Mientras que las Regiones y Zonas de Disponibilidad resuelven el desafío de la resiliencia de la infraestructura central, la red perimetral de AWS aborda un factor igualmente crítico para el negocio: la latencia y la experiencia del usuario final. Esta red </w:t>
      </w:r>
      <w:r w:rsidRPr="001E1B6F">
        <w:rPr>
          <w:rFonts w:ascii="Georgia" w:hAnsi="Georgia"/>
          <w:color w:val="000000"/>
          <w:shd w:val="clear" w:color="auto" w:fill="90EE90"/>
        </w:rPr>
        <w:t>optimiza el rendimiento al acercar el contenido y los servicios a la ubicación geográfica de los usuarios mediante una red global de centros de datos más pequeños y distribuidos</w:t>
      </w:r>
      <w:r w:rsidRPr="001E1B6F">
        <w:rPr>
          <w:rFonts w:ascii="Georgia" w:hAnsi="Georgia"/>
        </w:rPr>
        <w:t>.</w:t>
      </w:r>
    </w:p>
    <w:p w14:paraId="356AF1E9" w14:textId="77777777" w:rsidR="009D1C36" w:rsidRPr="001E1B6F" w:rsidRDefault="00000000" w:rsidP="001E1B6F">
      <w:pPr>
        <w:spacing w:before="240" w:after="240"/>
        <w:jc w:val="both"/>
        <w:rPr>
          <w:rFonts w:ascii="Georgia" w:hAnsi="Georgia"/>
        </w:rPr>
      </w:pPr>
      <w:r w:rsidRPr="001E1B6F">
        <w:rPr>
          <w:rFonts w:ascii="Georgia" w:hAnsi="Georgia"/>
        </w:rPr>
        <w:t xml:space="preserve">Esta red se compone de </w:t>
      </w:r>
      <w:r w:rsidRPr="001E1B6F">
        <w:rPr>
          <w:rFonts w:ascii="Georgia" w:hAnsi="Georgia"/>
          <w:color w:val="000000"/>
          <w:shd w:val="clear" w:color="auto" w:fill="ADD8E6"/>
        </w:rPr>
        <w:t>Puntos de Presencia (</w:t>
      </w:r>
      <w:proofErr w:type="spellStart"/>
      <w:r w:rsidRPr="001E1B6F">
        <w:rPr>
          <w:rFonts w:ascii="Georgia" w:hAnsi="Georgia"/>
          <w:color w:val="000000"/>
          <w:shd w:val="clear" w:color="auto" w:fill="ADD8E6"/>
        </w:rPr>
        <w:t>PoPs</w:t>
      </w:r>
      <w:proofErr w:type="spellEnd"/>
      <w:r w:rsidRPr="001E1B6F">
        <w:rPr>
          <w:rFonts w:ascii="Georgia" w:hAnsi="Georgia"/>
          <w:color w:val="000000"/>
          <w:shd w:val="clear" w:color="auto" w:fill="ADD8E6"/>
        </w:rPr>
        <w:t>)</w:t>
      </w:r>
      <w:r w:rsidRPr="001E1B6F">
        <w:rPr>
          <w:rFonts w:ascii="Georgia" w:hAnsi="Georgia"/>
        </w:rPr>
        <w:t xml:space="preserve">, que son infraestructuras distribuidas globalmente y que a su vez incluyen componentes como las </w:t>
      </w:r>
      <w:r w:rsidRPr="001E1B6F">
        <w:rPr>
          <w:rFonts w:ascii="Georgia" w:hAnsi="Georgia"/>
          <w:color w:val="000000"/>
          <w:shd w:val="clear" w:color="auto" w:fill="ADD8E6"/>
        </w:rPr>
        <w:t xml:space="preserve">ubicaciones perimetrales (para el caché de </w:t>
      </w:r>
      <w:proofErr w:type="spellStart"/>
      <w:r w:rsidRPr="001E1B6F">
        <w:rPr>
          <w:rFonts w:ascii="Georgia" w:hAnsi="Georgia"/>
          <w:color w:val="000000"/>
          <w:shd w:val="clear" w:color="auto" w:fill="ADD8E6"/>
        </w:rPr>
        <w:t>CloudFront</w:t>
      </w:r>
      <w:proofErr w:type="spellEnd"/>
      <w:r w:rsidRPr="001E1B6F">
        <w:rPr>
          <w:rFonts w:ascii="Georgia" w:hAnsi="Georgia"/>
          <w:color w:val="000000"/>
          <w:shd w:val="clear" w:color="auto" w:fill="ADD8E6"/>
        </w:rPr>
        <w:t>)</w:t>
      </w:r>
      <w:r w:rsidRPr="001E1B6F">
        <w:rPr>
          <w:rFonts w:ascii="Georgia" w:hAnsi="Georgia"/>
        </w:rPr>
        <w:t xml:space="preserve"> y las </w:t>
      </w:r>
      <w:r w:rsidRPr="001E1B6F">
        <w:rPr>
          <w:rFonts w:ascii="Georgia" w:hAnsi="Georgia"/>
          <w:color w:val="000000"/>
          <w:shd w:val="clear" w:color="auto" w:fill="ADD8E6"/>
        </w:rPr>
        <w:t>cachés de borde regionales</w:t>
      </w:r>
      <w:r w:rsidRPr="001E1B6F">
        <w:rPr>
          <w:rFonts w:ascii="Georgia" w:hAnsi="Georgia"/>
        </w:rPr>
        <w:t>. Al medir continuamente la conectividad a Internet y el rendimiento, pueden enrutar las solicitudes de los usuarios de la manera más eficiente posible. Varios servicios de AWS utilizan esta red para mejorar el rendimiento:</w:t>
      </w:r>
    </w:p>
    <w:p w14:paraId="62CF415F" w14:textId="77777777" w:rsidR="009D1C36" w:rsidRPr="001E1B6F" w:rsidRDefault="00000000" w:rsidP="001E1B6F">
      <w:pPr>
        <w:numPr>
          <w:ilvl w:val="0"/>
          <w:numId w:val="8"/>
        </w:numPr>
        <w:spacing w:before="240"/>
        <w:ind w:hanging="210"/>
        <w:jc w:val="both"/>
        <w:rPr>
          <w:rFonts w:ascii="Georgia" w:hAnsi="Georgia"/>
        </w:rPr>
      </w:pPr>
      <w:r w:rsidRPr="001E1B6F">
        <w:rPr>
          <w:rStyle w:val="Textoennegrita"/>
          <w:rFonts w:ascii="Georgia" w:hAnsi="Georgia"/>
          <w:color w:val="000000"/>
          <w:shd w:val="clear" w:color="auto" w:fill="D3D3D3"/>
        </w:rPr>
        <w:t xml:space="preserve">Amazon </w:t>
      </w:r>
      <w:proofErr w:type="spellStart"/>
      <w:r w:rsidRPr="001E1B6F">
        <w:rPr>
          <w:rStyle w:val="Textoennegrita"/>
          <w:rFonts w:ascii="Georgia" w:hAnsi="Georgia"/>
          <w:color w:val="000000"/>
          <w:shd w:val="clear" w:color="auto" w:fill="D3D3D3"/>
        </w:rPr>
        <w:t>CloudFront</w:t>
      </w:r>
      <w:proofErr w:type="spellEnd"/>
      <w:r w:rsidRPr="001E1B6F">
        <w:rPr>
          <w:rFonts w:ascii="Georgia" w:hAnsi="Georgia"/>
        </w:rPr>
        <w:t>: Es la Red de Entrega de Contenido (CDN) de AWS, que almacena en caché copias de contenido (imágenes, vídeos, archivos estáticos) en ubicaciones perimetrales cercanas a los usuarios.</w:t>
      </w:r>
    </w:p>
    <w:p w14:paraId="440BCF86" w14:textId="77777777" w:rsidR="009D1C36" w:rsidRPr="001E1B6F" w:rsidRDefault="00000000" w:rsidP="001E1B6F">
      <w:pPr>
        <w:numPr>
          <w:ilvl w:val="0"/>
          <w:numId w:val="8"/>
        </w:numPr>
        <w:ind w:hanging="210"/>
        <w:jc w:val="both"/>
        <w:rPr>
          <w:rFonts w:ascii="Georgia" w:hAnsi="Georgia"/>
        </w:rPr>
      </w:pPr>
      <w:r w:rsidRPr="001E1B6F">
        <w:rPr>
          <w:rStyle w:val="Textoennegrita"/>
          <w:rFonts w:ascii="Georgia" w:hAnsi="Georgia"/>
          <w:color w:val="000000"/>
          <w:shd w:val="clear" w:color="auto" w:fill="D3D3D3"/>
        </w:rPr>
        <w:t xml:space="preserve">Amazon </w:t>
      </w:r>
      <w:proofErr w:type="spellStart"/>
      <w:r w:rsidRPr="001E1B6F">
        <w:rPr>
          <w:rStyle w:val="Textoennegrita"/>
          <w:rFonts w:ascii="Georgia" w:hAnsi="Georgia"/>
          <w:color w:val="000000"/>
          <w:shd w:val="clear" w:color="auto" w:fill="D3D3D3"/>
        </w:rPr>
        <w:t>Route</w:t>
      </w:r>
      <w:proofErr w:type="spellEnd"/>
      <w:r w:rsidRPr="001E1B6F">
        <w:rPr>
          <w:rStyle w:val="Textoennegrita"/>
          <w:rFonts w:ascii="Georgia" w:hAnsi="Georgia"/>
          <w:color w:val="000000"/>
          <w:shd w:val="clear" w:color="auto" w:fill="D3D3D3"/>
        </w:rPr>
        <w:t xml:space="preserve"> 53</w:t>
      </w:r>
      <w:r w:rsidRPr="001E1B6F">
        <w:rPr>
          <w:rFonts w:ascii="Georgia" w:hAnsi="Georgia"/>
        </w:rPr>
        <w:t>: Es el servicio de Sistema de Nombres de Dominio (DNS) de AWS, que traduce los nombres de dominio en direcciones IP, enrutando las solicitudes a la ubicación perimetral más cercana para una resolución más rápida.</w:t>
      </w:r>
    </w:p>
    <w:p w14:paraId="142524BE" w14:textId="77777777" w:rsidR="009D1C36" w:rsidRPr="001E1B6F" w:rsidRDefault="00000000" w:rsidP="001E1B6F">
      <w:pPr>
        <w:numPr>
          <w:ilvl w:val="0"/>
          <w:numId w:val="8"/>
        </w:numPr>
        <w:ind w:hanging="210"/>
        <w:jc w:val="both"/>
        <w:rPr>
          <w:rFonts w:ascii="Georgia" w:hAnsi="Georgia"/>
        </w:rPr>
      </w:pPr>
      <w:r w:rsidRPr="001E1B6F">
        <w:rPr>
          <w:rStyle w:val="Textoennegrita"/>
          <w:rFonts w:ascii="Georgia" w:hAnsi="Georgia"/>
          <w:color w:val="000000"/>
          <w:shd w:val="clear" w:color="auto" w:fill="D3D3D3"/>
        </w:rPr>
        <w:t xml:space="preserve">AWS </w:t>
      </w:r>
      <w:proofErr w:type="spellStart"/>
      <w:r w:rsidRPr="001E1B6F">
        <w:rPr>
          <w:rStyle w:val="Textoennegrita"/>
          <w:rFonts w:ascii="Georgia" w:hAnsi="Georgia"/>
          <w:color w:val="000000"/>
          <w:shd w:val="clear" w:color="auto" w:fill="D3D3D3"/>
        </w:rPr>
        <w:t>Shield</w:t>
      </w:r>
      <w:proofErr w:type="spellEnd"/>
      <w:r w:rsidRPr="001E1B6F">
        <w:rPr>
          <w:rFonts w:ascii="Georgia" w:hAnsi="Georgia"/>
        </w:rPr>
        <w:t>: Un servicio de protección contra ataques de denegación de servicio distribuido (</w:t>
      </w:r>
      <w:proofErr w:type="spellStart"/>
      <w:r w:rsidRPr="001E1B6F">
        <w:rPr>
          <w:rFonts w:ascii="Georgia" w:hAnsi="Georgia"/>
        </w:rPr>
        <w:t>DDoS</w:t>
      </w:r>
      <w:proofErr w:type="spellEnd"/>
      <w:r w:rsidRPr="001E1B6F">
        <w:rPr>
          <w:rFonts w:ascii="Georgia" w:hAnsi="Georgia"/>
        </w:rPr>
        <w:t>) que opera en el borde de la red.</w:t>
      </w:r>
    </w:p>
    <w:p w14:paraId="6FFF576D" w14:textId="77777777" w:rsidR="009D1C36" w:rsidRPr="001E1B6F" w:rsidRDefault="00000000" w:rsidP="001E1B6F">
      <w:pPr>
        <w:numPr>
          <w:ilvl w:val="0"/>
          <w:numId w:val="8"/>
        </w:numPr>
        <w:spacing w:after="240"/>
        <w:ind w:hanging="210"/>
        <w:jc w:val="both"/>
        <w:rPr>
          <w:rFonts w:ascii="Georgia" w:hAnsi="Georgia"/>
        </w:rPr>
      </w:pPr>
      <w:r w:rsidRPr="001E1B6F">
        <w:rPr>
          <w:rStyle w:val="Textoennegrita"/>
          <w:rFonts w:ascii="Georgia" w:hAnsi="Georgia"/>
          <w:color w:val="000000"/>
          <w:shd w:val="clear" w:color="auto" w:fill="D3D3D3"/>
        </w:rPr>
        <w:t xml:space="preserve">AWS Web </w:t>
      </w:r>
      <w:proofErr w:type="spellStart"/>
      <w:r w:rsidRPr="001E1B6F">
        <w:rPr>
          <w:rStyle w:val="Textoennegrita"/>
          <w:rFonts w:ascii="Georgia" w:hAnsi="Georgia"/>
          <w:color w:val="000000"/>
          <w:shd w:val="clear" w:color="auto" w:fill="D3D3D3"/>
        </w:rPr>
        <w:t>Application</w:t>
      </w:r>
      <w:proofErr w:type="spellEnd"/>
      <w:r w:rsidRPr="001E1B6F">
        <w:rPr>
          <w:rStyle w:val="Textoennegrita"/>
          <w:rFonts w:ascii="Georgia" w:hAnsi="Georgia"/>
          <w:color w:val="000000"/>
          <w:shd w:val="clear" w:color="auto" w:fill="D3D3D3"/>
        </w:rPr>
        <w:t xml:space="preserve"> Firewall (AWS WAF)</w:t>
      </w:r>
      <w:r w:rsidRPr="001E1B6F">
        <w:rPr>
          <w:rFonts w:ascii="Georgia" w:hAnsi="Georgia"/>
        </w:rPr>
        <w:t xml:space="preserve">: Un firewall de aplicaciones web que protege contra </w:t>
      </w:r>
      <w:proofErr w:type="spellStart"/>
      <w:r w:rsidRPr="001E1B6F">
        <w:rPr>
          <w:rFonts w:ascii="Georgia" w:hAnsi="Georgia"/>
        </w:rPr>
        <w:t>exploits</w:t>
      </w:r>
      <w:proofErr w:type="spellEnd"/>
      <w:r w:rsidRPr="001E1B6F">
        <w:rPr>
          <w:rFonts w:ascii="Georgia" w:hAnsi="Georgia"/>
        </w:rPr>
        <w:t xml:space="preserve"> comunes y opera también en las ubicaciones perimetrales.</w:t>
      </w:r>
    </w:p>
    <w:p w14:paraId="31C9D899" w14:textId="77777777" w:rsidR="009D1C36" w:rsidRPr="001E1B6F" w:rsidRDefault="00000000" w:rsidP="001E1B6F">
      <w:pPr>
        <w:spacing w:before="240" w:after="240"/>
        <w:jc w:val="both"/>
        <w:rPr>
          <w:rFonts w:ascii="Georgia" w:hAnsi="Georgia"/>
        </w:rPr>
      </w:pPr>
      <w:r w:rsidRPr="001E1B6F">
        <w:rPr>
          <w:rFonts w:ascii="Georgia" w:hAnsi="Georgia"/>
        </w:rPr>
        <w:t xml:space="preserve">Adicionalmente, las cachés de borde regionales se utilizan con </w:t>
      </w:r>
      <w:r w:rsidRPr="001E1B6F">
        <w:rPr>
          <w:rFonts w:ascii="Georgia" w:hAnsi="Georgia"/>
          <w:color w:val="000000"/>
          <w:shd w:val="clear" w:color="auto" w:fill="D3D3D3"/>
        </w:rPr>
        <w:t xml:space="preserve">Amazon </w:t>
      </w:r>
      <w:proofErr w:type="spellStart"/>
      <w:r w:rsidRPr="001E1B6F">
        <w:rPr>
          <w:rFonts w:ascii="Georgia" w:hAnsi="Georgia"/>
          <w:color w:val="000000"/>
          <w:shd w:val="clear" w:color="auto" w:fill="D3D3D3"/>
        </w:rPr>
        <w:t>CloudFront</w:t>
      </w:r>
      <w:proofErr w:type="spellEnd"/>
      <w:r w:rsidRPr="001E1B6F">
        <w:rPr>
          <w:rFonts w:ascii="Georgia" w:hAnsi="Georgia"/>
        </w:rPr>
        <w:t xml:space="preserve">. Su función es </w:t>
      </w:r>
      <w:r w:rsidRPr="001E1B6F">
        <w:rPr>
          <w:rFonts w:ascii="Georgia" w:hAnsi="Georgia"/>
          <w:color w:val="000000"/>
          <w:shd w:val="clear" w:color="auto" w:fill="90EE90"/>
        </w:rPr>
        <w:t xml:space="preserve">almacenar contenido que no se accede con la frecuencia suficiente como para permanecer en una ubicación perimetral, pero que aun así es más </w:t>
      </w:r>
      <w:r w:rsidRPr="001E1B6F">
        <w:rPr>
          <w:rFonts w:ascii="Georgia" w:hAnsi="Georgia"/>
          <w:color w:val="000000"/>
          <w:shd w:val="clear" w:color="auto" w:fill="90EE90"/>
        </w:rPr>
        <w:lastRenderedPageBreak/>
        <w:t>eficiente recuperarlo de esta caché regional que del servidor de origen, logrando un equilibrio entre costo y rendimiento</w:t>
      </w:r>
      <w:r w:rsidRPr="001E1B6F">
        <w:rPr>
          <w:rFonts w:ascii="Georgia" w:hAnsi="Georgia"/>
        </w:rPr>
        <w:t>.</w:t>
      </w:r>
    </w:p>
    <w:p w14:paraId="278743EB" w14:textId="77777777" w:rsidR="009D1C36" w:rsidRPr="001E1B6F" w:rsidRDefault="00000000" w:rsidP="001E1B6F">
      <w:pPr>
        <w:pStyle w:val="Ttulo2"/>
        <w:keepNext w:val="0"/>
        <w:keepLines w:val="0"/>
        <w:spacing w:before="299" w:after="299"/>
        <w:jc w:val="both"/>
        <w:rPr>
          <w:rFonts w:ascii="Georgia" w:hAnsi="Georgia"/>
        </w:rPr>
      </w:pPr>
      <w:bookmarkStart w:id="13" w:name="_Toc213612939"/>
      <w:r w:rsidRPr="001E1B6F">
        <w:rPr>
          <w:rFonts w:ascii="Georgia" w:eastAsia="Times New Roman" w:hAnsi="Georgia" w:cs="Times New Roman"/>
          <w:color w:val="auto"/>
        </w:rPr>
        <w:t>4.0 Síntesis y Beneficios Clave del Modelo de Infraestructura de AWS</w:t>
      </w:r>
      <w:bookmarkEnd w:id="13"/>
    </w:p>
    <w:p w14:paraId="0B455C26" w14:textId="77777777" w:rsidR="009D1C36" w:rsidRPr="001E1B6F" w:rsidRDefault="00000000" w:rsidP="001E1B6F">
      <w:pPr>
        <w:spacing w:before="240" w:after="240"/>
        <w:jc w:val="both"/>
        <w:rPr>
          <w:rFonts w:ascii="Georgia" w:hAnsi="Georgia"/>
        </w:rPr>
      </w:pPr>
      <w:r w:rsidRPr="001E1B6F">
        <w:rPr>
          <w:rFonts w:ascii="Georgia" w:hAnsi="Georgia"/>
        </w:rPr>
        <w:t>La arquitectura multicapa de AWS, que abarca Regiones, Zonas de Disponibilidad y una red perimetral global, se traduce en beneficios tangibles y estratégicos para las empresas que la utilizan, permitiéndoles construir aplicaciones seguras, escalables y altamente disponibles.</w:t>
      </w:r>
    </w:p>
    <w:p w14:paraId="7EECE61B" w14:textId="77777777" w:rsidR="009D1C36" w:rsidRPr="001E1B6F" w:rsidRDefault="00000000" w:rsidP="001E1B6F">
      <w:pPr>
        <w:spacing w:before="240" w:after="240"/>
        <w:jc w:val="both"/>
        <w:rPr>
          <w:rFonts w:ascii="Georgia" w:hAnsi="Georgia"/>
        </w:rPr>
      </w:pPr>
      <w:r w:rsidRPr="001E1B6F">
        <w:rPr>
          <w:rFonts w:ascii="Georgia" w:hAnsi="Georgia"/>
        </w:rPr>
        <w:t>Los tres beneficios principales que se derivan de esta infraestructura global son:</w:t>
      </w:r>
    </w:p>
    <w:p w14:paraId="6144A4E0" w14:textId="77777777" w:rsidR="009D1C36" w:rsidRPr="001E1B6F" w:rsidRDefault="00000000" w:rsidP="001E1B6F">
      <w:pPr>
        <w:numPr>
          <w:ilvl w:val="0"/>
          <w:numId w:val="9"/>
        </w:numPr>
        <w:spacing w:before="240"/>
        <w:ind w:hanging="280"/>
        <w:jc w:val="both"/>
        <w:rPr>
          <w:rFonts w:ascii="Georgia" w:hAnsi="Georgia"/>
        </w:rPr>
      </w:pPr>
      <w:r w:rsidRPr="001E1B6F">
        <w:rPr>
          <w:rStyle w:val="Textoennegrita"/>
          <w:rFonts w:ascii="Georgia" w:hAnsi="Georgia"/>
          <w:color w:val="000000"/>
          <w:shd w:val="clear" w:color="auto" w:fill="90EE90"/>
        </w:rPr>
        <w:t>Elasticidad y Escalabilidad</w:t>
      </w:r>
      <w:r w:rsidRPr="001E1B6F">
        <w:rPr>
          <w:rFonts w:ascii="Georgia" w:hAnsi="Georgia"/>
        </w:rPr>
        <w:t>: La infraestructura permite que los recursos se adapten dinámicamente a los cambios en la demanda, escalando hacia arriba o hacia abajo según sea necesario. Además, puede adaptarse rápidamente para admitir el crecimiento del negocio sin grandes inversiones iniciales en hardware.</w:t>
      </w:r>
    </w:p>
    <w:p w14:paraId="21760403" w14:textId="77777777" w:rsidR="009D1C36" w:rsidRPr="001E1B6F" w:rsidRDefault="00000000" w:rsidP="001E1B6F">
      <w:pPr>
        <w:numPr>
          <w:ilvl w:val="0"/>
          <w:numId w:val="9"/>
        </w:numPr>
        <w:ind w:hanging="280"/>
        <w:jc w:val="both"/>
        <w:rPr>
          <w:rFonts w:ascii="Georgia" w:hAnsi="Georgia"/>
        </w:rPr>
      </w:pPr>
      <w:r w:rsidRPr="001E1B6F">
        <w:rPr>
          <w:rStyle w:val="Textoennegrita"/>
          <w:rFonts w:ascii="Georgia" w:hAnsi="Georgia"/>
          <w:color w:val="000000"/>
          <w:shd w:val="clear" w:color="auto" w:fill="90EE90"/>
        </w:rPr>
        <w:t>Tolerancia a Fallos</w:t>
      </w:r>
      <w:r w:rsidRPr="001E1B6F">
        <w:rPr>
          <w:rFonts w:ascii="Georgia" w:hAnsi="Georgia"/>
        </w:rPr>
        <w:t>: Gracias a la redundancia integrada en todos sus componentes, desde los centros de datos hasta las Regiones, la infraestructura está diseñada para seguir funcionando incluso si una parte de ella falla.</w:t>
      </w:r>
    </w:p>
    <w:p w14:paraId="4784AA60" w14:textId="77777777" w:rsidR="009D1C36" w:rsidRPr="001E1B6F" w:rsidRDefault="00000000" w:rsidP="001E1B6F">
      <w:pPr>
        <w:numPr>
          <w:ilvl w:val="0"/>
          <w:numId w:val="9"/>
        </w:numPr>
        <w:spacing w:after="240"/>
        <w:ind w:hanging="280"/>
        <w:jc w:val="both"/>
        <w:rPr>
          <w:rFonts w:ascii="Georgia" w:hAnsi="Georgia"/>
        </w:rPr>
      </w:pPr>
      <w:r w:rsidRPr="001E1B6F">
        <w:rPr>
          <w:rStyle w:val="Textoennegrita"/>
          <w:rFonts w:ascii="Georgia" w:hAnsi="Georgia"/>
          <w:color w:val="000000"/>
          <w:shd w:val="clear" w:color="auto" w:fill="90EE90"/>
        </w:rPr>
        <w:t>Alta Disponibilidad</w:t>
      </w:r>
      <w:r w:rsidRPr="001E1B6F">
        <w:rPr>
          <w:rFonts w:ascii="Georgia" w:hAnsi="Georgia"/>
        </w:rPr>
        <w:t>: El diseño global permite construir sistemas que operan con una intervención humana mínima y un tiempo de inactividad mínimo, cumpliendo con los exigentes objetivos de disponibilidad que demandan las aplicaciones modernas.</w:t>
      </w:r>
    </w:p>
    <w:p w14:paraId="4789030F" w14:textId="77777777" w:rsidR="009D1C36" w:rsidRPr="001E1B6F" w:rsidRDefault="00000000" w:rsidP="001E1B6F">
      <w:pPr>
        <w:spacing w:before="240" w:after="240"/>
        <w:jc w:val="both"/>
        <w:rPr>
          <w:rFonts w:ascii="Georgia" w:hAnsi="Georgia"/>
        </w:rPr>
      </w:pPr>
      <w:r w:rsidRPr="001E1B6F">
        <w:rPr>
          <w:rFonts w:ascii="Georgia" w:hAnsi="Georgia"/>
        </w:rPr>
        <w:t>Para consolidar el conocimiento, a continuación se presentan las conclusiones clave sobre la arquitectura de AWS:</w:t>
      </w:r>
    </w:p>
    <w:p w14:paraId="6E473CA6" w14:textId="77777777" w:rsidR="009D1C36" w:rsidRPr="001E1B6F" w:rsidRDefault="00000000" w:rsidP="001E1B6F">
      <w:pPr>
        <w:numPr>
          <w:ilvl w:val="0"/>
          <w:numId w:val="10"/>
        </w:numPr>
        <w:spacing w:before="240"/>
        <w:ind w:hanging="210"/>
        <w:jc w:val="both"/>
        <w:rPr>
          <w:rFonts w:ascii="Georgia" w:hAnsi="Georgia"/>
        </w:rPr>
      </w:pPr>
      <w:r w:rsidRPr="001E1B6F">
        <w:rPr>
          <w:rFonts w:ascii="Georgia" w:hAnsi="Georgia"/>
          <w:color w:val="000000"/>
          <w:shd w:val="clear" w:color="auto" w:fill="FFFF00"/>
        </w:rPr>
        <w:t>La infraestructura global de AWS se compone fundamentalmente de Regiones y Zonas de Disponibilidad</w:t>
      </w:r>
      <w:r w:rsidRPr="001E1B6F">
        <w:rPr>
          <w:rFonts w:ascii="Georgia" w:hAnsi="Georgia"/>
        </w:rPr>
        <w:t>.</w:t>
      </w:r>
    </w:p>
    <w:p w14:paraId="3DEEA337" w14:textId="77777777" w:rsidR="009D1C36" w:rsidRPr="001E1B6F" w:rsidRDefault="00000000" w:rsidP="001E1B6F">
      <w:pPr>
        <w:numPr>
          <w:ilvl w:val="0"/>
          <w:numId w:val="10"/>
        </w:numPr>
        <w:ind w:hanging="210"/>
        <w:jc w:val="both"/>
        <w:rPr>
          <w:rFonts w:ascii="Georgia" w:hAnsi="Georgia"/>
        </w:rPr>
      </w:pPr>
      <w:r w:rsidRPr="001E1B6F">
        <w:rPr>
          <w:rFonts w:ascii="Georgia" w:hAnsi="Georgia"/>
          <w:color w:val="000000"/>
          <w:shd w:val="clear" w:color="auto" w:fill="FFFF00"/>
        </w:rPr>
        <w:t>La elección de una Región se basa principalmente en el cumplimiento normativo (soberanía de datos) o en la necesidad de reducir la latencia para los usuarios finales</w:t>
      </w:r>
      <w:r w:rsidRPr="001E1B6F">
        <w:rPr>
          <w:rFonts w:ascii="Georgia" w:hAnsi="Georgia"/>
        </w:rPr>
        <w:t>.</w:t>
      </w:r>
    </w:p>
    <w:p w14:paraId="06F85903" w14:textId="77777777" w:rsidR="009D1C36" w:rsidRPr="001E1B6F" w:rsidRDefault="00000000" w:rsidP="001E1B6F">
      <w:pPr>
        <w:numPr>
          <w:ilvl w:val="0"/>
          <w:numId w:val="10"/>
        </w:numPr>
        <w:ind w:hanging="210"/>
        <w:jc w:val="both"/>
        <w:rPr>
          <w:rFonts w:ascii="Georgia" w:hAnsi="Georgia"/>
        </w:rPr>
      </w:pPr>
      <w:r w:rsidRPr="001E1B6F">
        <w:rPr>
          <w:rFonts w:ascii="Georgia" w:hAnsi="Georgia"/>
          <w:color w:val="000000"/>
          <w:shd w:val="clear" w:color="auto" w:fill="FFFF00"/>
        </w:rPr>
        <w:t>Cada Zona de Disponibilidad es una entidad físicamente separada con alimentación, redes y conectividad redundantes para garantizar el aislamiento de fallos</w:t>
      </w:r>
      <w:r w:rsidRPr="001E1B6F">
        <w:rPr>
          <w:rFonts w:ascii="Georgia" w:hAnsi="Georgia"/>
        </w:rPr>
        <w:t>.</w:t>
      </w:r>
    </w:p>
    <w:p w14:paraId="007B8E60" w14:textId="77777777" w:rsidR="009D1C36" w:rsidRPr="001E1B6F" w:rsidRDefault="00000000" w:rsidP="001E1B6F">
      <w:pPr>
        <w:numPr>
          <w:ilvl w:val="0"/>
          <w:numId w:val="10"/>
        </w:numPr>
        <w:spacing w:after="240"/>
        <w:ind w:hanging="210"/>
        <w:jc w:val="both"/>
        <w:rPr>
          <w:rFonts w:ascii="Georgia" w:hAnsi="Georgia"/>
        </w:rPr>
      </w:pPr>
      <w:r w:rsidRPr="001E1B6F">
        <w:rPr>
          <w:rFonts w:ascii="Georgia" w:hAnsi="Georgia"/>
          <w:color w:val="000000"/>
          <w:shd w:val="clear" w:color="auto" w:fill="FFFF00"/>
        </w:rPr>
        <w:t>Las ubicaciones perimetrales mejoran el rendimiento global al almacenar contenido en caché cerca de los usuarios, reduciendo drásticamente la latencia</w:t>
      </w:r>
      <w:r w:rsidRPr="001E1B6F">
        <w:rPr>
          <w:rFonts w:ascii="Georgia" w:hAnsi="Georgia"/>
        </w:rPr>
        <w:t>.</w:t>
      </w:r>
    </w:p>
    <w:p w14:paraId="1F11BAE4" w14:textId="77777777" w:rsidR="009D1C36" w:rsidRPr="001E1B6F" w:rsidRDefault="00000000" w:rsidP="001E1B6F">
      <w:pPr>
        <w:spacing w:before="240" w:after="240"/>
        <w:jc w:val="both"/>
        <w:rPr>
          <w:rFonts w:ascii="Georgia" w:hAnsi="Georgia"/>
        </w:rPr>
      </w:pPr>
      <w:r w:rsidRPr="001E1B6F">
        <w:rPr>
          <w:rFonts w:ascii="Georgia" w:hAnsi="Georgia"/>
        </w:rPr>
        <w:t xml:space="preserve">En conclusión, el diseño deliberado y jerárquico de la infraestructura global de AWS es la respuesta de ingeniería a los requerimientos teóricos de la alta disponibilidad. Su arquitectura de Regiones aisladas y Zonas de Disponibilidad redundantes implementa a escala planetaria los principios de resiliencia cuantificados por </w:t>
      </w:r>
      <w:r w:rsidRPr="001E1B6F">
        <w:rPr>
          <w:rFonts w:ascii="Georgia" w:hAnsi="Georgia"/>
        </w:rPr>
        <w:lastRenderedPageBreak/>
        <w:t xml:space="preserve">métricas como </w:t>
      </w:r>
      <w:r w:rsidRPr="001E1B6F">
        <w:rPr>
          <w:rFonts w:ascii="Georgia" w:hAnsi="Georgia"/>
          <w:color w:val="000000"/>
          <w:shd w:val="clear" w:color="auto" w:fill="D3D3D3"/>
        </w:rPr>
        <w:t>RTO</w:t>
      </w:r>
      <w:r w:rsidRPr="001E1B6F">
        <w:rPr>
          <w:rFonts w:ascii="Georgia" w:hAnsi="Georgia"/>
        </w:rPr>
        <w:t xml:space="preserve"> y </w:t>
      </w:r>
      <w:r w:rsidRPr="001E1B6F">
        <w:rPr>
          <w:rFonts w:ascii="Georgia" w:hAnsi="Georgia"/>
          <w:color w:val="000000"/>
          <w:shd w:val="clear" w:color="auto" w:fill="D3D3D3"/>
        </w:rPr>
        <w:t>RPO</w:t>
      </w:r>
      <w:r w:rsidRPr="001E1B6F">
        <w:rPr>
          <w:rFonts w:ascii="Georgia" w:hAnsi="Georgia"/>
        </w:rPr>
        <w:t xml:space="preserve"> y estandarizados por normativas como </w:t>
      </w:r>
      <w:r w:rsidRPr="001E1B6F">
        <w:rPr>
          <w:rFonts w:ascii="Georgia" w:hAnsi="Georgia"/>
          <w:color w:val="000000"/>
          <w:shd w:val="clear" w:color="auto" w:fill="D3D3D3"/>
        </w:rPr>
        <w:t>TIA-942</w:t>
      </w:r>
      <w:r w:rsidRPr="001E1B6F">
        <w:rPr>
          <w:rFonts w:ascii="Georgia" w:hAnsi="Georgia"/>
        </w:rPr>
        <w:t>. Este modelo no es accidental, sino una solución diseñada para consolidar a AWS como un pilar de la computación en la nube resiliente y de alto rendimiento.</w:t>
      </w:r>
    </w:p>
    <w:sectPr w:rsidR="009D1C36" w:rsidRPr="001E1B6F" w:rsidSect="001E1B6F">
      <w:footerReference w:type="default" r:id="rId9"/>
      <w:pgSz w:w="12240" w:h="15840"/>
      <w:pgMar w:top="1417" w:right="1701" w:bottom="1417" w:left="1701" w:header="720" w:footer="720" w:gutter="0"/>
      <w:pgNumType w:start="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C95F17" w14:textId="77777777" w:rsidR="00B4396F" w:rsidRDefault="00B4396F" w:rsidP="001E1B6F">
      <w:r>
        <w:separator/>
      </w:r>
    </w:p>
  </w:endnote>
  <w:endnote w:type="continuationSeparator" w:id="0">
    <w:p w14:paraId="33484ABE" w14:textId="77777777" w:rsidR="00B4396F" w:rsidRDefault="00B4396F" w:rsidP="001E1B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89F04" w14:textId="77777777" w:rsidR="001E1B6F" w:rsidRPr="001E1B6F" w:rsidRDefault="001E1B6F">
    <w:pPr>
      <w:pStyle w:val="Piedepgina"/>
      <w:jc w:val="center"/>
      <w:rPr>
        <w:b/>
        <w:bCs/>
        <w:caps/>
        <w:color w:val="000000" w:themeColor="text1"/>
      </w:rPr>
    </w:pPr>
    <w:r w:rsidRPr="001E1B6F">
      <w:rPr>
        <w:b/>
        <w:bCs/>
        <w:caps/>
        <w:color w:val="000000" w:themeColor="text1"/>
      </w:rPr>
      <w:fldChar w:fldCharType="begin"/>
    </w:r>
    <w:r w:rsidRPr="001E1B6F">
      <w:rPr>
        <w:b/>
        <w:bCs/>
        <w:caps/>
        <w:color w:val="000000" w:themeColor="text1"/>
      </w:rPr>
      <w:instrText>PAGE   \* MERGEFORMAT</w:instrText>
    </w:r>
    <w:r w:rsidRPr="001E1B6F">
      <w:rPr>
        <w:b/>
        <w:bCs/>
        <w:caps/>
        <w:color w:val="000000" w:themeColor="text1"/>
      </w:rPr>
      <w:fldChar w:fldCharType="separate"/>
    </w:r>
    <w:r w:rsidRPr="001E1B6F">
      <w:rPr>
        <w:b/>
        <w:bCs/>
        <w:caps/>
        <w:color w:val="000000" w:themeColor="text1"/>
      </w:rPr>
      <w:t>2</w:t>
    </w:r>
    <w:r w:rsidRPr="001E1B6F">
      <w:rPr>
        <w:b/>
        <w:bCs/>
        <w:caps/>
        <w:color w:val="000000" w:themeColor="text1"/>
      </w:rPr>
      <w:fldChar w:fldCharType="end"/>
    </w:r>
  </w:p>
  <w:p w14:paraId="382ACC0E" w14:textId="77777777" w:rsidR="001E1B6F" w:rsidRDefault="001E1B6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245259" w14:textId="77777777" w:rsidR="00B4396F" w:rsidRDefault="00B4396F" w:rsidP="001E1B6F">
      <w:r>
        <w:separator/>
      </w:r>
    </w:p>
  </w:footnote>
  <w:footnote w:type="continuationSeparator" w:id="0">
    <w:p w14:paraId="5A2779CA" w14:textId="77777777" w:rsidR="00B4396F" w:rsidRDefault="00B4396F" w:rsidP="001E1B6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547CA330">
      <w:start w:val="1"/>
      <w:numFmt w:val="bullet"/>
      <w:lvlText w:val=""/>
      <w:lvlJc w:val="left"/>
      <w:pPr>
        <w:ind w:left="720" w:hanging="360"/>
      </w:pPr>
      <w:rPr>
        <w:rFonts w:ascii="Symbol" w:hAnsi="Symbol"/>
      </w:rPr>
    </w:lvl>
    <w:lvl w:ilvl="1" w:tplc="D226B208">
      <w:start w:val="1"/>
      <w:numFmt w:val="bullet"/>
      <w:lvlText w:val="o"/>
      <w:lvlJc w:val="left"/>
      <w:pPr>
        <w:tabs>
          <w:tab w:val="num" w:pos="1440"/>
        </w:tabs>
        <w:ind w:left="1440" w:hanging="360"/>
      </w:pPr>
      <w:rPr>
        <w:rFonts w:ascii="Courier New" w:hAnsi="Courier New"/>
      </w:rPr>
    </w:lvl>
    <w:lvl w:ilvl="2" w:tplc="6D92E9DA">
      <w:start w:val="1"/>
      <w:numFmt w:val="bullet"/>
      <w:lvlText w:val=""/>
      <w:lvlJc w:val="left"/>
      <w:pPr>
        <w:tabs>
          <w:tab w:val="num" w:pos="2160"/>
        </w:tabs>
        <w:ind w:left="2160" w:hanging="360"/>
      </w:pPr>
      <w:rPr>
        <w:rFonts w:ascii="Wingdings" w:hAnsi="Wingdings"/>
      </w:rPr>
    </w:lvl>
    <w:lvl w:ilvl="3" w:tplc="08DA15E6">
      <w:start w:val="1"/>
      <w:numFmt w:val="bullet"/>
      <w:lvlText w:val=""/>
      <w:lvlJc w:val="left"/>
      <w:pPr>
        <w:tabs>
          <w:tab w:val="num" w:pos="2880"/>
        </w:tabs>
        <w:ind w:left="2880" w:hanging="360"/>
      </w:pPr>
      <w:rPr>
        <w:rFonts w:ascii="Symbol" w:hAnsi="Symbol"/>
      </w:rPr>
    </w:lvl>
    <w:lvl w:ilvl="4" w:tplc="810C337A">
      <w:start w:val="1"/>
      <w:numFmt w:val="bullet"/>
      <w:lvlText w:val="o"/>
      <w:lvlJc w:val="left"/>
      <w:pPr>
        <w:tabs>
          <w:tab w:val="num" w:pos="3600"/>
        </w:tabs>
        <w:ind w:left="3600" w:hanging="360"/>
      </w:pPr>
      <w:rPr>
        <w:rFonts w:ascii="Courier New" w:hAnsi="Courier New"/>
      </w:rPr>
    </w:lvl>
    <w:lvl w:ilvl="5" w:tplc="3970F426">
      <w:start w:val="1"/>
      <w:numFmt w:val="bullet"/>
      <w:lvlText w:val=""/>
      <w:lvlJc w:val="left"/>
      <w:pPr>
        <w:tabs>
          <w:tab w:val="num" w:pos="4320"/>
        </w:tabs>
        <w:ind w:left="4320" w:hanging="360"/>
      </w:pPr>
      <w:rPr>
        <w:rFonts w:ascii="Wingdings" w:hAnsi="Wingdings"/>
      </w:rPr>
    </w:lvl>
    <w:lvl w:ilvl="6" w:tplc="1AD811EC">
      <w:start w:val="1"/>
      <w:numFmt w:val="bullet"/>
      <w:lvlText w:val=""/>
      <w:lvlJc w:val="left"/>
      <w:pPr>
        <w:tabs>
          <w:tab w:val="num" w:pos="5040"/>
        </w:tabs>
        <w:ind w:left="5040" w:hanging="360"/>
      </w:pPr>
      <w:rPr>
        <w:rFonts w:ascii="Symbol" w:hAnsi="Symbol"/>
      </w:rPr>
    </w:lvl>
    <w:lvl w:ilvl="7" w:tplc="F4701C10">
      <w:start w:val="1"/>
      <w:numFmt w:val="bullet"/>
      <w:lvlText w:val="o"/>
      <w:lvlJc w:val="left"/>
      <w:pPr>
        <w:tabs>
          <w:tab w:val="num" w:pos="5760"/>
        </w:tabs>
        <w:ind w:left="5760" w:hanging="360"/>
      </w:pPr>
      <w:rPr>
        <w:rFonts w:ascii="Courier New" w:hAnsi="Courier New"/>
      </w:rPr>
    </w:lvl>
    <w:lvl w:ilvl="8" w:tplc="DFBE0E52">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741CB60C">
      <w:start w:val="1"/>
      <w:numFmt w:val="bullet"/>
      <w:lvlText w:val=""/>
      <w:lvlJc w:val="left"/>
      <w:pPr>
        <w:ind w:left="720" w:hanging="360"/>
      </w:pPr>
      <w:rPr>
        <w:rFonts w:ascii="Symbol" w:hAnsi="Symbol"/>
      </w:rPr>
    </w:lvl>
    <w:lvl w:ilvl="1" w:tplc="9FA4D7D8">
      <w:start w:val="1"/>
      <w:numFmt w:val="bullet"/>
      <w:lvlText w:val="o"/>
      <w:lvlJc w:val="left"/>
      <w:pPr>
        <w:tabs>
          <w:tab w:val="num" w:pos="1440"/>
        </w:tabs>
        <w:ind w:left="1440" w:hanging="360"/>
      </w:pPr>
      <w:rPr>
        <w:rFonts w:ascii="Courier New" w:hAnsi="Courier New"/>
      </w:rPr>
    </w:lvl>
    <w:lvl w:ilvl="2" w:tplc="318AEBC6">
      <w:start w:val="1"/>
      <w:numFmt w:val="bullet"/>
      <w:lvlText w:val=""/>
      <w:lvlJc w:val="left"/>
      <w:pPr>
        <w:tabs>
          <w:tab w:val="num" w:pos="2160"/>
        </w:tabs>
        <w:ind w:left="2160" w:hanging="360"/>
      </w:pPr>
      <w:rPr>
        <w:rFonts w:ascii="Wingdings" w:hAnsi="Wingdings"/>
      </w:rPr>
    </w:lvl>
    <w:lvl w:ilvl="3" w:tplc="BEB25466">
      <w:start w:val="1"/>
      <w:numFmt w:val="bullet"/>
      <w:lvlText w:val=""/>
      <w:lvlJc w:val="left"/>
      <w:pPr>
        <w:tabs>
          <w:tab w:val="num" w:pos="2880"/>
        </w:tabs>
        <w:ind w:left="2880" w:hanging="360"/>
      </w:pPr>
      <w:rPr>
        <w:rFonts w:ascii="Symbol" w:hAnsi="Symbol"/>
      </w:rPr>
    </w:lvl>
    <w:lvl w:ilvl="4" w:tplc="3784178C">
      <w:start w:val="1"/>
      <w:numFmt w:val="bullet"/>
      <w:lvlText w:val="o"/>
      <w:lvlJc w:val="left"/>
      <w:pPr>
        <w:tabs>
          <w:tab w:val="num" w:pos="3600"/>
        </w:tabs>
        <w:ind w:left="3600" w:hanging="360"/>
      </w:pPr>
      <w:rPr>
        <w:rFonts w:ascii="Courier New" w:hAnsi="Courier New"/>
      </w:rPr>
    </w:lvl>
    <w:lvl w:ilvl="5" w:tplc="D36681E8">
      <w:start w:val="1"/>
      <w:numFmt w:val="bullet"/>
      <w:lvlText w:val=""/>
      <w:lvlJc w:val="left"/>
      <w:pPr>
        <w:tabs>
          <w:tab w:val="num" w:pos="4320"/>
        </w:tabs>
        <w:ind w:left="4320" w:hanging="360"/>
      </w:pPr>
      <w:rPr>
        <w:rFonts w:ascii="Wingdings" w:hAnsi="Wingdings"/>
      </w:rPr>
    </w:lvl>
    <w:lvl w:ilvl="6" w:tplc="44862A68">
      <w:start w:val="1"/>
      <w:numFmt w:val="bullet"/>
      <w:lvlText w:val=""/>
      <w:lvlJc w:val="left"/>
      <w:pPr>
        <w:tabs>
          <w:tab w:val="num" w:pos="5040"/>
        </w:tabs>
        <w:ind w:left="5040" w:hanging="360"/>
      </w:pPr>
      <w:rPr>
        <w:rFonts w:ascii="Symbol" w:hAnsi="Symbol"/>
      </w:rPr>
    </w:lvl>
    <w:lvl w:ilvl="7" w:tplc="3C0E5DA4">
      <w:start w:val="1"/>
      <w:numFmt w:val="bullet"/>
      <w:lvlText w:val="o"/>
      <w:lvlJc w:val="left"/>
      <w:pPr>
        <w:tabs>
          <w:tab w:val="num" w:pos="5760"/>
        </w:tabs>
        <w:ind w:left="5760" w:hanging="360"/>
      </w:pPr>
      <w:rPr>
        <w:rFonts w:ascii="Courier New" w:hAnsi="Courier New"/>
      </w:rPr>
    </w:lvl>
    <w:lvl w:ilvl="8" w:tplc="FB0CC6F6">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multilevel"/>
    <w:tmpl w:val="00000003"/>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15:restartNumberingAfterBreak="0">
    <w:nsid w:val="00000004"/>
    <w:multiLevelType w:val="hybridMultilevel"/>
    <w:tmpl w:val="00000004"/>
    <w:lvl w:ilvl="0" w:tplc="A0BCF9A0">
      <w:start w:val="1"/>
      <w:numFmt w:val="bullet"/>
      <w:lvlText w:val=""/>
      <w:lvlJc w:val="left"/>
      <w:pPr>
        <w:ind w:left="720" w:hanging="360"/>
      </w:pPr>
      <w:rPr>
        <w:rFonts w:ascii="Symbol" w:hAnsi="Symbol"/>
      </w:rPr>
    </w:lvl>
    <w:lvl w:ilvl="1" w:tplc="FA6A435E">
      <w:start w:val="1"/>
      <w:numFmt w:val="bullet"/>
      <w:lvlText w:val="o"/>
      <w:lvlJc w:val="left"/>
      <w:pPr>
        <w:tabs>
          <w:tab w:val="num" w:pos="1440"/>
        </w:tabs>
        <w:ind w:left="1440" w:hanging="360"/>
      </w:pPr>
      <w:rPr>
        <w:rFonts w:ascii="Courier New" w:hAnsi="Courier New"/>
      </w:rPr>
    </w:lvl>
    <w:lvl w:ilvl="2" w:tplc="BF2220EC">
      <w:start w:val="1"/>
      <w:numFmt w:val="bullet"/>
      <w:lvlText w:val=""/>
      <w:lvlJc w:val="left"/>
      <w:pPr>
        <w:tabs>
          <w:tab w:val="num" w:pos="2160"/>
        </w:tabs>
        <w:ind w:left="2160" w:hanging="360"/>
      </w:pPr>
      <w:rPr>
        <w:rFonts w:ascii="Wingdings" w:hAnsi="Wingdings"/>
      </w:rPr>
    </w:lvl>
    <w:lvl w:ilvl="3" w:tplc="82B2669E">
      <w:start w:val="1"/>
      <w:numFmt w:val="bullet"/>
      <w:lvlText w:val=""/>
      <w:lvlJc w:val="left"/>
      <w:pPr>
        <w:tabs>
          <w:tab w:val="num" w:pos="2880"/>
        </w:tabs>
        <w:ind w:left="2880" w:hanging="360"/>
      </w:pPr>
      <w:rPr>
        <w:rFonts w:ascii="Symbol" w:hAnsi="Symbol"/>
      </w:rPr>
    </w:lvl>
    <w:lvl w:ilvl="4" w:tplc="183AB4E0">
      <w:start w:val="1"/>
      <w:numFmt w:val="bullet"/>
      <w:lvlText w:val="o"/>
      <w:lvlJc w:val="left"/>
      <w:pPr>
        <w:tabs>
          <w:tab w:val="num" w:pos="3600"/>
        </w:tabs>
        <w:ind w:left="3600" w:hanging="360"/>
      </w:pPr>
      <w:rPr>
        <w:rFonts w:ascii="Courier New" w:hAnsi="Courier New"/>
      </w:rPr>
    </w:lvl>
    <w:lvl w:ilvl="5" w:tplc="6DE4678A">
      <w:start w:val="1"/>
      <w:numFmt w:val="bullet"/>
      <w:lvlText w:val=""/>
      <w:lvlJc w:val="left"/>
      <w:pPr>
        <w:tabs>
          <w:tab w:val="num" w:pos="4320"/>
        </w:tabs>
        <w:ind w:left="4320" w:hanging="360"/>
      </w:pPr>
      <w:rPr>
        <w:rFonts w:ascii="Wingdings" w:hAnsi="Wingdings"/>
      </w:rPr>
    </w:lvl>
    <w:lvl w:ilvl="6" w:tplc="85C65CF8">
      <w:start w:val="1"/>
      <w:numFmt w:val="bullet"/>
      <w:lvlText w:val=""/>
      <w:lvlJc w:val="left"/>
      <w:pPr>
        <w:tabs>
          <w:tab w:val="num" w:pos="5040"/>
        </w:tabs>
        <w:ind w:left="5040" w:hanging="360"/>
      </w:pPr>
      <w:rPr>
        <w:rFonts w:ascii="Symbol" w:hAnsi="Symbol"/>
      </w:rPr>
    </w:lvl>
    <w:lvl w:ilvl="7" w:tplc="F2401664">
      <w:start w:val="1"/>
      <w:numFmt w:val="bullet"/>
      <w:lvlText w:val="o"/>
      <w:lvlJc w:val="left"/>
      <w:pPr>
        <w:tabs>
          <w:tab w:val="num" w:pos="5760"/>
        </w:tabs>
        <w:ind w:left="5760" w:hanging="360"/>
      </w:pPr>
      <w:rPr>
        <w:rFonts w:ascii="Courier New" w:hAnsi="Courier New"/>
      </w:rPr>
    </w:lvl>
    <w:lvl w:ilvl="8" w:tplc="759A00A6">
      <w:start w:val="1"/>
      <w:numFmt w:val="bullet"/>
      <w:lvlText w:val=""/>
      <w:lvlJc w:val="left"/>
      <w:pPr>
        <w:tabs>
          <w:tab w:val="num" w:pos="6480"/>
        </w:tabs>
        <w:ind w:left="6480" w:hanging="360"/>
      </w:pPr>
      <w:rPr>
        <w:rFonts w:ascii="Wingdings" w:hAnsi="Wingdings"/>
      </w:rPr>
    </w:lvl>
  </w:abstractNum>
  <w:abstractNum w:abstractNumId="4" w15:restartNumberingAfterBreak="0">
    <w:nsid w:val="00000005"/>
    <w:multiLevelType w:val="multilevel"/>
    <w:tmpl w:val="00000005"/>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15:restartNumberingAfterBreak="0">
    <w:nsid w:val="00000006"/>
    <w:multiLevelType w:val="hybridMultilevel"/>
    <w:tmpl w:val="00000006"/>
    <w:lvl w:ilvl="0" w:tplc="B8E019DC">
      <w:start w:val="1"/>
      <w:numFmt w:val="bullet"/>
      <w:lvlText w:val=""/>
      <w:lvlJc w:val="left"/>
      <w:pPr>
        <w:ind w:left="720" w:hanging="360"/>
      </w:pPr>
      <w:rPr>
        <w:rFonts w:ascii="Symbol" w:hAnsi="Symbol"/>
      </w:rPr>
    </w:lvl>
    <w:lvl w:ilvl="1" w:tplc="4F106BB6">
      <w:start w:val="1"/>
      <w:numFmt w:val="bullet"/>
      <w:lvlText w:val="o"/>
      <w:lvlJc w:val="left"/>
      <w:pPr>
        <w:tabs>
          <w:tab w:val="num" w:pos="1440"/>
        </w:tabs>
        <w:ind w:left="1440" w:hanging="360"/>
      </w:pPr>
      <w:rPr>
        <w:rFonts w:ascii="Courier New" w:hAnsi="Courier New"/>
      </w:rPr>
    </w:lvl>
    <w:lvl w:ilvl="2" w:tplc="87CE73A4">
      <w:start w:val="1"/>
      <w:numFmt w:val="bullet"/>
      <w:lvlText w:val=""/>
      <w:lvlJc w:val="left"/>
      <w:pPr>
        <w:tabs>
          <w:tab w:val="num" w:pos="2160"/>
        </w:tabs>
        <w:ind w:left="2160" w:hanging="360"/>
      </w:pPr>
      <w:rPr>
        <w:rFonts w:ascii="Wingdings" w:hAnsi="Wingdings"/>
      </w:rPr>
    </w:lvl>
    <w:lvl w:ilvl="3" w:tplc="BEAC76C2">
      <w:start w:val="1"/>
      <w:numFmt w:val="bullet"/>
      <w:lvlText w:val=""/>
      <w:lvlJc w:val="left"/>
      <w:pPr>
        <w:tabs>
          <w:tab w:val="num" w:pos="2880"/>
        </w:tabs>
        <w:ind w:left="2880" w:hanging="360"/>
      </w:pPr>
      <w:rPr>
        <w:rFonts w:ascii="Symbol" w:hAnsi="Symbol"/>
      </w:rPr>
    </w:lvl>
    <w:lvl w:ilvl="4" w:tplc="6EB2FA86">
      <w:start w:val="1"/>
      <w:numFmt w:val="bullet"/>
      <w:lvlText w:val="o"/>
      <w:lvlJc w:val="left"/>
      <w:pPr>
        <w:tabs>
          <w:tab w:val="num" w:pos="3600"/>
        </w:tabs>
        <w:ind w:left="3600" w:hanging="360"/>
      </w:pPr>
      <w:rPr>
        <w:rFonts w:ascii="Courier New" w:hAnsi="Courier New"/>
      </w:rPr>
    </w:lvl>
    <w:lvl w:ilvl="5" w:tplc="A8100044">
      <w:start w:val="1"/>
      <w:numFmt w:val="bullet"/>
      <w:lvlText w:val=""/>
      <w:lvlJc w:val="left"/>
      <w:pPr>
        <w:tabs>
          <w:tab w:val="num" w:pos="4320"/>
        </w:tabs>
        <w:ind w:left="4320" w:hanging="360"/>
      </w:pPr>
      <w:rPr>
        <w:rFonts w:ascii="Wingdings" w:hAnsi="Wingdings"/>
      </w:rPr>
    </w:lvl>
    <w:lvl w:ilvl="6" w:tplc="A9387C58">
      <w:start w:val="1"/>
      <w:numFmt w:val="bullet"/>
      <w:lvlText w:val=""/>
      <w:lvlJc w:val="left"/>
      <w:pPr>
        <w:tabs>
          <w:tab w:val="num" w:pos="5040"/>
        </w:tabs>
        <w:ind w:left="5040" w:hanging="360"/>
      </w:pPr>
      <w:rPr>
        <w:rFonts w:ascii="Symbol" w:hAnsi="Symbol"/>
      </w:rPr>
    </w:lvl>
    <w:lvl w:ilvl="7" w:tplc="D158B5EE">
      <w:start w:val="1"/>
      <w:numFmt w:val="bullet"/>
      <w:lvlText w:val="o"/>
      <w:lvlJc w:val="left"/>
      <w:pPr>
        <w:tabs>
          <w:tab w:val="num" w:pos="5760"/>
        </w:tabs>
        <w:ind w:left="5760" w:hanging="360"/>
      </w:pPr>
      <w:rPr>
        <w:rFonts w:ascii="Courier New" w:hAnsi="Courier New"/>
      </w:rPr>
    </w:lvl>
    <w:lvl w:ilvl="8" w:tplc="DB2CD5B0">
      <w:start w:val="1"/>
      <w:numFmt w:val="bullet"/>
      <w:lvlText w:val=""/>
      <w:lvlJc w:val="left"/>
      <w:pPr>
        <w:tabs>
          <w:tab w:val="num" w:pos="6480"/>
        </w:tabs>
        <w:ind w:left="6480" w:hanging="360"/>
      </w:pPr>
      <w:rPr>
        <w:rFonts w:ascii="Wingdings" w:hAnsi="Wingdings"/>
      </w:rPr>
    </w:lvl>
  </w:abstractNum>
  <w:abstractNum w:abstractNumId="6" w15:restartNumberingAfterBreak="0">
    <w:nsid w:val="00000007"/>
    <w:multiLevelType w:val="hybridMultilevel"/>
    <w:tmpl w:val="00000007"/>
    <w:lvl w:ilvl="0" w:tplc="4148D31C">
      <w:start w:val="1"/>
      <w:numFmt w:val="bullet"/>
      <w:lvlText w:val=""/>
      <w:lvlJc w:val="left"/>
      <w:pPr>
        <w:ind w:left="720" w:hanging="360"/>
      </w:pPr>
      <w:rPr>
        <w:rFonts w:ascii="Symbol" w:hAnsi="Symbol"/>
      </w:rPr>
    </w:lvl>
    <w:lvl w:ilvl="1" w:tplc="50CE798C">
      <w:start w:val="1"/>
      <w:numFmt w:val="bullet"/>
      <w:lvlText w:val="o"/>
      <w:lvlJc w:val="left"/>
      <w:pPr>
        <w:tabs>
          <w:tab w:val="num" w:pos="1440"/>
        </w:tabs>
        <w:ind w:left="1440" w:hanging="360"/>
      </w:pPr>
      <w:rPr>
        <w:rFonts w:ascii="Courier New" w:hAnsi="Courier New"/>
      </w:rPr>
    </w:lvl>
    <w:lvl w:ilvl="2" w:tplc="6DC0B8CC">
      <w:start w:val="1"/>
      <w:numFmt w:val="bullet"/>
      <w:lvlText w:val=""/>
      <w:lvlJc w:val="left"/>
      <w:pPr>
        <w:tabs>
          <w:tab w:val="num" w:pos="2160"/>
        </w:tabs>
        <w:ind w:left="2160" w:hanging="360"/>
      </w:pPr>
      <w:rPr>
        <w:rFonts w:ascii="Wingdings" w:hAnsi="Wingdings"/>
      </w:rPr>
    </w:lvl>
    <w:lvl w:ilvl="3" w:tplc="00BCA672">
      <w:start w:val="1"/>
      <w:numFmt w:val="bullet"/>
      <w:lvlText w:val=""/>
      <w:lvlJc w:val="left"/>
      <w:pPr>
        <w:tabs>
          <w:tab w:val="num" w:pos="2880"/>
        </w:tabs>
        <w:ind w:left="2880" w:hanging="360"/>
      </w:pPr>
      <w:rPr>
        <w:rFonts w:ascii="Symbol" w:hAnsi="Symbol"/>
      </w:rPr>
    </w:lvl>
    <w:lvl w:ilvl="4" w:tplc="D5BADD66">
      <w:start w:val="1"/>
      <w:numFmt w:val="bullet"/>
      <w:lvlText w:val="o"/>
      <w:lvlJc w:val="left"/>
      <w:pPr>
        <w:tabs>
          <w:tab w:val="num" w:pos="3600"/>
        </w:tabs>
        <w:ind w:left="3600" w:hanging="360"/>
      </w:pPr>
      <w:rPr>
        <w:rFonts w:ascii="Courier New" w:hAnsi="Courier New"/>
      </w:rPr>
    </w:lvl>
    <w:lvl w:ilvl="5" w:tplc="271242DC">
      <w:start w:val="1"/>
      <w:numFmt w:val="bullet"/>
      <w:lvlText w:val=""/>
      <w:lvlJc w:val="left"/>
      <w:pPr>
        <w:tabs>
          <w:tab w:val="num" w:pos="4320"/>
        </w:tabs>
        <w:ind w:left="4320" w:hanging="360"/>
      </w:pPr>
      <w:rPr>
        <w:rFonts w:ascii="Wingdings" w:hAnsi="Wingdings"/>
      </w:rPr>
    </w:lvl>
    <w:lvl w:ilvl="6" w:tplc="82D6C736">
      <w:start w:val="1"/>
      <w:numFmt w:val="bullet"/>
      <w:lvlText w:val=""/>
      <w:lvlJc w:val="left"/>
      <w:pPr>
        <w:tabs>
          <w:tab w:val="num" w:pos="5040"/>
        </w:tabs>
        <w:ind w:left="5040" w:hanging="360"/>
      </w:pPr>
      <w:rPr>
        <w:rFonts w:ascii="Symbol" w:hAnsi="Symbol"/>
      </w:rPr>
    </w:lvl>
    <w:lvl w:ilvl="7" w:tplc="E2300F48">
      <w:start w:val="1"/>
      <w:numFmt w:val="bullet"/>
      <w:lvlText w:val="o"/>
      <w:lvlJc w:val="left"/>
      <w:pPr>
        <w:tabs>
          <w:tab w:val="num" w:pos="5760"/>
        </w:tabs>
        <w:ind w:left="5760" w:hanging="360"/>
      </w:pPr>
      <w:rPr>
        <w:rFonts w:ascii="Courier New" w:hAnsi="Courier New"/>
      </w:rPr>
    </w:lvl>
    <w:lvl w:ilvl="8" w:tplc="AFCE0938">
      <w:start w:val="1"/>
      <w:numFmt w:val="bullet"/>
      <w:lvlText w:val=""/>
      <w:lvlJc w:val="left"/>
      <w:pPr>
        <w:tabs>
          <w:tab w:val="num" w:pos="6480"/>
        </w:tabs>
        <w:ind w:left="6480" w:hanging="360"/>
      </w:pPr>
      <w:rPr>
        <w:rFonts w:ascii="Wingdings" w:hAnsi="Wingdings"/>
      </w:rPr>
    </w:lvl>
  </w:abstractNum>
  <w:abstractNum w:abstractNumId="7" w15:restartNumberingAfterBreak="0">
    <w:nsid w:val="00000008"/>
    <w:multiLevelType w:val="hybridMultilevel"/>
    <w:tmpl w:val="00000008"/>
    <w:lvl w:ilvl="0" w:tplc="1D0A91E6">
      <w:start w:val="1"/>
      <w:numFmt w:val="bullet"/>
      <w:lvlText w:val=""/>
      <w:lvlJc w:val="left"/>
      <w:pPr>
        <w:ind w:left="720" w:hanging="360"/>
      </w:pPr>
      <w:rPr>
        <w:rFonts w:ascii="Symbol" w:hAnsi="Symbol"/>
      </w:rPr>
    </w:lvl>
    <w:lvl w:ilvl="1" w:tplc="8CB46316">
      <w:start w:val="1"/>
      <w:numFmt w:val="bullet"/>
      <w:lvlText w:val="o"/>
      <w:lvlJc w:val="left"/>
      <w:pPr>
        <w:tabs>
          <w:tab w:val="num" w:pos="1440"/>
        </w:tabs>
        <w:ind w:left="1440" w:hanging="360"/>
      </w:pPr>
      <w:rPr>
        <w:rFonts w:ascii="Courier New" w:hAnsi="Courier New"/>
      </w:rPr>
    </w:lvl>
    <w:lvl w:ilvl="2" w:tplc="BF64D290">
      <w:start w:val="1"/>
      <w:numFmt w:val="bullet"/>
      <w:lvlText w:val=""/>
      <w:lvlJc w:val="left"/>
      <w:pPr>
        <w:tabs>
          <w:tab w:val="num" w:pos="2160"/>
        </w:tabs>
        <w:ind w:left="2160" w:hanging="360"/>
      </w:pPr>
      <w:rPr>
        <w:rFonts w:ascii="Wingdings" w:hAnsi="Wingdings"/>
      </w:rPr>
    </w:lvl>
    <w:lvl w:ilvl="3" w:tplc="861457C8">
      <w:start w:val="1"/>
      <w:numFmt w:val="bullet"/>
      <w:lvlText w:val=""/>
      <w:lvlJc w:val="left"/>
      <w:pPr>
        <w:tabs>
          <w:tab w:val="num" w:pos="2880"/>
        </w:tabs>
        <w:ind w:left="2880" w:hanging="360"/>
      </w:pPr>
      <w:rPr>
        <w:rFonts w:ascii="Symbol" w:hAnsi="Symbol"/>
      </w:rPr>
    </w:lvl>
    <w:lvl w:ilvl="4" w:tplc="1590B650">
      <w:start w:val="1"/>
      <w:numFmt w:val="bullet"/>
      <w:lvlText w:val="o"/>
      <w:lvlJc w:val="left"/>
      <w:pPr>
        <w:tabs>
          <w:tab w:val="num" w:pos="3600"/>
        </w:tabs>
        <w:ind w:left="3600" w:hanging="360"/>
      </w:pPr>
      <w:rPr>
        <w:rFonts w:ascii="Courier New" w:hAnsi="Courier New"/>
      </w:rPr>
    </w:lvl>
    <w:lvl w:ilvl="5" w:tplc="92041F82">
      <w:start w:val="1"/>
      <w:numFmt w:val="bullet"/>
      <w:lvlText w:val=""/>
      <w:lvlJc w:val="left"/>
      <w:pPr>
        <w:tabs>
          <w:tab w:val="num" w:pos="4320"/>
        </w:tabs>
        <w:ind w:left="4320" w:hanging="360"/>
      </w:pPr>
      <w:rPr>
        <w:rFonts w:ascii="Wingdings" w:hAnsi="Wingdings"/>
      </w:rPr>
    </w:lvl>
    <w:lvl w:ilvl="6" w:tplc="1EAE66C8">
      <w:start w:val="1"/>
      <w:numFmt w:val="bullet"/>
      <w:lvlText w:val=""/>
      <w:lvlJc w:val="left"/>
      <w:pPr>
        <w:tabs>
          <w:tab w:val="num" w:pos="5040"/>
        </w:tabs>
        <w:ind w:left="5040" w:hanging="360"/>
      </w:pPr>
      <w:rPr>
        <w:rFonts w:ascii="Symbol" w:hAnsi="Symbol"/>
      </w:rPr>
    </w:lvl>
    <w:lvl w:ilvl="7" w:tplc="62B05B9A">
      <w:start w:val="1"/>
      <w:numFmt w:val="bullet"/>
      <w:lvlText w:val="o"/>
      <w:lvlJc w:val="left"/>
      <w:pPr>
        <w:tabs>
          <w:tab w:val="num" w:pos="5760"/>
        </w:tabs>
        <w:ind w:left="5760" w:hanging="360"/>
      </w:pPr>
      <w:rPr>
        <w:rFonts w:ascii="Courier New" w:hAnsi="Courier New"/>
      </w:rPr>
    </w:lvl>
    <w:lvl w:ilvl="8" w:tplc="79B2193E">
      <w:start w:val="1"/>
      <w:numFmt w:val="bullet"/>
      <w:lvlText w:val=""/>
      <w:lvlJc w:val="left"/>
      <w:pPr>
        <w:tabs>
          <w:tab w:val="num" w:pos="6480"/>
        </w:tabs>
        <w:ind w:left="6480" w:hanging="360"/>
      </w:pPr>
      <w:rPr>
        <w:rFonts w:ascii="Wingdings" w:hAnsi="Wingdings"/>
      </w:rPr>
    </w:lvl>
  </w:abstractNum>
  <w:abstractNum w:abstractNumId="8" w15:restartNumberingAfterBreak="0">
    <w:nsid w:val="00000009"/>
    <w:multiLevelType w:val="multilevel"/>
    <w:tmpl w:val="00000009"/>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15:restartNumberingAfterBreak="0">
    <w:nsid w:val="0000000A"/>
    <w:multiLevelType w:val="hybridMultilevel"/>
    <w:tmpl w:val="0000000A"/>
    <w:lvl w:ilvl="0" w:tplc="8A623F18">
      <w:start w:val="1"/>
      <w:numFmt w:val="bullet"/>
      <w:lvlText w:val=""/>
      <w:lvlJc w:val="left"/>
      <w:pPr>
        <w:ind w:left="720" w:hanging="360"/>
      </w:pPr>
      <w:rPr>
        <w:rFonts w:ascii="Symbol" w:hAnsi="Symbol"/>
      </w:rPr>
    </w:lvl>
    <w:lvl w:ilvl="1" w:tplc="C7CC9498">
      <w:start w:val="1"/>
      <w:numFmt w:val="bullet"/>
      <w:lvlText w:val="o"/>
      <w:lvlJc w:val="left"/>
      <w:pPr>
        <w:tabs>
          <w:tab w:val="num" w:pos="1440"/>
        </w:tabs>
        <w:ind w:left="1440" w:hanging="360"/>
      </w:pPr>
      <w:rPr>
        <w:rFonts w:ascii="Courier New" w:hAnsi="Courier New"/>
      </w:rPr>
    </w:lvl>
    <w:lvl w:ilvl="2" w:tplc="32AAFEA6">
      <w:start w:val="1"/>
      <w:numFmt w:val="bullet"/>
      <w:lvlText w:val=""/>
      <w:lvlJc w:val="left"/>
      <w:pPr>
        <w:tabs>
          <w:tab w:val="num" w:pos="2160"/>
        </w:tabs>
        <w:ind w:left="2160" w:hanging="360"/>
      </w:pPr>
      <w:rPr>
        <w:rFonts w:ascii="Wingdings" w:hAnsi="Wingdings"/>
      </w:rPr>
    </w:lvl>
    <w:lvl w:ilvl="3" w:tplc="E61E9D5E">
      <w:start w:val="1"/>
      <w:numFmt w:val="bullet"/>
      <w:lvlText w:val=""/>
      <w:lvlJc w:val="left"/>
      <w:pPr>
        <w:tabs>
          <w:tab w:val="num" w:pos="2880"/>
        </w:tabs>
        <w:ind w:left="2880" w:hanging="360"/>
      </w:pPr>
      <w:rPr>
        <w:rFonts w:ascii="Symbol" w:hAnsi="Symbol"/>
      </w:rPr>
    </w:lvl>
    <w:lvl w:ilvl="4" w:tplc="9EF495A2">
      <w:start w:val="1"/>
      <w:numFmt w:val="bullet"/>
      <w:lvlText w:val="o"/>
      <w:lvlJc w:val="left"/>
      <w:pPr>
        <w:tabs>
          <w:tab w:val="num" w:pos="3600"/>
        </w:tabs>
        <w:ind w:left="3600" w:hanging="360"/>
      </w:pPr>
      <w:rPr>
        <w:rFonts w:ascii="Courier New" w:hAnsi="Courier New"/>
      </w:rPr>
    </w:lvl>
    <w:lvl w:ilvl="5" w:tplc="D4AEB08C">
      <w:start w:val="1"/>
      <w:numFmt w:val="bullet"/>
      <w:lvlText w:val=""/>
      <w:lvlJc w:val="left"/>
      <w:pPr>
        <w:tabs>
          <w:tab w:val="num" w:pos="4320"/>
        </w:tabs>
        <w:ind w:left="4320" w:hanging="360"/>
      </w:pPr>
      <w:rPr>
        <w:rFonts w:ascii="Wingdings" w:hAnsi="Wingdings"/>
      </w:rPr>
    </w:lvl>
    <w:lvl w:ilvl="6" w:tplc="703AEC7C">
      <w:start w:val="1"/>
      <w:numFmt w:val="bullet"/>
      <w:lvlText w:val=""/>
      <w:lvlJc w:val="left"/>
      <w:pPr>
        <w:tabs>
          <w:tab w:val="num" w:pos="5040"/>
        </w:tabs>
        <w:ind w:left="5040" w:hanging="360"/>
      </w:pPr>
      <w:rPr>
        <w:rFonts w:ascii="Symbol" w:hAnsi="Symbol"/>
      </w:rPr>
    </w:lvl>
    <w:lvl w:ilvl="7" w:tplc="0D083D6A">
      <w:start w:val="1"/>
      <w:numFmt w:val="bullet"/>
      <w:lvlText w:val="o"/>
      <w:lvlJc w:val="left"/>
      <w:pPr>
        <w:tabs>
          <w:tab w:val="num" w:pos="5760"/>
        </w:tabs>
        <w:ind w:left="5760" w:hanging="360"/>
      </w:pPr>
      <w:rPr>
        <w:rFonts w:ascii="Courier New" w:hAnsi="Courier New"/>
      </w:rPr>
    </w:lvl>
    <w:lvl w:ilvl="8" w:tplc="5D9A34EC">
      <w:start w:val="1"/>
      <w:numFmt w:val="bullet"/>
      <w:lvlText w:val=""/>
      <w:lvlJc w:val="left"/>
      <w:pPr>
        <w:tabs>
          <w:tab w:val="num" w:pos="6480"/>
        </w:tabs>
        <w:ind w:left="6480" w:hanging="360"/>
      </w:pPr>
      <w:rPr>
        <w:rFonts w:ascii="Wingdings" w:hAnsi="Wingdings"/>
      </w:rPr>
    </w:lvl>
  </w:abstractNum>
  <w:num w:numId="1" w16cid:durableId="840971978">
    <w:abstractNumId w:val="0"/>
  </w:num>
  <w:num w:numId="2" w16cid:durableId="510142602">
    <w:abstractNumId w:val="1"/>
  </w:num>
  <w:num w:numId="3" w16cid:durableId="623923726">
    <w:abstractNumId w:val="2"/>
  </w:num>
  <w:num w:numId="4" w16cid:durableId="2068608948">
    <w:abstractNumId w:val="3"/>
  </w:num>
  <w:num w:numId="5" w16cid:durableId="2142260277">
    <w:abstractNumId w:val="4"/>
  </w:num>
  <w:num w:numId="6" w16cid:durableId="701325240">
    <w:abstractNumId w:val="5"/>
  </w:num>
  <w:num w:numId="7" w16cid:durableId="1008560147">
    <w:abstractNumId w:val="6"/>
  </w:num>
  <w:num w:numId="8" w16cid:durableId="1614290950">
    <w:abstractNumId w:val="7"/>
  </w:num>
  <w:num w:numId="9" w16cid:durableId="1516385483">
    <w:abstractNumId w:val="8"/>
  </w:num>
  <w:num w:numId="10" w16cid:durableId="168470058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1C36"/>
    <w:rsid w:val="001E1B6F"/>
    <w:rsid w:val="00546D72"/>
    <w:rsid w:val="009D1C36"/>
    <w:rsid w:val="00B4396F"/>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75EDF9"/>
  <w15:docId w15:val="{CA37CA89-9D94-4CF1-B553-947C622B40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lang w:val="es-ES"/>
    </w:rPr>
  </w:style>
  <w:style w:type="paragraph" w:styleId="Ttulo1">
    <w:name w:val="heading 1"/>
    <w:basedOn w:val="Normal"/>
    <w:next w:val="Normal"/>
    <w:link w:val="Ttulo1Car"/>
    <w:uiPriority w:val="9"/>
    <w:qFormat/>
    <w:rsid w:val="00506D7A"/>
    <w:pPr>
      <w:keepNext/>
      <w:keepLines/>
      <w:spacing w:before="240"/>
      <w:outlineLvl w:val="0"/>
    </w:pPr>
    <w:rPr>
      <w:rFonts w:ascii="Calibri" w:eastAsia="Calibri" w:hAnsi="Calibri" w:cs="Calibri"/>
      <w:b/>
      <w:bCs/>
      <w:color w:val="2F5496"/>
      <w:kern w:val="36"/>
      <w:sz w:val="48"/>
      <w:szCs w:val="48"/>
    </w:rPr>
  </w:style>
  <w:style w:type="paragraph" w:styleId="Ttulo2">
    <w:name w:val="heading 2"/>
    <w:basedOn w:val="Normal"/>
    <w:next w:val="Normal"/>
    <w:link w:val="Ttulo2Car"/>
    <w:uiPriority w:val="9"/>
    <w:qFormat/>
    <w:rsid w:val="00506D7A"/>
    <w:pPr>
      <w:keepNext/>
      <w:keepLines/>
      <w:spacing w:before="40"/>
      <w:outlineLvl w:val="1"/>
    </w:pPr>
    <w:rPr>
      <w:rFonts w:ascii="Calibri" w:eastAsia="Calibri" w:hAnsi="Calibri" w:cs="Calibri"/>
      <w:b/>
      <w:bCs/>
      <w:color w:val="2F5496"/>
      <w:sz w:val="36"/>
      <w:szCs w:val="36"/>
    </w:rPr>
  </w:style>
  <w:style w:type="paragraph" w:styleId="Ttulo3">
    <w:name w:val="heading 3"/>
    <w:basedOn w:val="Normal"/>
    <w:next w:val="Normal"/>
    <w:link w:val="Ttulo3Car"/>
    <w:uiPriority w:val="9"/>
    <w:qFormat/>
    <w:rsid w:val="00506D7A"/>
    <w:pPr>
      <w:keepNext/>
      <w:keepLines/>
      <w:spacing w:before="40"/>
      <w:outlineLvl w:val="2"/>
    </w:pPr>
    <w:rPr>
      <w:rFonts w:ascii="Calibri" w:eastAsia="Calibri" w:hAnsi="Calibri" w:cs="Calibri"/>
      <w:b/>
      <w:bCs/>
      <w:color w:val="1F3763"/>
      <w:sz w:val="28"/>
      <w:szCs w:val="28"/>
    </w:rPr>
  </w:style>
  <w:style w:type="paragraph" w:styleId="Ttulo4">
    <w:name w:val="heading 4"/>
    <w:basedOn w:val="Normal"/>
    <w:next w:val="Normal"/>
    <w:link w:val="Ttulo4Car"/>
    <w:uiPriority w:val="9"/>
    <w:qFormat/>
    <w:rsid w:val="00506D7A"/>
    <w:pPr>
      <w:keepNext/>
      <w:keepLines/>
      <w:spacing w:before="40"/>
      <w:outlineLvl w:val="3"/>
    </w:pPr>
    <w:rPr>
      <w:rFonts w:ascii="Calibri" w:eastAsia="Calibri" w:hAnsi="Calibri" w:cs="Calibri"/>
      <w:b/>
      <w:bCs/>
      <w:iCs/>
      <w:color w:val="2F5496"/>
    </w:rPr>
  </w:style>
  <w:style w:type="paragraph" w:styleId="Ttulo5">
    <w:name w:val="heading 5"/>
    <w:basedOn w:val="Normal"/>
    <w:next w:val="Normal"/>
    <w:link w:val="Ttulo5Car"/>
    <w:uiPriority w:val="9"/>
    <w:qFormat/>
    <w:rsid w:val="00506D7A"/>
    <w:pPr>
      <w:keepNext/>
      <w:keepLines/>
      <w:spacing w:before="40"/>
      <w:outlineLvl w:val="4"/>
    </w:pPr>
    <w:rPr>
      <w:rFonts w:ascii="Calibri" w:eastAsia="Calibri" w:hAnsi="Calibri" w:cs="Calibri"/>
      <w:b/>
      <w:bCs/>
      <w:color w:val="2F5496"/>
      <w:sz w:val="20"/>
      <w:szCs w:val="20"/>
    </w:rPr>
  </w:style>
  <w:style w:type="paragraph" w:styleId="Ttulo6">
    <w:name w:val="heading 6"/>
    <w:basedOn w:val="Normal"/>
    <w:next w:val="Normal"/>
    <w:link w:val="Ttulo6Car"/>
    <w:uiPriority w:val="9"/>
    <w:qFormat/>
    <w:rsid w:val="00506D7A"/>
    <w:pPr>
      <w:keepNext/>
      <w:keepLines/>
      <w:spacing w:before="40"/>
      <w:outlineLvl w:val="5"/>
    </w:pPr>
    <w:rPr>
      <w:rFonts w:ascii="Calibri" w:eastAsia="Calibri" w:hAnsi="Calibri" w:cs="Calibri"/>
      <w:b/>
      <w:bCs/>
      <w:color w:val="1F3763"/>
      <w:sz w:val="16"/>
      <w:szCs w:val="1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06D7A"/>
    <w:rPr>
      <w:rFonts w:ascii="Calibri Light" w:eastAsia="Times New Roman" w:hAnsi="Calibri Light" w:cs="Times New Roman"/>
      <w:color w:val="2F5496"/>
      <w:sz w:val="32"/>
      <w:szCs w:val="32"/>
    </w:rPr>
  </w:style>
  <w:style w:type="character" w:customStyle="1" w:styleId="Ttulo2Car">
    <w:name w:val="Título 2 Car"/>
    <w:basedOn w:val="Fuentedeprrafopredeter"/>
    <w:link w:val="Ttulo2"/>
    <w:uiPriority w:val="9"/>
    <w:rsid w:val="00506D7A"/>
    <w:rPr>
      <w:rFonts w:ascii="Calibri Light" w:eastAsia="Times New Roman" w:hAnsi="Calibri Light" w:cs="Times New Roman"/>
      <w:color w:val="2F5496"/>
      <w:sz w:val="26"/>
      <w:szCs w:val="26"/>
    </w:rPr>
  </w:style>
  <w:style w:type="character" w:customStyle="1" w:styleId="Ttulo3Car">
    <w:name w:val="Título 3 Car"/>
    <w:basedOn w:val="Fuentedeprrafopredeter"/>
    <w:link w:val="Ttulo3"/>
    <w:uiPriority w:val="9"/>
    <w:rsid w:val="00506D7A"/>
    <w:rPr>
      <w:rFonts w:ascii="Calibri Light" w:eastAsia="Times New Roman" w:hAnsi="Calibri Light" w:cs="Times New Roman"/>
      <w:color w:val="1F3763"/>
      <w:sz w:val="24"/>
      <w:szCs w:val="24"/>
    </w:rPr>
  </w:style>
  <w:style w:type="character" w:customStyle="1" w:styleId="Ttulo4Car">
    <w:name w:val="Título 4 Car"/>
    <w:basedOn w:val="Fuentedeprrafopredeter"/>
    <w:link w:val="Ttulo4"/>
    <w:uiPriority w:val="9"/>
    <w:rsid w:val="00506D7A"/>
    <w:rPr>
      <w:rFonts w:ascii="Calibri Light" w:eastAsia="Times New Roman" w:hAnsi="Calibri Light" w:cs="Times New Roman"/>
      <w:i/>
      <w:iCs/>
      <w:color w:val="2F5496"/>
    </w:rPr>
  </w:style>
  <w:style w:type="character" w:customStyle="1" w:styleId="Ttulo5Car">
    <w:name w:val="Título 5 Car"/>
    <w:basedOn w:val="Fuentedeprrafopredeter"/>
    <w:link w:val="Ttulo5"/>
    <w:uiPriority w:val="9"/>
    <w:rsid w:val="00506D7A"/>
    <w:rPr>
      <w:rFonts w:ascii="Calibri Light" w:eastAsia="Times New Roman" w:hAnsi="Calibri Light" w:cs="Times New Roman"/>
      <w:color w:val="2F5496"/>
    </w:rPr>
  </w:style>
  <w:style w:type="character" w:customStyle="1" w:styleId="Ttulo6Car">
    <w:name w:val="Título 6 Car"/>
    <w:basedOn w:val="Fuentedeprrafopredeter"/>
    <w:link w:val="Ttulo6"/>
    <w:uiPriority w:val="9"/>
    <w:rsid w:val="00506D7A"/>
    <w:rPr>
      <w:rFonts w:ascii="Calibri Light" w:eastAsia="Times New Roman" w:hAnsi="Calibri Light" w:cs="Times New Roman"/>
      <w:color w:val="1F3763"/>
    </w:rPr>
  </w:style>
  <w:style w:type="character" w:styleId="Textoennegrita">
    <w:name w:val="Strong"/>
    <w:basedOn w:val="Fuentedeprrafopredeter"/>
    <w:uiPriority w:val="22"/>
    <w:qFormat/>
    <w:rsid w:val="00506D7A"/>
    <w:rPr>
      <w:b/>
      <w:bCs/>
    </w:rPr>
  </w:style>
  <w:style w:type="table" w:styleId="Tablanormal1">
    <w:name w:val="Plain Table 1"/>
    <w:basedOn w:val="Tablanormal"/>
    <w:uiPriority w:val="41"/>
    <w:rsid w:val="001E1B6F"/>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tuloTDC">
    <w:name w:val="TOC Heading"/>
    <w:basedOn w:val="Ttulo1"/>
    <w:next w:val="Normal"/>
    <w:uiPriority w:val="39"/>
    <w:unhideWhenUsed/>
    <w:qFormat/>
    <w:rsid w:val="001E1B6F"/>
    <w:pPr>
      <w:spacing w:line="259" w:lineRule="auto"/>
      <w:outlineLvl w:val="9"/>
    </w:pPr>
    <w:rPr>
      <w:rFonts w:asciiTheme="majorHAnsi" w:eastAsiaTheme="majorEastAsia" w:hAnsiTheme="majorHAnsi" w:cstheme="majorBidi"/>
      <w:b w:val="0"/>
      <w:bCs w:val="0"/>
      <w:color w:val="365F91" w:themeColor="accent1" w:themeShade="BF"/>
      <w:kern w:val="0"/>
      <w:sz w:val="32"/>
      <w:szCs w:val="32"/>
      <w:lang w:val="es-ES_tradnl" w:eastAsia="es-ES_tradnl"/>
    </w:rPr>
  </w:style>
  <w:style w:type="paragraph" w:styleId="TDC1">
    <w:name w:val="toc 1"/>
    <w:basedOn w:val="Normal"/>
    <w:next w:val="Normal"/>
    <w:autoRedefine/>
    <w:uiPriority w:val="39"/>
    <w:unhideWhenUsed/>
    <w:rsid w:val="001E1B6F"/>
    <w:pPr>
      <w:spacing w:after="100"/>
    </w:pPr>
  </w:style>
  <w:style w:type="paragraph" w:styleId="TDC2">
    <w:name w:val="toc 2"/>
    <w:basedOn w:val="Normal"/>
    <w:next w:val="Normal"/>
    <w:autoRedefine/>
    <w:uiPriority w:val="39"/>
    <w:unhideWhenUsed/>
    <w:rsid w:val="001E1B6F"/>
    <w:pPr>
      <w:spacing w:after="100"/>
      <w:ind w:left="240"/>
    </w:pPr>
  </w:style>
  <w:style w:type="paragraph" w:styleId="TDC3">
    <w:name w:val="toc 3"/>
    <w:basedOn w:val="Normal"/>
    <w:next w:val="Normal"/>
    <w:autoRedefine/>
    <w:uiPriority w:val="39"/>
    <w:unhideWhenUsed/>
    <w:rsid w:val="001E1B6F"/>
    <w:pPr>
      <w:spacing w:after="100"/>
      <w:ind w:left="480"/>
    </w:pPr>
  </w:style>
  <w:style w:type="character" w:styleId="Hipervnculo">
    <w:name w:val="Hyperlink"/>
    <w:basedOn w:val="Fuentedeprrafopredeter"/>
    <w:uiPriority w:val="99"/>
    <w:unhideWhenUsed/>
    <w:rsid w:val="001E1B6F"/>
    <w:rPr>
      <w:color w:val="0000FF" w:themeColor="hyperlink"/>
      <w:u w:val="single"/>
    </w:rPr>
  </w:style>
  <w:style w:type="paragraph" w:styleId="Encabezado">
    <w:name w:val="header"/>
    <w:basedOn w:val="Normal"/>
    <w:link w:val="EncabezadoCar"/>
    <w:uiPriority w:val="99"/>
    <w:unhideWhenUsed/>
    <w:rsid w:val="001E1B6F"/>
    <w:pPr>
      <w:tabs>
        <w:tab w:val="center" w:pos="4252"/>
        <w:tab w:val="right" w:pos="8504"/>
      </w:tabs>
    </w:pPr>
  </w:style>
  <w:style w:type="character" w:customStyle="1" w:styleId="EncabezadoCar">
    <w:name w:val="Encabezado Car"/>
    <w:basedOn w:val="Fuentedeprrafopredeter"/>
    <w:link w:val="Encabezado"/>
    <w:uiPriority w:val="99"/>
    <w:rsid w:val="001E1B6F"/>
    <w:rPr>
      <w:sz w:val="24"/>
      <w:szCs w:val="24"/>
      <w:lang w:val="es-ES"/>
    </w:rPr>
  </w:style>
  <w:style w:type="paragraph" w:styleId="Piedepgina">
    <w:name w:val="footer"/>
    <w:basedOn w:val="Normal"/>
    <w:link w:val="PiedepginaCar"/>
    <w:uiPriority w:val="99"/>
    <w:unhideWhenUsed/>
    <w:rsid w:val="001E1B6F"/>
    <w:pPr>
      <w:tabs>
        <w:tab w:val="center" w:pos="4252"/>
        <w:tab w:val="right" w:pos="8504"/>
      </w:tabs>
    </w:pPr>
  </w:style>
  <w:style w:type="character" w:customStyle="1" w:styleId="PiedepginaCar">
    <w:name w:val="Pie de página Car"/>
    <w:basedOn w:val="Fuentedeprrafopredeter"/>
    <w:link w:val="Piedepgina"/>
    <w:uiPriority w:val="99"/>
    <w:rsid w:val="001E1B6F"/>
    <w:rPr>
      <w:sz w:val="24"/>
      <w:szCs w:val="24"/>
      <w:lang w:val="es-ES"/>
    </w:rPr>
  </w:style>
  <w:style w:type="paragraph" w:styleId="Sinespaciado">
    <w:name w:val="No Spacing"/>
    <w:link w:val="SinespaciadoCar"/>
    <w:uiPriority w:val="1"/>
    <w:qFormat/>
    <w:rsid w:val="001E1B6F"/>
    <w:rPr>
      <w:rFonts w:asciiTheme="minorHAnsi" w:eastAsiaTheme="minorEastAsia" w:hAnsiTheme="minorHAnsi" w:cstheme="minorBidi"/>
      <w:sz w:val="22"/>
      <w:szCs w:val="22"/>
      <w:lang w:val="es-ES_tradnl" w:eastAsia="es-ES_tradnl"/>
    </w:rPr>
  </w:style>
  <w:style w:type="character" w:customStyle="1" w:styleId="SinespaciadoCar">
    <w:name w:val="Sin espaciado Car"/>
    <w:basedOn w:val="Fuentedeprrafopredeter"/>
    <w:link w:val="Sinespaciado"/>
    <w:uiPriority w:val="1"/>
    <w:rsid w:val="001E1B6F"/>
    <w:rPr>
      <w:rFonts w:asciiTheme="minorHAnsi" w:eastAsiaTheme="minorEastAsia" w:hAnsiTheme="minorHAnsi" w:cstheme="minorBidi"/>
      <w:sz w:val="22"/>
      <w:szCs w:val="22"/>
      <w:lang w:val="es-ES_tradnl" w:eastAsia="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C49888E-4BAA-4E8F-90A9-FA91FB7A39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2858</Words>
  <Characters>15723</Characters>
  <Application>Microsoft Office Word</Application>
  <DocSecurity>0</DocSecurity>
  <Lines>131</Lines>
  <Paragraphs>37</Paragraphs>
  <ScaleCrop>false</ScaleCrop>
  <Company/>
  <LinksUpToDate>false</LinksUpToDate>
  <CharactersWithSpaces>18544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Fundamentos de la Computación en la Nube</dc:title>
  <dc:subject>Módulo 3</dc:subject>
  <dc:creator>oliver bitica – 1°dam</dc:creator>
  <cp:lastModifiedBy>Oliver Bitica</cp:lastModifiedBy>
  <cp:revision>2</cp:revision>
  <dcterms:created xsi:type="dcterms:W3CDTF">2025-11-09T19:36:00Z</dcterms:created>
  <dcterms:modified xsi:type="dcterms:W3CDTF">2025-11-09T19:36:00Z</dcterms:modified>
</cp:coreProperties>
</file>