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76"/>
      </w:tblGrid>
      <w:tr>
        <w:tc>
          <w:tcPr>
            <w:tcW w:type="dxa" w:w="10376"/>
            <w:shd w:fill="0D2137"/>
            <w:tcBorders>
              <w:top w:val="single" w:sz="18" w:space="0" w:color="0D2137"/>
              <w:left w:val="single" w:sz="18" w:space="0" w:color="0D2137"/>
              <w:bottom w:val="single" w:sz="18" w:space="0" w:color="0D2137"/>
              <w:right w:val="single" w:sz="18" w:space="0" w:color="0D2137"/>
            </w:tcBorders>
          </w:tcPr>
          <w:p>
            <w:pPr>
              <w:spacing w:after="120"/>
              <w:jc w:val="center"/>
            </w:pPr>
            <w:r/>
            <w:r>
              <w:rPr>
                <w:rFonts w:ascii="Arial Narrow" w:hAnsi="Arial Narrow" w:eastAsia="Arial Narrow"/>
                <w:b/>
                <w:color w:val="FFFFFF"/>
                <w:sz w:val="44"/>
              </w:rPr>
              <w:t>COMANDO CONGELADO CONSOLIDADO</w:t>
            </w:r>
          </w:p>
          <w:p>
            <w:pPr>
              <w:jc w:val="center"/>
            </w:pPr>
            <w:r>
              <w:rPr>
                <w:rFonts w:ascii="Arial Narrow" w:hAnsi="Arial Narrow" w:eastAsia="Arial Narrow"/>
                <w:b/>
                <w:color w:val="F2C94C"/>
                <w:sz w:val="32"/>
              </w:rPr>
              <w:t>Motor de Arbitramento RIR70 - Atualizacao v1.3.8</w:t>
            </w:r>
          </w:p>
          <w:p>
            <w:pPr>
              <w:jc w:val="center"/>
            </w:pPr>
            <w:r>
              <w:rPr>
                <w:rFonts w:ascii="Arial Narrow" w:hAnsi="Arial Narrow" w:eastAsia="Arial Narrow"/>
                <w:color w:val="FFFFFF"/>
                <w:sz w:val="22"/>
              </w:rPr>
              <w:t>101 Brasil Industria de Bebidas Ltda - Departamento MC4 - 18/05/2026</w:t>
            </w:r>
          </w:p>
        </w:tc>
      </w:tr>
    </w:tbl>
    <w:p/>
    <w:tbl>
      <w:tblPr>
        <w:tblW w:type="auto" w:w="0"/>
        <w:jc w:val="center"/>
        <w:tblLook w:firstColumn="1" w:firstRow="1" w:lastColumn="0" w:lastRow="0" w:noHBand="0" w:noVBand="1" w:val="04A0"/>
      </w:tblPr>
      <w:tblGrid>
        <w:gridCol w:w="10376"/>
      </w:tblGrid>
      <w:tr>
        <w:tc>
          <w:tcPr>
            <w:tcW w:type="dxa" w:w="10376"/>
            <w:shd w:fill="D9EAF7"/>
            <w:tcBorders>
              <w:top w:val="single" w:sz="12" w:space="0" w:color="0D2137"/>
              <w:left w:val="single" w:sz="12" w:space="0" w:color="0D2137"/>
              <w:bottom w:val="single" w:sz="12" w:space="0" w:color="0D2137"/>
              <w:right w:val="single" w:sz="12" w:space="0" w:color="0D2137"/>
            </w:tcBorders>
          </w:tcPr>
          <w:p>
            <w:pPr>
              <w:spacing w:after="40"/>
            </w:pPr>
            <w:r/>
            <w:r>
              <w:rPr>
                <w:rFonts w:ascii="Arial Narrow" w:hAnsi="Arial Narrow" w:eastAsia="Arial Narrow"/>
                <w:b/>
                <w:color w:val="0D2137"/>
                <w:sz w:val="21"/>
              </w:rPr>
              <w:t>Status da atualizacao</w:t>
            </w:r>
          </w:p>
          <w:p>
            <w:pPr>
              <w:spacing w:after="0"/>
            </w:pPr>
            <w:r>
              <w:rPr>
                <w:rFonts w:ascii="Arial Narrow" w:hAnsi="Arial Narrow" w:eastAsia="Arial Narrow"/>
                <w:sz w:val="19"/>
              </w:rPr>
              <w:t>Versao congelada atualizada para v1.3.8 com foco em governanca operacional, clareza do fluxo do analista, saneamento de pendencias e alinhamento entre comando, script e output. A regra nuclear de calculo do RIR70 permanece: 70% do maior preco de venda por produto/NCM/competencia, com preco bruto do produto e ICMS preservado.</w:t>
            </w:r>
          </w:p>
        </w:tc>
      </w:tr>
    </w:tbl>
    <w:p>
      <w:pPr>
        <w:pStyle w:val="Heading1"/>
        <w:spacing w:before="200" w:after="80"/>
      </w:pPr>
      <w:r>
        <w:rPr>
          <w:rFonts w:ascii="Arial Narrow" w:hAnsi="Arial Narrow" w:eastAsia="Arial Narrow"/>
          <w:b/>
          <w:color w:val="0D2137"/>
          <w:sz w:val="30"/>
        </w:rPr>
        <w:t>0. Base documental utilizada na consolidacao</w:t>
      </w:r>
    </w:p>
    <w:p>
      <w:pPr>
        <w:spacing w:after="80" w:line="252" w:lineRule="auto"/>
      </w:pPr>
      <w:r>
        <w:t>Este comando substitui o documento v1.3.7 e incorpora as alteracoes declaradas no script motor_arbitramento.py v1.3.10, mantendo o pacote operacional com nomes fixos e governanca de versao. O objetivo e eliminar ambiguidades para o operador senior e deixar claro onde cada correcao deve ser registrada.</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66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Arquivo / componente</w:t>
            </w:r>
          </w:p>
        </w:tc>
        <w:tc>
          <w:tcPr>
            <w:tcW w:type="dxa" w:w="3402"/>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Situacao identificada</w:t>
            </w:r>
          </w:p>
        </w:tc>
        <w:tc>
          <w:tcPr>
            <w:tcW w:type="dxa" w:w="4139"/>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Decisao no comando v1.3.8</w:t>
            </w:r>
          </w:p>
        </w:tc>
      </w:tr>
      <w:tr>
        <w:tc>
          <w:tcPr>
            <w:tcW w:type="dxa" w:w="266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COMANDO_CONGELADO_MOTOR_ARBITRAMENTO_v1_3_7.docx</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Documento anterior em v1.3.7, com orientacoes de CAPA, arquivo de ajustes e fluxo do analista.</w:t>
            </w:r>
          </w:p>
        </w:tc>
        <w:tc>
          <w:tcPr>
            <w:tcW w:type="dxa" w:w="413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Promovido para v1.3.8 e reestruturado para refletir F-01 a F-11.</w:t>
            </w:r>
          </w:p>
        </w:tc>
      </w:tr>
      <w:tr>
        <w:tc>
          <w:tcPr>
            <w:tcW w:type="dxa" w:w="266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motor_arbitramento.py</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Script declara SCRIPT_VER = 1.3.8 e lista alteracoes F-01 a F-11.</w:t>
            </w:r>
          </w:p>
        </w:tc>
        <w:tc>
          <w:tcPr>
            <w:tcW w:type="dxa" w:w="413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Comando passa a ser v1.3.8, alinhado ao script.</w:t>
            </w:r>
          </w:p>
        </w:tc>
      </w:tr>
      <w:tr>
        <w:tc>
          <w:tcPr>
            <w:tcW w:type="dxa" w:w="266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config_arbitramento_rir70.json</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versao_script_esperada = 1.3.8, mas regra_motor_vfinal ainda referencia v1.3.7.</w:t>
            </w:r>
          </w:p>
        </w:tc>
        <w:tc>
          <w:tcPr>
            <w:tcW w:type="dxa" w:w="413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Comando determina sincronizar regra_motor_vfinal para RIR70_comando_congelado_consolidado_v1.3.8_2026-05-18.</w:t>
            </w:r>
          </w:p>
        </w:tc>
      </w:tr>
      <w:tr>
        <w:tc>
          <w:tcPr>
            <w:tcW w:type="dxa" w:w="266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EXECUTAR_ARBITRAMENTO.bat</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BAT aponta para motor_arbitramento.py, valida Python/dependencias e abre o output final.</w:t>
            </w:r>
          </w:p>
        </w:tc>
        <w:tc>
          <w:tcPr>
            <w:tcW w:type="dxa" w:w="413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Mantido como nome operacional fixo.</w:t>
            </w:r>
          </w:p>
        </w:tc>
      </w:tr>
      <w:tr>
        <w:tc>
          <w:tcPr>
            <w:tcW w:type="dxa" w:w="266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requirements.txt</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Dependencias: pandas, openpyxl, xlsxwriter e python-calamine.</w:t>
            </w:r>
          </w:p>
        </w:tc>
        <w:tc>
          <w:tcPr>
            <w:tcW w:type="dxa" w:w="413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Mantido como base minima do ambiente.</w:t>
            </w:r>
          </w:p>
        </w:tc>
      </w:tr>
    </w:tbl>
    <w:tbl>
      <w:tblPr>
        <w:tblW w:type="auto" w:w="0"/>
        <w:jc w:val="center"/>
        <w:tblLook w:firstColumn="1" w:firstRow="1" w:lastColumn="0" w:lastRow="0" w:noHBand="0" w:noVBand="1" w:val="04A0"/>
      </w:tblPr>
      <w:tblGrid>
        <w:gridCol w:w="10376"/>
      </w:tblGrid>
      <w:tr>
        <w:tc>
          <w:tcPr>
            <w:tcW w:type="dxa" w:w="10376"/>
            <w:shd w:fill="FCE4E4"/>
            <w:tcBorders>
              <w:top w:val="single" w:sz="12" w:space="0" w:color="B42318"/>
              <w:left w:val="single" w:sz="12" w:space="0" w:color="B42318"/>
              <w:bottom w:val="single" w:sz="12" w:space="0" w:color="B42318"/>
              <w:right w:val="single" w:sz="12" w:space="0" w:color="B42318"/>
            </w:tcBorders>
          </w:tcPr>
          <w:p>
            <w:pPr>
              <w:spacing w:after="40"/>
            </w:pPr>
            <w:r/>
            <w:r>
              <w:rPr>
                <w:rFonts w:ascii="Arial Narrow" w:hAnsi="Arial Narrow" w:eastAsia="Arial Narrow"/>
                <w:b/>
                <w:color w:val="0D2137"/>
                <w:sz w:val="21"/>
              </w:rPr>
              <w:t>Ruptura de governanca encontrada</w:t>
            </w:r>
          </w:p>
          <w:p>
            <w:pPr>
              <w:spacing w:after="0"/>
            </w:pPr>
            <w:r>
              <w:rPr>
                <w:rFonts w:ascii="Arial Narrow" w:hAnsi="Arial Narrow" w:eastAsia="Arial Narrow"/>
                <w:sz w:val="19"/>
              </w:rPr>
              <w:t>O config operacional ainda registra regra_motor_vfinal como v1.3.7, embora a chave versao_script_esperada esteja em 1.3.8. A execucao pode funcionar, mas o controle documental fica incoerente. Este comando congela a correcao de governanca: atualizar regra_motor_vfinal para a nomenclatura v1.3.8 antes de fechar novo pacote.</w:t>
            </w:r>
          </w:p>
        </w:tc>
      </w:tr>
    </w:tbl>
    <w:p>
      <w:pPr>
        <w:pStyle w:val="Heading1"/>
        <w:spacing w:before="200" w:after="80"/>
      </w:pPr>
      <w:r>
        <w:t>1. Finalidade da versao v1.3.10</w:t>
      </w:r>
    </w:p>
    <w:p>
      <w:pPr>
        <w:spacing w:after="80" w:line="252" w:lineRule="auto"/>
      </w:pPr>
      <w:r>
        <w:t>A versao v1.3.10 e uma revisao de governanca, usabilidade e rastreabilidade. Ela nao troca a tese fiscal central do arbitramento, mas corrige pontos que geravam interpretacao ruim pelo analista, pendencias sem lastro na aba correta, excesso de link no inventario e divergencia visual entre output e acao operacional.</w:t>
      </w:r>
    </w:p>
    <w:p>
      <w:pPr>
        <w:pStyle w:val="ListBullet"/>
        <w:spacing w:after="40"/>
      </w:pPr>
      <w:r>
        <w:rPr>
          <w:rFonts w:ascii="Arial Narrow" w:hAnsi="Arial Narrow" w:eastAsia="Arial Narrow"/>
          <w:sz w:val="19"/>
        </w:rPr>
        <w:t>Deixar a CAPA como central operacional unica para o analista, com orientacao numerada e texto de leitura simples.</w:t>
      </w:r>
    </w:p>
    <w:p>
      <w:pPr>
        <w:pStyle w:val="ListBullet"/>
        <w:spacing w:after="40"/>
      </w:pPr>
      <w:r>
        <w:rPr>
          <w:rFonts w:ascii="Arial Narrow" w:hAnsi="Arial Narrow" w:eastAsia="Arial Narrow"/>
          <w:sz w:val="19"/>
        </w:rPr>
        <w:t>Remover do inventario colunas de acao que duplicavam ou confundiam o fluxo de ajuste; a acao efetiva fica na CAPA e na aba 04_PENDENCIAS.</w:t>
      </w:r>
    </w:p>
    <w:p>
      <w:pPr>
        <w:pStyle w:val="ListBullet"/>
        <w:spacing w:after="40"/>
      </w:pPr>
      <w:r>
        <w:rPr>
          <w:rFonts w:ascii="Arial Narrow" w:hAnsi="Arial Narrow" w:eastAsia="Arial Narrow"/>
          <w:sz w:val="19"/>
        </w:rPr>
        <w:t>Garantir que todo caso que exige intervencao tenha linha correspondente em 04_PENDENCIAS e no arquivo de ajustes, quando aplicavel.</w:t>
      </w:r>
    </w:p>
    <w:p>
      <w:pPr>
        <w:pStyle w:val="ListBullet"/>
        <w:spacing w:after="40"/>
      </w:pPr>
      <w:r>
        <w:rPr>
          <w:rFonts w:ascii="Arial Narrow" w:hAnsi="Arial Narrow" w:eastAsia="Arial Narrow"/>
          <w:sz w:val="19"/>
        </w:rPr>
        <w:t>Separar alertas informativos de pendencias acionaveis, mantendo TOTAL_REVISAR e TOTAL_ACIONAVEL coerentes.</w:t>
      </w:r>
    </w:p>
    <w:p>
      <w:pPr>
        <w:pStyle w:val="ListBullet"/>
        <w:spacing w:after="40"/>
      </w:pPr>
      <w:r>
        <w:rPr>
          <w:rFonts w:ascii="Arial Narrow" w:hAnsi="Arial Narrow" w:eastAsia="Arial Narrow"/>
          <w:sz w:val="19"/>
        </w:rPr>
        <w:t>Clarificar o tratamento de PA, MR vinculado ao grupo e MR de terceiros quanto ao criterio de custeio RIR70.</w:t>
      </w:r>
    </w:p>
    <w:p>
      <w:pPr>
        <w:pStyle w:val="Heading1"/>
        <w:spacing w:before="200" w:after="80"/>
      </w:pPr>
      <w:r>
        <w:rPr>
          <w:rFonts w:ascii="Arial Narrow" w:hAnsi="Arial Narrow" w:eastAsia="Arial Narrow"/>
          <w:b/>
          <w:color w:val="0D2137"/>
          <w:sz w:val="30"/>
        </w:rPr>
        <w:t>2. Regra fiscal congelada</w:t>
      </w:r>
    </w:p>
    <w:p>
      <w:pPr>
        <w:spacing w:after="80" w:line="252" w:lineRule="auto"/>
      </w:pPr>
      <w:r>
        <w:rPr>
          <w:rFonts w:ascii="Arial Narrow" w:hAnsi="Arial Narrow" w:eastAsia="Arial Narrow"/>
          <w:color w:val="000000"/>
          <w:sz w:val="20"/>
        </w:rPr>
        <w:t>A base legal operacional continua sendo o arbitramento de custo pelo RIR/2018, art. 308, com criterio de 70% do maior preco de venda. O motor deve calcular mensalmente, por empresa, produto, NCM e competencia, tomando como preco de referencia o maior preco unitario valido localizado nas vendas aptas ao calculo.</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1984"/>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Item</w:t>
            </w:r>
          </w:p>
        </w:tc>
        <w:tc>
          <w:tcPr>
            <w:tcW w:type="dxa" w:w="3969"/>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Regra congelada</w:t>
            </w:r>
          </w:p>
        </w:tc>
        <w:tc>
          <w:tcPr>
            <w:tcW w:type="dxa" w:w="4252"/>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Observacao operacional</w:t>
            </w:r>
          </w:p>
        </w:tc>
      </w:tr>
      <w:tr>
        <w:tc>
          <w:tcPr>
            <w:tcW w:type="dxa" w:w="1984"/>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Percentual RIR70</w:t>
            </w:r>
          </w:p>
        </w:tc>
        <w:tc>
          <w:tcPr>
            <w:tcW w:type="dxa" w:w="396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70% do maior preco de venda valido.</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O percentual de 70% nao deve ser substituido por media, preco medio ou maior media.</w:t>
            </w:r>
          </w:p>
        </w:tc>
      </w:tr>
      <w:tr>
        <w:tc>
          <w:tcPr>
            <w:tcW w:type="dxa" w:w="1984"/>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Preco de venda</w:t>
            </w:r>
          </w:p>
        </w:tc>
        <w:tc>
          <w:tcPr>
            <w:tcW w:type="dxa" w:w="396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Preco bruto do produto com ICMS preservado.</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ICMS nao deve ser deduzido da base de preco.</w:t>
            </w:r>
          </w:p>
        </w:tc>
      </w:tr>
      <w:tr>
        <w:tc>
          <w:tcPr>
            <w:tcW w:type="dxa" w:w="1984"/>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IPI</w:t>
            </w:r>
          </w:p>
        </w:tc>
        <w:tc>
          <w:tcPr>
            <w:tcW w:type="dxa" w:w="396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Tratamento conforme config: vprod_ja_sem_ipi / deducao controlada por parametro.</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Nao aplicar deducao manual fora do parametro.</w:t>
            </w:r>
          </w:p>
        </w:tc>
      </w:tr>
      <w:tr>
        <w:tc>
          <w:tcPr>
            <w:tcW w:type="dxa" w:w="1984"/>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ICMS-ST e FCP-ST</w:t>
            </w:r>
          </w:p>
        </w:tc>
        <w:tc>
          <w:tcPr>
            <w:tcW w:type="dxa" w:w="396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Excluidos do preco base quando parametrizado.</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Mantido conforme chaves excluir_icms_st_do_preco_base e excluir_fcp_st_do_preco_base.</w:t>
            </w:r>
          </w:p>
        </w:tc>
      </w:tr>
      <w:tr>
        <w:tc>
          <w:tcPr>
            <w:tcW w:type="dxa" w:w="1984"/>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Competencia</w:t>
            </w:r>
          </w:p>
        </w:tc>
        <w:tc>
          <w:tcPr>
            <w:tcW w:type="dxa" w:w="396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Prioridade pela data de emissao.</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Fallback de competencia permitido quando configurado.</w:t>
            </w:r>
          </w:p>
        </w:tc>
      </w:tr>
      <w:tr>
        <w:tc>
          <w:tcPr>
            <w:tcW w:type="dxa" w:w="1984"/>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Intercompany</w:t>
            </w:r>
          </w:p>
        </w:tc>
        <w:tc>
          <w:tcPr>
            <w:tcW w:type="dxa" w:w="396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Transferencias intercompany nao impactam calculo quando excluir_intercompany_do_calculo = true.</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Devem aparecer como rastreabilidade, nao como pendencia fiscal acionavel, salvo anomalia cadastral/documental.</w:t>
            </w:r>
          </w:p>
        </w:tc>
      </w:tr>
    </w:tbl>
    <w:p>
      <w:pPr>
        <w:pStyle w:val="Heading1"/>
        <w:spacing w:before="200" w:after="80"/>
      </w:pPr>
      <w:r>
        <w:rPr>
          <w:rFonts w:ascii="Arial Narrow" w:hAnsi="Arial Narrow" w:eastAsia="Arial Narrow"/>
          <w:b/>
          <w:color w:val="0D2137"/>
          <w:sz w:val="30"/>
        </w:rPr>
        <w:t>3. Arquitetura operacional congelada</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268"/>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Camada</w:t>
            </w:r>
          </w:p>
        </w:tc>
        <w:tc>
          <w:tcPr>
            <w:tcW w:type="dxa" w:w="3402"/>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Funcao</w:t>
            </w:r>
          </w:p>
        </w:tc>
        <w:tc>
          <w:tcPr>
            <w:tcW w:type="dxa" w:w="453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Regra v1.3.8</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BAT</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Entrada operacional do usuario.</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EXECUTAR_ARBITRAMENTO.bat deve apontar para motor_arbitramento.py e informar ao operador que o periodo sera solicitado pelo motor.</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Script Python</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Processamento, validacao, calculo e geracao do Excel.</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SCRIPT_VER deve permanecer 1.3.8 nesta entrega. Mudanca futura exige nova versao do comando.</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Config JSON</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Parametros congelados e flags de execucao.</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Atualizar regra_motor_vfinal para v1.3.8 e manter versao_script_esperada = 1.3.8.</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Input/movimento_item</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Notas/movimentos itemizados.</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Usado para formar base de vendas validas, descartes e duplicidades.</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Input/inventario</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Saldo fisico a valorizar.</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Somente produtos no escopo PA/MR e NCM permitido entram na valorizacao RIR70.</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Input/auxiliares</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Matriz, mapa de similaridade, fatores e cadastros auxiliares.</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Motor deve validar campos obrigatorios antes de confiar na matriz.</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Input/ajustes</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Arquivo operacional de correcao do analista.</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Unico local onde o operador deve registrar aprovacao, preco manual e evidencias.</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Output</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Excel final auditavel.</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Abas de output sao leitura/analise; nao sao a fonte de correcao.</w:t>
            </w:r>
          </w:p>
        </w:tc>
      </w:tr>
    </w:tbl>
    <w:p>
      <w:pPr>
        <w:pStyle w:val="Heading1"/>
        <w:spacing w:before="200" w:after="80"/>
      </w:pPr>
      <w:r>
        <w:t>4. Alteracoes incorporadas na v1.3.10</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850"/>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ID</w:t>
            </w:r>
          </w:p>
        </w:tc>
        <w:tc>
          <w:tcPr>
            <w:tcW w:type="dxa" w:w="4252"/>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Alteracao congelada</w:t>
            </w:r>
          </w:p>
        </w:tc>
        <w:tc>
          <w:tcPr>
            <w:tcW w:type="dxa" w:w="5102"/>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Efeito pratico para o operador</w:t>
            </w:r>
          </w:p>
        </w:tc>
      </w:tr>
      <w:tr>
        <w:tc>
          <w:tcPr>
            <w:tcW w:type="dxa" w:w="850"/>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F-01</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Remover ARQUIVO_AJUSTE e LINK_ABRIR_AJUSTE da aba 03_INVENTARIO_VALORIZADO.</w:t>
            </w:r>
          </w:p>
        </w:tc>
        <w:tc>
          <w:tcPr>
            <w:tcW w:type="dxa" w:w="51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Evita edicao no local errado. O link de acao fica centralizado na CAPA e na 04_PENDENCIAS.</w:t>
            </w:r>
          </w:p>
        </w:tc>
      </w:tr>
      <w:tr>
        <w:tc>
          <w:tcPr>
            <w:tcW w:type="dxa" w:w="850"/>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F-02</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Preco proprio de mes anterior passa a gerar pendencia em 04_PENDENCIAS.</w:t>
            </w:r>
          </w:p>
        </w:tc>
        <w:tc>
          <w:tcPr>
            <w:tcW w:type="dxa" w:w="51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Caso PRECO_DO_PROPRIO_PRODUTO_EM_MES_ANTERIOR exige revisao formal e ajuste APROVAR_FALLBACK quando cabivel.</w:t>
            </w:r>
          </w:p>
        </w:tc>
      </w:tr>
      <w:tr>
        <w:tc>
          <w:tcPr>
            <w:tcW w:type="dxa" w:w="850"/>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F-03</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Divergencia de NCM no inventario passa a gerar pendencia critica.</w:t>
            </w:r>
          </w:p>
        </w:tc>
        <w:tc>
          <w:tcPr>
            <w:tcW w:type="dxa" w:w="51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ALERTA_NCM_DIVERGENTE_INVENTARIO vira item acionavel de verificacao/correcao cadastral.</w:t>
            </w:r>
          </w:p>
        </w:tc>
      </w:tr>
      <w:tr>
        <w:tc>
          <w:tcPr>
            <w:tcW w:type="dxa" w:w="850"/>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F-04</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VALOR_ATUAL passa a ser preenchido no arquivo/template de ajustes.</w:t>
            </w:r>
          </w:p>
        </w:tc>
        <w:tc>
          <w:tcPr>
            <w:tcW w:type="dxa" w:w="51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Analista enxerga o valor que o motor usou antes de decidir.</w:t>
            </w:r>
          </w:p>
        </w:tc>
      </w:tr>
      <w:tr>
        <w:tc>
          <w:tcPr>
            <w:tcW w:type="dxa" w:w="850"/>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F-05</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Dropdowns do template recebem mensagens de orientacao.</w:t>
            </w:r>
          </w:p>
        </w:tc>
        <w:tc>
          <w:tcPr>
            <w:tcW w:type="dxa" w:w="51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Reduz erro de preenchimento em TIPO_AJUSTE e STATUS_AJUSTE.</w:t>
            </w:r>
          </w:p>
        </w:tc>
      </w:tr>
      <w:tr>
        <w:tc>
          <w:tcPr>
            <w:tcW w:type="dxa" w:w="850"/>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F-06</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CAPA recebe passo a passo expandido.</w:t>
            </w:r>
          </w:p>
        </w:tc>
        <w:tc>
          <w:tcPr>
            <w:tcW w:type="dxa" w:w="51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 operador sabe: abrir ajustes, preencher celulas amarelas, salvar e rodar novamente.</w:t>
            </w:r>
          </w:p>
        </w:tc>
      </w:tr>
      <w:tr>
        <w:tc>
          <w:tcPr>
            <w:tcW w:type="dxa" w:w="850"/>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F-07</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Fluxo operacional do analista corrigido.</w:t>
            </w:r>
          </w:p>
        </w:tc>
        <w:tc>
          <w:tcPr>
            <w:tcW w:type="dxa" w:w="51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Arquivo valido e input/ajustes/AJUSTES_ANALISTA_RIR70.xlsx; copia no output e apenas auditavel.</w:t>
            </w:r>
          </w:p>
        </w:tc>
      </w:tr>
      <w:tr>
        <w:tc>
          <w:tcPr>
            <w:tcW w:type="dxa" w:w="850"/>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F-08</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Nivel ATENCAO consolidado em REVISAR.</w:t>
            </w:r>
          </w:p>
        </w:tc>
        <w:tc>
          <w:tcPr>
            <w:tcW w:type="dxa" w:w="51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Pendencias de mes anterior entram em TOTAL_REVISAR e TOTAL_ACIONAVEL.</w:t>
            </w:r>
          </w:p>
        </w:tc>
      </w:tr>
      <w:tr>
        <w:tc>
          <w:tcPr>
            <w:tcW w:type="dxa" w:w="850"/>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F-09</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CFOP de transferencia para destino externo muda sugestao.</w:t>
            </w:r>
          </w:p>
        </w:tc>
        <w:tc>
          <w:tcPr>
            <w:tcW w:type="dxa" w:w="51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Sugerir REVISAR_CLASSIFICACAO_OPERACAO, nao APROVAR_ALERTA_PRECO.</w:t>
            </w:r>
          </w:p>
        </w:tc>
      </w:tr>
      <w:tr>
        <w:tc>
          <w:tcPr>
            <w:tcW w:type="dxa" w:w="850"/>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F-10</w:t>
            </w:r>
          </w:p>
        </w:tc>
        <w:tc>
          <w:tcPr>
            <w:tcW w:type="dxa" w:w="425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Criterio de custeio RIR70 explicito.</w:t>
            </w:r>
          </w:p>
        </w:tc>
        <w:tc>
          <w:tcPr>
            <w:tcW w:type="dxa" w:w="51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PA e MR vinculado ao grupo usam RIR70_70_MAIOR_PRECO; MR de terceiros fica bloqueado/revisao ate existir rotina propria de custo de aquisicao.</w:t>
            </w:r>
          </w:p>
        </w:tc>
      </w:tr>
      <w:tr>
        <w:tc>
          <w:tcPr>
            <w:tcW w:type="dxa" w:w="850"/>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F-11</w:t>
            </w:r>
          </w:p>
        </w:tc>
        <w:tc>
          <w:tcPr>
            <w:tcW w:type="dxa" w:w="425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Template de ajustes mais claro.</w:t>
            </w:r>
          </w:p>
        </w:tc>
        <w:tc>
          <w:tcPr>
            <w:tcW w:type="dxa" w:w="51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Inclui ALTERA_CALCULO, VALOR_REFERENCIA_INFORMADO, CAMINHO_EVIDENCIA, JUSTIFICATIVA_COMPARABILIDADE e RESPONSAVEL_VALIDACAO_FISCAL.</w:t>
            </w:r>
          </w:p>
        </w:tc>
      </w:tr>
    </w:tbl>
    <w:p>
      <w:pPr>
        <w:pStyle w:val="Heading1"/>
        <w:spacing w:before="200" w:after="80"/>
      </w:pPr>
      <w:r>
        <w:rPr>
          <w:rFonts w:ascii="Arial Narrow" w:hAnsi="Arial Narrow" w:eastAsia="Arial Narrow"/>
          <w:b/>
          <w:color w:val="0D2137"/>
          <w:sz w:val="30"/>
        </w:rPr>
        <w:t>5. CAPA - modelo funcional congelado</w:t>
      </w:r>
    </w:p>
    <w:p>
      <w:pPr>
        <w:spacing w:after="80" w:line="252" w:lineRule="auto"/>
      </w:pPr>
      <w:r>
        <w:rPr>
          <w:rFonts w:ascii="Arial Narrow" w:hAnsi="Arial Narrow" w:eastAsia="Arial Narrow"/>
          <w:color w:val="000000"/>
          <w:sz w:val="20"/>
        </w:rPr>
        <w:t>A CAPA deve ser a primeira leitura do operador. Ela deve responder, sem procura manual: qual periodo foi processado, quais empresas entraram, onde esta o arquivo de ajustes, quais pastas abrir e qual e o proximo passo. O texto da Central do Analista deve ser objetivo e operacional.</w:t>
      </w:r>
    </w:p>
    <w:tbl>
      <w:tblPr>
        <w:tblW w:type="auto" w:w="0"/>
        <w:jc w:val="center"/>
        <w:tblLook w:firstColumn="1" w:firstRow="1" w:lastColumn="0" w:lastRow="0" w:noHBand="0" w:noVBand="1" w:val="04A0"/>
      </w:tblPr>
      <w:tblGrid>
        <w:gridCol w:w="10376"/>
      </w:tblGrid>
      <w:tr>
        <w:tc>
          <w:tcPr>
            <w:tcW w:type="dxa" w:w="10376"/>
            <w:shd w:fill="E8F5E9"/>
            <w:tcBorders>
              <w:top w:val="single" w:sz="12" w:space="0" w:color="157347"/>
              <w:left w:val="single" w:sz="12" w:space="0" w:color="157347"/>
              <w:bottom w:val="single" w:sz="12" w:space="0" w:color="157347"/>
              <w:right w:val="single" w:sz="12" w:space="0" w:color="157347"/>
            </w:tcBorders>
          </w:tcPr>
          <w:p>
            <w:pPr>
              <w:spacing w:after="40"/>
            </w:pPr>
            <w:r/>
            <w:r>
              <w:rPr>
                <w:rFonts w:ascii="Arial Narrow" w:hAnsi="Arial Narrow" w:eastAsia="Arial Narrow"/>
                <w:b/>
                <w:color w:val="0D2137"/>
                <w:sz w:val="21"/>
              </w:rPr>
              <w:t>Texto congelado da Central do Analista</w:t>
            </w:r>
          </w:p>
          <w:p>
            <w:pPr>
              <w:spacing w:after="0"/>
            </w:pPr>
            <w:r>
              <w:rPr>
                <w:rFonts w:ascii="Arial Narrow" w:hAnsi="Arial Narrow" w:eastAsia="Arial Narrow"/>
                <w:sz w:val="19"/>
              </w:rPr>
              <w:t>1. Clique em LINK_ABRIR_AJUSTES para abrir input/ajustes/AJUSTES_ANALISTA_RIR70.xlsx.</w:t>
              <w:br/>
            </w:r>
            <w:r>
              <w:rPr>
                <w:rFonts w:ascii="Arial Narrow" w:hAnsi="Arial Narrow" w:eastAsia="Arial Narrow"/>
                <w:sz w:val="19"/>
              </w:rPr>
              <w:t>2. Preencha somente as celulas amarelas indicadas na aba AJUSTES: TIPO_AJUSTE, VALOR_AJUSTADO ou VALOR_REFERENCIA_INFORMADO, JUSTIFICATIVA, FONTE_COMPROVACAO, CAMINHO_EVIDENCIA, JUSTIFICATIVA_COMPARABILIDADE, RESPONSAVEL, RESPONSAVEL_VALIDACAO_FISCAL, DATA_DECISAO e STATUS_AJUSTE.</w:t>
              <w:br/>
            </w:r>
            <w:r>
              <w:rPr>
                <w:rFonts w:ascii="Arial Narrow" w:hAnsi="Arial Narrow" w:eastAsia="Arial Narrow"/>
                <w:sz w:val="19"/>
              </w:rPr>
              <w:t>3. Salve o arquivo operacional de ajustes e execute novamente o motor. Nao edite as abas de output; o template gerado no output e somente copia auditavel.</w:t>
            </w:r>
          </w:p>
        </w:tc>
      </w:tr>
    </w:tbl>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83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Indicador da CAPA</w:t>
            </w:r>
          </w:p>
        </w:tc>
        <w:tc>
          <w:tcPr>
            <w:tcW w:type="dxa" w:w="1247"/>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Obrigatorio</w:t>
            </w:r>
          </w:p>
        </w:tc>
        <w:tc>
          <w:tcPr>
            <w:tcW w:type="dxa" w:w="6123"/>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Regra de exibicao</w:t>
            </w:r>
          </w:p>
        </w:tc>
      </w:tr>
      <w:tr>
        <w:tc>
          <w:tcPr>
            <w:tcW w:type="dxa" w:w="28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LINK_ABRIR_AJUSTES</w:t>
            </w:r>
          </w:p>
        </w:tc>
        <w:tc>
          <w:tcPr>
            <w:tcW w:type="dxa" w:w="124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Deve apontar para o arquivo operacional em input/ajustes, nao para a copia do output.</w:t>
            </w:r>
          </w:p>
        </w:tc>
      </w:tr>
      <w:tr>
        <w:tc>
          <w:tcPr>
            <w:tcW w:type="dxa" w:w="28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LINK_ABRIR_TEMPLATE_AJUSTES_COPIA_NAO_PREENCHER</w:t>
            </w:r>
          </w:p>
        </w:tc>
        <w:tc>
          <w:tcPr>
            <w:tcW w:type="dxa" w:w="124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Deve deixar explicito que e copia auditavel, nao arquivo de preenchimento.</w:t>
            </w:r>
          </w:p>
        </w:tc>
      </w:tr>
      <w:tr>
        <w:tc>
          <w:tcPr>
            <w:tcW w:type="dxa" w:w="28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Matriz campos obrigatorios</w:t>
            </w:r>
          </w:p>
        </w:tc>
        <w:tc>
          <w:tcPr>
            <w:tcW w:type="dxa" w:w="124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OK ou Pendente De Correcao.</w:t>
            </w:r>
          </w:p>
        </w:tc>
      </w:tr>
      <w:tr>
        <w:tc>
          <w:tcPr>
            <w:tcW w:type="dxa" w:w="28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Matriz pendencias estruturais</w:t>
            </w:r>
          </w:p>
        </w:tc>
        <w:tc>
          <w:tcPr>
            <w:tcW w:type="dxa" w:w="124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Listar campos ausentes ou invalidos.</w:t>
            </w:r>
          </w:p>
        </w:tc>
      </w:tr>
      <w:tr>
        <w:tc>
          <w:tcPr>
            <w:tcW w:type="dxa" w:w="28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Período informado</w:t>
            </w:r>
          </w:p>
        </w:tc>
        <w:tc>
          <w:tcPr>
            <w:tcW w:type="dxa" w:w="124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Exibir data inicial ate data final em DD/MM/AAAA.</w:t>
            </w:r>
          </w:p>
        </w:tc>
      </w:tr>
      <w:tr>
        <w:tc>
          <w:tcPr>
            <w:tcW w:type="dxa" w:w="28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Empresas do grupo</w:t>
            </w:r>
          </w:p>
        </w:tc>
        <w:tc>
          <w:tcPr>
            <w:tcW w:type="dxa" w:w="124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Uma linha por empresa, com perfil e status.</w:t>
            </w:r>
          </w:p>
        </w:tc>
      </w:tr>
      <w:tr>
        <w:tc>
          <w:tcPr>
            <w:tcW w:type="dxa" w:w="28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Total acional/revisar/critico</w:t>
            </w:r>
          </w:p>
        </w:tc>
        <w:tc>
          <w:tcPr>
            <w:tcW w:type="dxa" w:w="124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Sim</w:t>
            </w:r>
          </w:p>
        </w:tc>
        <w:tc>
          <w:tcPr>
            <w:tcW w:type="dxa" w:w="6123"/>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Deve refletir o que esta em 04_PENDENCIAS.</w:t>
            </w:r>
          </w:p>
        </w:tc>
      </w:tr>
    </w:tbl>
    <w:p>
      <w:pPr>
        <w:pStyle w:val="Heading1"/>
        <w:spacing w:before="200" w:after="80"/>
      </w:pPr>
      <w:r>
        <w:rPr>
          <w:rFonts w:ascii="Arial Narrow" w:hAnsi="Arial Narrow" w:eastAsia="Arial Narrow"/>
          <w:b/>
          <w:color w:val="0D2137"/>
          <w:sz w:val="30"/>
        </w:rPr>
        <w:t>6. Abas de output congeladas</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268"/>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Aba</w:t>
            </w:r>
          </w:p>
        </w:tc>
        <w:tc>
          <w:tcPr>
            <w:tcW w:type="dxa" w:w="3402"/>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Papel</w:t>
            </w:r>
          </w:p>
        </w:tc>
        <w:tc>
          <w:tcPr>
            <w:tcW w:type="dxa" w:w="453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Regra v1.3.8</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CAPA</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Painel executivo e central do analista.</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Leitura obrigatoria. Deve conter links, contadores e proximo passo.</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01_MOVIMENTO_VALIDADO</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Base de movimentos lidos, saneados e classificados.</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Deve evidenciar descartes, bloqueios, CFOP, documento e participacao no calculo.</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02_ARBITRAMENTO</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Memoria mensal do maior preco e custo arbitrado.</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Base oficial para custo RIR70 por produto/NCM/competencia.</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03_INVENTARIO_VALORIZADO</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Inventario valorizado pelo criterio RIR70.</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Sem links redundantes de ajuste. Mantem INTERVENCAO_ANALISTA e ACAO_ANALISTA como indicadores.</w:t>
            </w:r>
          </w:p>
        </w:tc>
      </w:tr>
      <w:tr>
        <w:tc>
          <w:tcPr>
            <w:tcW w:type="dxa" w:w="226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04_PENDENCIAS</w:t>
            </w:r>
          </w:p>
        </w:tc>
        <w:tc>
          <w:tcPr>
            <w:tcW w:type="dxa" w:w="3402"/>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Fila operacional de correcao/revisao.</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Toda intervencao deve aparecer aqui com tipo, nivel, acao sugerida, altera calculo e link de ajuste.</w:t>
            </w:r>
          </w:p>
        </w:tc>
      </w:tr>
      <w:tr>
        <w:tc>
          <w:tcPr>
            <w:tcW w:type="dxa" w:w="226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05_FONTES_PROCESSADAS</w:t>
            </w:r>
          </w:p>
        </w:tc>
        <w:tc>
          <w:tcPr>
            <w:tcW w:type="dxa" w:w="3402"/>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Trilha de fontes e contagens.</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Deve registrar arquivos, sheets, linhas lidas, validas, duplicadas e bloqueadas.</w:t>
            </w:r>
          </w:p>
        </w:tc>
      </w:tr>
    </w:tbl>
    <w:p>
      <w:pPr>
        <w:pStyle w:val="Heading1"/>
        <w:spacing w:before="200" w:after="80"/>
      </w:pPr>
      <w:r>
        <w:rPr>
          <w:rFonts w:ascii="Arial Narrow" w:hAnsi="Arial Narrow" w:eastAsia="Arial Narrow"/>
          <w:b/>
          <w:color w:val="0D2137"/>
          <w:sz w:val="30"/>
        </w:rPr>
        <w:t>7. Padrao visual e legibilidade congelados</w:t>
      </w:r>
    </w:p>
    <w:p>
      <w:pPr>
        <w:pStyle w:val="ListBullet"/>
        <w:spacing w:after="40"/>
      </w:pPr>
      <w:r>
        <w:rPr>
          <w:rFonts w:ascii="Arial Narrow" w:hAnsi="Arial Narrow" w:eastAsia="Arial Narrow"/>
          <w:sz w:val="19"/>
        </w:rPr>
        <w:t>Fonte padrao: Arial Narrow, tamanho 10 no output e no comando; tabelas podem usar 8 a 9 quando necessario.</w:t>
      </w:r>
    </w:p>
    <w:p>
      <w:pPr>
        <w:pStyle w:val="ListBullet"/>
        <w:spacing w:after="40"/>
      </w:pPr>
      <w:r>
        <w:rPr>
          <w:rFonts w:ascii="Arial Narrow" w:hAnsi="Arial Narrow" w:eastAsia="Arial Narrow"/>
          <w:sz w:val="19"/>
        </w:rPr>
        <w:t>CAPA deve usar quebra de texto e alinhamento justificado nos blocos explicativos, sem cortar texto.</w:t>
      </w:r>
    </w:p>
    <w:p>
      <w:pPr>
        <w:pStyle w:val="ListBullet"/>
        <w:spacing w:after="40"/>
      </w:pPr>
      <w:r>
        <w:rPr>
          <w:rFonts w:ascii="Arial Narrow" w:hAnsi="Arial Narrow" w:eastAsia="Arial Narrow"/>
          <w:sz w:val="19"/>
        </w:rPr>
        <w:t>Colunas ALTERA_CALCULO e INTERVENCAO_ANALISTA na 04_PENDENCIAS devem ficar centralizadas.</w:t>
      </w:r>
    </w:p>
    <w:p>
      <w:pPr>
        <w:pStyle w:val="ListBullet"/>
        <w:spacing w:after="40"/>
      </w:pPr>
      <w:r>
        <w:rPr>
          <w:rFonts w:ascii="Arial Narrow" w:hAnsi="Arial Narrow" w:eastAsia="Arial Narrow"/>
          <w:sz w:val="19"/>
        </w:rPr>
        <w:t>Coluna CHAVE_NFE deve ficar alinhada a esquerda para preservar leitura de chave longa.</w:t>
      </w:r>
    </w:p>
    <w:p>
      <w:pPr>
        <w:pStyle w:val="ListBullet"/>
        <w:spacing w:after="40"/>
      </w:pPr>
      <w:r>
        <w:rPr>
          <w:rFonts w:ascii="Arial Narrow" w:hAnsi="Arial Narrow" w:eastAsia="Arial Narrow"/>
          <w:sz w:val="19"/>
        </w:rPr>
        <w:t>Colunas CRITERIO_CUSTEIO_RIR70, INTERVENCAO_ANALISTA, SITUACAO_PRECO e ORIGEM_DO_PRECO devem ser exibidas com primeira letra maiuscula por segmento, quando forem texto operacional.</w:t>
      </w:r>
    </w:p>
    <w:p>
      <w:pPr>
        <w:pStyle w:val="ListBullet"/>
        <w:spacing w:after="40"/>
      </w:pPr>
      <w:r>
        <w:t>DESCRICAO_PENDENCIA deve permanecer removida se redundante com TIPO_PENDENCIA/ACAO_ANALISTA, conforme v1.3.10.</w:t>
      </w:r>
    </w:p>
    <w:p>
      <w:pPr>
        <w:pStyle w:val="Heading1"/>
        <w:spacing w:before="200" w:after="80"/>
      </w:pPr>
      <w:r>
        <w:rPr>
          <w:rFonts w:ascii="Arial Narrow" w:hAnsi="Arial Narrow" w:eastAsia="Arial Narrow"/>
          <w:b/>
          <w:color w:val="0D2137"/>
          <w:sz w:val="30"/>
        </w:rPr>
        <w:t>8. Arquivo de ajustes do analista</w:t>
      </w:r>
    </w:p>
    <w:p>
      <w:pPr>
        <w:spacing w:after="80" w:line="252" w:lineRule="auto"/>
      </w:pPr>
      <w:r>
        <w:rPr>
          <w:rFonts w:ascii="Arial Narrow" w:hAnsi="Arial Narrow" w:eastAsia="Arial Narrow"/>
          <w:color w:val="000000"/>
          <w:sz w:val="20"/>
        </w:rPr>
        <w:t>O arquivo oficial de correcao e input/ajustes/AJUSTES_ANALISTA_RIR70.xlsx. Ele deve existir antes do reprocessamento ou ser criado automaticamente quando ausente. O arquivo gerado no output tem natureza de copia auditavel e nao deve ser usado como input de correcao.</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381"/>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Coluna</w:t>
            </w:r>
          </w:p>
        </w:tc>
        <w:tc>
          <w:tcPr>
            <w:tcW w:type="dxa" w:w="453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Preenchimento esperado</w:t>
            </w:r>
          </w:p>
        </w:tc>
        <w:tc>
          <w:tcPr>
            <w:tcW w:type="dxa" w:w="3288"/>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Impacto no calculo</w:t>
            </w:r>
          </w:p>
        </w:tc>
      </w:tr>
      <w:tr>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TIPO_AJUSTE</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Selecionar APROVAR_FALLBACK, INFORMAR_PRECO_REFERENCIA, REJEITAR_FALLBACK, CORRIGIR_CADASTRO_PRODUTO ou equivalente permitido.</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Define a rota de tratamento da pendencia.</w:t>
            </w:r>
          </w:p>
        </w:tc>
      </w:tr>
      <w:tr>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VALOR_ATUAL</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Preenchido pelo motor com MAIOR_PRECO_UNITARIO ou CUSTO_ARBITRADO_70.</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Nao deve ser alterado pelo analista.</w:t>
            </w:r>
          </w:p>
        </w:tc>
      </w:tr>
      <w:tr>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VALOR_AJUSTADO</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Usar quando a decisao aprovar ou ajustar valor usado pelo motor.</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Pode alterar o calculo quando ALTERA_CALCULO = Sim.</w:t>
            </w:r>
          </w:p>
        </w:tc>
      </w:tr>
      <w:tr>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VALOR_REFERENCIA_INFORMADO</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Informar preco manual externo, quando nao houver base propria suficiente.</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Altera calculo se aprovado e justificado.</w:t>
            </w:r>
          </w:p>
        </w:tc>
      </w:tr>
      <w:tr>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JUSTIFICATIVA</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Explicar o motivo tecnico/fiscal da decisao.</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 para auditoria.</w:t>
            </w:r>
          </w:p>
        </w:tc>
      </w:tr>
      <w:tr>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FONTE_COMPROVACAO</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Informar documento, planilha, nota, laudo, tela ou fonte usada.</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 quando houver ajuste manual.</w:t>
            </w:r>
          </w:p>
        </w:tc>
      </w:tr>
      <w:tr>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CAMINHO_EVIDENCIA</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Indicar pasta/arquivo/link interno da evidencia.</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 para rastreabilidade.</w:t>
            </w:r>
          </w:p>
        </w:tc>
      </w:tr>
      <w:tr>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JUSTIFICATIVA_COMPARABILIDADE</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Explicar por que o produto/preco e comparavel.</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 para fallback de grupo, similar ou preco de referencia.</w:t>
            </w:r>
          </w:p>
        </w:tc>
      </w:tr>
      <w:tr>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RESPONSAVEL</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Nome do analista que preencheu.</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Governanca operacional.</w:t>
            </w:r>
          </w:p>
        </w:tc>
      </w:tr>
      <w:tr>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RESPONSAVEL_VALIDACAO_FISCAL</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Nome de quem validou fiscalmente.</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Governanca fiscal.</w:t>
            </w:r>
          </w:p>
        </w:tc>
      </w:tr>
      <w:tr>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DATA_DECISAO</w:t>
            </w:r>
          </w:p>
        </w:tc>
        <w:tc>
          <w:tcPr>
            <w:tcW w:type="dxa" w:w="453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Data em DD/MM/AAAA.</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Trilha temporal da decisao.</w:t>
            </w:r>
          </w:p>
        </w:tc>
      </w:tr>
      <w:tr>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STATUS_AJUSTE</w:t>
            </w:r>
          </w:p>
        </w:tc>
        <w:tc>
          <w:tcPr>
            <w:tcW w:type="dxa" w:w="453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APROVADO apenas apos revisao completa.</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Somente aprovado deve ser consumido como decisao final.</w:t>
            </w:r>
          </w:p>
        </w:tc>
      </w:tr>
    </w:tbl>
    <w:p>
      <w:pPr>
        <w:pStyle w:val="Heading1"/>
        <w:spacing w:before="200" w:after="80"/>
      </w:pPr>
      <w:r>
        <w:rPr>
          <w:rFonts w:ascii="Arial Narrow" w:hAnsi="Arial Narrow" w:eastAsia="Arial Narrow"/>
          <w:b/>
          <w:color w:val="0D2137"/>
          <w:sz w:val="30"/>
        </w:rPr>
        <w:t>9. Matriz cadastral e similaridade</w:t>
      </w:r>
    </w:p>
    <w:p>
      <w:pPr>
        <w:spacing w:after="80" w:line="252" w:lineRule="auto"/>
      </w:pPr>
      <w:r>
        <w:rPr>
          <w:rFonts w:ascii="Arial Narrow" w:hAnsi="Arial Narrow" w:eastAsia="Arial Narrow"/>
          <w:color w:val="000000"/>
          <w:sz w:val="20"/>
        </w:rPr>
        <w:t>A matriz e a whitelist de similaridade continuam sendo travas de seguranca. O motor nao deve inferir livremente similaridade sem base homologada. Quando houver ausencia de campos obrigatorios, o output deve apontar pendencia estrutural e impedir decisao automatica insegura.</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2948"/>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Campo / regra</w:t>
            </w:r>
          </w:p>
        </w:tc>
        <w:tc>
          <w:tcPr>
            <w:tcW w:type="dxa" w:w="2381"/>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Obrigatoriedade</w:t>
            </w:r>
          </w:p>
        </w:tc>
        <w:tc>
          <w:tcPr>
            <w:tcW w:type="dxa" w:w="4876"/>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Tratamento congelado</w:t>
            </w:r>
          </w:p>
        </w:tc>
      </w:tr>
      <w:tr>
        <w:tc>
          <w:tcPr>
            <w:tcW w:type="dxa" w:w="294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PART_ARBITRAMENTO ou PARTICIPA_ARBITR</w:t>
            </w:r>
          </w:p>
        </w:tc>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Obrigatorio em producao.</w:t>
            </w:r>
          </w:p>
        </w:tc>
        <w:tc>
          <w:tcPr>
            <w:tcW w:type="dxa" w:w="4876"/>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PART_ARBITRAMENTO e o campo oficial; PARTICIPA_ARBITR e aceito como alias legado. Output deve exibir Part_Arbitramento.</w:t>
            </w:r>
          </w:p>
        </w:tc>
      </w:tr>
      <w:tr>
        <w:tc>
          <w:tcPr>
            <w:tcW w:type="dxa" w:w="294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VINCULO_GRUPO</w:t>
            </w:r>
          </w:p>
        </w:tc>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Obrigatorio para MR vinculado.</w:t>
            </w:r>
          </w:p>
        </w:tc>
        <w:tc>
          <w:tcPr>
            <w:tcW w:type="dxa" w:w="4876"/>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Define se MR pode seguir criterio RIR70 por representar produto acabado do grupo.</w:t>
            </w:r>
          </w:p>
        </w:tc>
      </w:tr>
      <w:tr>
        <w:tc>
          <w:tcPr>
            <w:tcW w:type="dxa" w:w="294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CATEGORIA_ITEM</w:t>
            </w:r>
          </w:p>
        </w:tc>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Obrigatorio.</w:t>
            </w:r>
          </w:p>
        </w:tc>
        <w:tc>
          <w:tcPr>
            <w:tcW w:type="dxa" w:w="4876"/>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Ausencia compromete classificacao de devolucao/transferencia e gera pendencia.</w:t>
            </w:r>
          </w:p>
        </w:tc>
      </w:tr>
      <w:tr>
        <w:tc>
          <w:tcPr>
            <w:tcW w:type="dxa" w:w="294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TIPO_PRODUTO</w:t>
            </w:r>
          </w:p>
        </w:tc>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Controlado.</w:t>
            </w:r>
          </w:p>
        </w:tc>
        <w:tc>
          <w:tcPr>
            <w:tcW w:type="dxa" w:w="4876"/>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Output operacional exibe Produto Acabado, Mercadoria Revenda ou Nao Identificado; nao expor PA/MR/S/N ao operador.</w:t>
            </w:r>
          </w:p>
        </w:tc>
      </w:tr>
      <w:tr>
        <w:tc>
          <w:tcPr>
            <w:tcW w:type="dxa" w:w="294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MAPA_SIMILARIDADE_PRODUTO.xlsx</w:t>
            </w:r>
          </w:p>
        </w:tc>
        <w:tc>
          <w:tcPr>
            <w:tcW w:type="dxa" w:w="238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Whitelist.</w:t>
            </w:r>
          </w:p>
        </w:tc>
        <w:tc>
          <w:tcPr>
            <w:tcW w:type="dxa" w:w="4876"/>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Fallback similar automatico somente quando homologado, ativo e permitido.</w:t>
            </w:r>
          </w:p>
        </w:tc>
      </w:tr>
      <w:tr>
        <w:tc>
          <w:tcPr>
            <w:tcW w:type="dxa" w:w="294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STATUS_HOMOLOGACAO</w:t>
            </w:r>
          </w:p>
        </w:tc>
        <w:tc>
          <w:tcPr>
            <w:tcW w:type="dxa" w:w="238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Obrigatorio quando houver similaridade.</w:t>
            </w:r>
          </w:p>
        </w:tc>
        <w:tc>
          <w:tcPr>
            <w:tcW w:type="dxa" w:w="4876"/>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APROVADO permite fallback; REVISAR calcula preco proprio, mas nao fallback automatico; BLOQUEADO impede fallback.</w:t>
            </w:r>
          </w:p>
        </w:tc>
      </w:tr>
    </w:tbl>
    <w:p>
      <w:pPr>
        <w:pStyle w:val="Heading1"/>
        <w:spacing w:before="200" w:after="80"/>
      </w:pPr>
      <w:r>
        <w:rPr>
          <w:rFonts w:ascii="Arial Narrow" w:hAnsi="Arial Narrow" w:eastAsia="Arial Narrow"/>
          <w:b/>
          <w:color w:val="0D2137"/>
          <w:sz w:val="30"/>
        </w:rPr>
        <w:t>10. Pendencias e classificacao de acao</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368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Evento</w:t>
            </w:r>
          </w:p>
        </w:tc>
        <w:tc>
          <w:tcPr>
            <w:tcW w:type="dxa" w:w="1701"/>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Nivel</w:t>
            </w:r>
          </w:p>
        </w:tc>
        <w:tc>
          <w:tcPr>
            <w:tcW w:type="dxa" w:w="4819"/>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7"/>
              </w:rPr>
            </w:r>
            <w:r>
              <w:rPr>
                <w:rFonts w:ascii="Arial Narrow" w:hAnsi="Arial Narrow" w:eastAsia="Arial Narrow"/>
                <w:b/>
                <w:color w:val="FFFFFF"/>
                <w:sz w:val="17"/>
              </w:rPr>
              <w:t>Acao congelada</w:t>
            </w:r>
          </w:p>
        </w:tc>
      </w:tr>
      <w:tr>
        <w:tc>
          <w:tcPr>
            <w:tcW w:type="dxa" w:w="368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PRECO_DO_PROPRIO_PRODUTO_EM_MES_ANTERIOR</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REVISAR</w:t>
            </w:r>
          </w:p>
        </w:tc>
        <w:tc>
          <w:tcPr>
            <w:tcW w:type="dxa" w:w="481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Gerar PRECO_USADO_DE_MES_ANTERIOR_REQUER_REVISAO e sugerir APROVAR_FALLBACK se evidenciado.</w:t>
            </w:r>
          </w:p>
        </w:tc>
      </w:tr>
      <w:tr>
        <w:tc>
          <w:tcPr>
            <w:tcW w:type="dxa" w:w="368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ALERTA_NCM_DIVERGENTE_INVENTARIO</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CRITICO</w:t>
            </w:r>
          </w:p>
        </w:tc>
        <w:tc>
          <w:tcPr>
            <w:tcW w:type="dxa" w:w="481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Gerar ALERTA_NCM_DIVERGENTE_REQUER_VERIFICACAO e sugerir CORRIGIR_CADASTRO_PRODUTO.</w:t>
            </w:r>
          </w:p>
        </w:tc>
      </w:tr>
      <w:tr>
        <w:tc>
          <w:tcPr>
            <w:tcW w:type="dxa" w:w="368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CFOP_TRANSFERENCIA_DESTINO_EXTERNO</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REVISAR</w:t>
            </w:r>
          </w:p>
        </w:tc>
        <w:tc>
          <w:tcPr>
            <w:tcW w:type="dxa" w:w="481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Sugerir REVISAR_CLASSIFICACAO_OPERACAO. Nao tratar como aprovacao de alerta de preco.</w:t>
            </w:r>
          </w:p>
        </w:tc>
      </w:tr>
      <w:tr>
        <w:tc>
          <w:tcPr>
            <w:tcW w:type="dxa" w:w="368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MR de terceiros sem rotina de custo de aquisicao</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BLOQUEAR/REVISAR</w:t>
            </w:r>
          </w:p>
        </w:tc>
        <w:tc>
          <w:tcPr>
            <w:tcW w:type="dxa" w:w="481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Nao calcular pelo RIR70_70_MAIOR_PRECO sem vinculo de grupo.</w:t>
            </w:r>
          </w:p>
        </w:tc>
      </w:tr>
      <w:tr>
        <w:tc>
          <w:tcPr>
            <w:tcW w:type="dxa" w:w="368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Transferencia intercompany do grupo</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INFORMATIVO</w:t>
            </w:r>
          </w:p>
        </w:tc>
        <w:tc>
          <w:tcPr>
            <w:tcW w:type="dxa" w:w="4819"/>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7"/>
              </w:rPr>
            </w:r>
            <w:r>
              <w:rPr>
                <w:rFonts w:ascii="Arial Narrow" w:hAnsi="Arial Narrow" w:eastAsia="Arial Narrow"/>
                <w:b w:val="0"/>
                <w:color w:val="000000"/>
                <w:sz w:val="17"/>
              </w:rPr>
              <w:t>Nao deve virar pendencia acionavel se nao altera calculo e estiver corretamente classificada.</w:t>
            </w:r>
          </w:p>
        </w:tc>
      </w:tr>
      <w:tr>
        <w:tc>
          <w:tcPr>
            <w:tcW w:type="dxa" w:w="368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Sem cadastro matriz ou campo obrigatorio ausente</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CRITICO</w:t>
            </w:r>
          </w:p>
        </w:tc>
        <w:tc>
          <w:tcPr>
            <w:tcW w:type="dxa" w:w="4819"/>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7"/>
              </w:rPr>
            </w:r>
            <w:r>
              <w:rPr>
                <w:rFonts w:ascii="Arial Narrow" w:hAnsi="Arial Narrow" w:eastAsia="Arial Narrow"/>
                <w:b w:val="0"/>
                <w:color w:val="000000"/>
                <w:sz w:val="17"/>
              </w:rPr>
              <w:t>Bloquear decisao automatica e enviar para ajuste cadastral.</w:t>
            </w:r>
          </w:p>
        </w:tc>
      </w:tr>
    </w:tbl>
    <w:p>
      <w:pPr>
        <w:pStyle w:val="Heading1"/>
        <w:spacing w:before="200" w:after="80"/>
      </w:pPr>
      <w:r>
        <w:rPr>
          <w:rFonts w:ascii="Arial Narrow" w:hAnsi="Arial Narrow" w:eastAsia="Arial Narrow"/>
          <w:b/>
          <w:color w:val="0D2137"/>
          <w:sz w:val="30"/>
        </w:rPr>
        <w:t>11. Configuracao congelada minima</w:t>
      </w:r>
    </w:p>
    <w:p>
      <w:pPr>
        <w:spacing w:after="80" w:line="252" w:lineRule="auto"/>
      </w:pPr>
      <w:r>
        <w:t>As seguintes chaves devem permanecer coerentes com o comando v1.3.10. Qualquer divergencia deve ser tratada antes de empacotar uma nova versao.</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3061"/>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Chave</w:t>
            </w:r>
          </w:p>
        </w:tc>
        <w:tc>
          <w:tcPr>
            <w:tcW w:type="dxa" w:w="3855"/>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Valor recomendado v1.3.8</w:t>
            </w:r>
          </w:p>
        </w:tc>
        <w:tc>
          <w:tcPr>
            <w:tcW w:type="dxa" w:w="3288"/>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Observacao</w:t>
            </w:r>
          </w:p>
        </w:tc>
      </w:tr>
      <w:tr>
        <w:tc>
          <w:tcPr>
            <w:tcW w:type="dxa" w:w="306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regra_motor_vfinal</w:t>
            </w:r>
          </w:p>
        </w:tc>
        <w:tc>
          <w:tcPr>
            <w:tcW w:type="dxa" w:w="385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RIR70_comando_congelado_consolidado_v1.3.8_2026-05-18</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Corrige referencia residual da v1.3.7.</w:t>
            </w:r>
          </w:p>
        </w:tc>
      </w:tr>
      <w:tr>
        <w:tc>
          <w:tcPr>
            <w:tcW w:type="dxa" w:w="306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versao_script_esperada</w:t>
            </w:r>
          </w:p>
        </w:tc>
        <w:tc>
          <w:tcPr>
            <w:tcW w:type="dxa" w:w="385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1.3.8</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Deve bater com SCRIPT_VER.</w:t>
            </w:r>
          </w:p>
        </w:tc>
      </w:tr>
      <w:tr>
        <w:tc>
          <w:tcPr>
            <w:tcW w:type="dxa" w:w="306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perguntar_periodo_ao_iniciar</w:t>
            </w:r>
          </w:p>
        </w:tc>
        <w:tc>
          <w:tcPr>
            <w:tcW w:type="dxa" w:w="385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Sim</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Motor pergunta periodo na abertura; em modo nao interativo usa config.</w:t>
            </w:r>
          </w:p>
        </w:tc>
      </w:tr>
      <w:tr>
        <w:tc>
          <w:tcPr>
            <w:tcW w:type="dxa" w:w="306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MAX_MESES_RETROATIVOS_PRECO</w:t>
            </w:r>
          </w:p>
        </w:tc>
        <w:tc>
          <w:tcPr>
            <w:tcW w:type="dxa" w:w="385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12</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Limite de busca de preco em competencia anterior.</w:t>
            </w:r>
          </w:p>
        </w:tc>
      </w:tr>
      <w:tr>
        <w:tc>
          <w:tcPr>
            <w:tcW w:type="dxa" w:w="306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exibir_colunas_diagnostico</w:t>
            </w:r>
          </w:p>
        </w:tc>
        <w:tc>
          <w:tcPr>
            <w:tcW w:type="dxa" w:w="385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Nao</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Output operacional enxuto para analista senior.</w:t>
            </w:r>
          </w:p>
        </w:tc>
      </w:tr>
      <w:tr>
        <w:tc>
          <w:tcPr>
            <w:tcW w:type="dxa" w:w="306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validar_criterio_custeio_rir70</w:t>
            </w:r>
          </w:p>
        </w:tc>
        <w:tc>
          <w:tcPr>
            <w:tcW w:type="dxa" w:w="385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true</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Exige logica explicita de PA/MR/MR terceiro.</w:t>
            </w:r>
          </w:p>
        </w:tc>
      </w:tr>
      <w:tr>
        <w:tc>
          <w:tcPr>
            <w:tcW w:type="dxa" w:w="306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bloquear_custo_aquisicao_sem_rotina</w:t>
            </w:r>
          </w:p>
        </w:tc>
        <w:tc>
          <w:tcPr>
            <w:tcW w:type="dxa" w:w="385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true</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Evita calcular MR de terceiros sem rotina propria.</w:t>
            </w:r>
          </w:p>
        </w:tc>
      </w:tr>
      <w:tr>
        <w:tc>
          <w:tcPr>
            <w:tcW w:type="dxa" w:w="306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gerar_diagnostico_matriz_rir70</w:t>
            </w:r>
          </w:p>
        </w:tc>
        <w:tc>
          <w:tcPr>
            <w:tcW w:type="dxa" w:w="3855"/>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true</w:t>
            </w:r>
          </w:p>
        </w:tc>
        <w:tc>
          <w:tcPr>
            <w:tcW w:type="dxa" w:w="3288"/>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Mantem auditoria de matriz.</w:t>
            </w:r>
          </w:p>
        </w:tc>
      </w:tr>
      <w:tr>
        <w:tc>
          <w:tcPr>
            <w:tcW w:type="dxa" w:w="306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pasta_evidencias</w:t>
            </w:r>
          </w:p>
        </w:tc>
        <w:tc>
          <w:tcPr>
            <w:tcW w:type="dxa" w:w="3855"/>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input/evidencias</w:t>
            </w:r>
          </w:p>
        </w:tc>
        <w:tc>
          <w:tcPr>
            <w:tcW w:type="dxa" w:w="3288"/>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Suporte ao caminho de evidencia.</w:t>
            </w:r>
          </w:p>
        </w:tc>
      </w:tr>
    </w:tbl>
    <w:p>
      <w:pPr>
        <w:pStyle w:val="Heading1"/>
        <w:spacing w:before="200" w:after="80"/>
      </w:pPr>
      <w:r>
        <w:rPr>
          <w:rFonts w:ascii="Arial Narrow" w:hAnsi="Arial Narrow" w:eastAsia="Arial Narrow"/>
          <w:b/>
          <w:color w:val="0D2137"/>
          <w:sz w:val="30"/>
        </w:rPr>
        <w:t>12. BAT e execucao</w:t>
      </w:r>
    </w:p>
    <w:p>
      <w:pPr>
        <w:spacing w:after="80" w:line="252" w:lineRule="auto"/>
      </w:pPr>
      <w:r>
        <w:rPr>
          <w:rFonts w:ascii="Arial Narrow" w:hAnsi="Arial Narrow" w:eastAsia="Arial Narrow"/>
          <w:color w:val="000000"/>
          <w:sz w:val="20"/>
        </w:rPr>
        <w:t>O BAT deve continuar simples e operacional. Ele deve localizar motor_arbitramento.py na pasta do pacote, validar Python, instalar dependencias ausentes por requirements.txt, executar o motor e abrir o ultimo Excel gerado quando houver sucesso. O BAT nao deve apontar para nome versionado diferente do arquivo real.</w:t>
      </w:r>
    </w:p>
    <w:tbl>
      <w:tblPr>
        <w:tblW w:type="auto" w:w="0"/>
        <w:jc w:val="center"/>
        <w:tblLook w:firstColumn="1" w:firstRow="1" w:lastColumn="0" w:lastRow="0" w:noHBand="0" w:noVBand="1" w:val="04A0"/>
      </w:tblPr>
      <w:tblGrid>
        <w:gridCol w:w="10376"/>
      </w:tblGrid>
      <w:tr>
        <w:tc>
          <w:tcPr>
            <w:tcW w:type="dxa" w:w="10376"/>
            <w:shd w:fill="F2F4F7"/>
            <w:tcBorders>
              <w:top w:val="single" w:sz="12" w:space="0" w:color="4B5563"/>
              <w:left w:val="single" w:sz="12" w:space="0" w:color="4B5563"/>
              <w:bottom w:val="single" w:sz="12" w:space="0" w:color="4B5563"/>
              <w:right w:val="single" w:sz="12" w:space="0" w:color="4B5563"/>
            </w:tcBorders>
          </w:tcPr>
          <w:p>
            <w:pPr>
              <w:spacing w:after="40"/>
            </w:pPr>
            <w:r/>
            <w:r>
              <w:rPr>
                <w:rFonts w:ascii="Arial Narrow" w:hAnsi="Arial Narrow" w:eastAsia="Arial Narrow"/>
                <w:b/>
                <w:color w:val="0D2137"/>
                <w:sz w:val="21"/>
              </w:rPr>
              <w:t>Nome operacional congelado</w:t>
            </w:r>
          </w:p>
          <w:p>
            <w:pPr>
              <w:spacing w:after="0"/>
            </w:pPr>
            <w:r>
              <w:rPr>
                <w:rFonts w:ascii="Arial Narrow" w:hAnsi="Arial Narrow" w:eastAsia="Arial Narrow"/>
                <w:sz w:val="19"/>
              </w:rPr>
              <w:t>SCRIPT=motor_arbitramento.py</w:t>
              <w:br/>
            </w:r>
            <w:r>
              <w:rPr>
                <w:rFonts w:ascii="Arial Narrow" w:hAnsi="Arial Narrow" w:eastAsia="Arial Narrow"/>
                <w:sz w:val="19"/>
              </w:rPr>
              <w:t>EXECUTAR_ARBITRAMENTO.bat deve permanecer como entrada principal do usuario. Versoes internas devem aparecer no cabecalho do script e no comando, nao no nome operacional do arquivo.</w:t>
            </w:r>
          </w:p>
        </w:tc>
      </w:tr>
    </w:tbl>
    <w:p>
      <w:pPr>
        <w:pStyle w:val="Heading1"/>
        <w:spacing w:before="200" w:after="80"/>
      </w:pPr>
      <w:r>
        <w:rPr>
          <w:rFonts w:ascii="Arial Narrow" w:hAnsi="Arial Narrow" w:eastAsia="Arial Narrow"/>
          <w:b/>
          <w:color w:val="0D2137"/>
          <w:sz w:val="30"/>
        </w:rPr>
        <w:t>13. Checklist microcirurgico antes de liberar pacote</w:t>
      </w:r>
    </w:p>
    <w:tbl>
      <w:tblPr>
        <w:tblStyle w:val="TableGrid"/>
        <w:tblW w:type="auto" w:w="0"/>
        <w:jc w:val="center"/>
        <w:tblLayout w:type="autofit"/>
        <w:tblLook w:firstColumn="1" w:firstRow="1" w:lastColumn="0" w:lastRow="0" w:noHBand="0" w:noVBand="1" w:val="04A0"/>
      </w:tblPr>
      <w:tblGrid>
        <w:gridCol w:w="3459"/>
        <w:gridCol w:w="3459"/>
        <w:gridCol w:w="3459"/>
      </w:tblGrid>
      <w:tr>
        <w:trPr>
          <w:tblHeader w:val="true"/>
        </w:trPr>
        <w:tc>
          <w:tcPr>
            <w:tcW w:type="dxa" w:w="567"/>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w:t>
            </w:r>
          </w:p>
        </w:tc>
        <w:tc>
          <w:tcPr>
            <w:tcW w:type="dxa" w:w="7937"/>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Validacao</w:t>
            </w:r>
          </w:p>
        </w:tc>
        <w:tc>
          <w:tcPr>
            <w:tcW w:type="dxa" w:w="1701"/>
            <w:vAlign w:val="center"/>
            <w:tcBorders>
              <w:top w:val="single" w:sz="6" w:space="0" w:color="D0D5DD"/>
              <w:left w:val="single" w:sz="6" w:space="0" w:color="D0D5DD"/>
              <w:bottom w:val="single" w:sz="6" w:space="0" w:color="D0D5DD"/>
              <w:right w:val="single" w:sz="6" w:space="0" w:color="D0D5DD"/>
            </w:tcBorders>
            <w:shd w:fill="0D2137"/>
          </w:tcPr>
          <w:p>
            <w:pPr>
              <w:spacing w:after="0"/>
              <w:jc w:val="center"/>
            </w:pPr>
            <w:r>
              <w:rPr>
                <w:rFonts w:ascii="Arial Narrow" w:hAnsi="Arial Narrow" w:eastAsia="Arial Narrow"/>
                <w:b/>
                <w:color w:val="FFFFFF"/>
                <w:sz w:val="16"/>
              </w:rPr>
            </w:r>
            <w:r>
              <w:rPr>
                <w:rFonts w:ascii="Arial Narrow" w:hAnsi="Arial Narrow" w:eastAsia="Arial Narrow"/>
                <w:b/>
                <w:color w:val="FFFFFF"/>
                <w:sz w:val="16"/>
              </w:rPr>
              <w:t>Nivel</w:t>
            </w:r>
          </w:p>
        </w:tc>
      </w:tr>
      <w:tr>
        <w:tc>
          <w:tcPr>
            <w:tcW w:type="dxa" w:w="56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1</w:t>
            </w:r>
          </w:p>
        </w:tc>
        <w:tc>
          <w:tcPr>
            <w:tcW w:type="dxa" w:w="793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SCRIPT_VER no motor_arbitramento.py esta em 1.3.8.</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2</w:t>
            </w:r>
          </w:p>
        </w:tc>
        <w:tc>
          <w:tcPr>
            <w:tcW w:type="dxa" w:w="793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config versao_script_esperada esta em 1.3.8.</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3</w:t>
            </w:r>
          </w:p>
        </w:tc>
        <w:tc>
          <w:tcPr>
            <w:tcW w:type="dxa" w:w="793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config regra_motor_vfinal foi atualizada para v1.3.8.</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4</w:t>
            </w:r>
          </w:p>
        </w:tc>
        <w:tc>
          <w:tcPr>
            <w:tcW w:type="dxa" w:w="793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BAT aponta para motor_arbitramento.py e nao para nome versionado.</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5</w:t>
            </w:r>
          </w:p>
        </w:tc>
        <w:tc>
          <w:tcPr>
            <w:tcW w:type="dxa" w:w="793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CAPA mostra Central do Analista com 3 passos e alerta de output somente leitura.</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6</w:t>
            </w:r>
          </w:p>
        </w:tc>
        <w:tc>
          <w:tcPr>
            <w:tcW w:type="dxa" w:w="793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03_INVENTARIO_VALORIZADO nao tem ARQUIVO_AJUSTE nem LINK_ABRIR_AJUSTE redundantes.</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7</w:t>
            </w:r>
          </w:p>
        </w:tc>
        <w:tc>
          <w:tcPr>
            <w:tcW w:type="dxa" w:w="793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Todo INTERVENCAO_ANALISTA=Sim tem linha correspondente em 04_PENDENCIAS, quando acionavel.</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8</w:t>
            </w:r>
          </w:p>
        </w:tc>
        <w:tc>
          <w:tcPr>
            <w:tcW w:type="dxa" w:w="793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VALOR_ATUAL do arquivo de ajustes vem preenchido quando houver valor de referencia do motor.</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9</w:t>
            </w:r>
          </w:p>
        </w:tc>
        <w:tc>
          <w:tcPr>
            <w:tcW w:type="dxa" w:w="793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DESCRICAO_PENDENCIA removida ou mantida apenas se nao redundante.</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10</w:t>
            </w:r>
          </w:p>
        </w:tc>
        <w:tc>
          <w:tcPr>
            <w:tcW w:type="dxa" w:w="793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Colunas ALTERA_CALCULO e INTERVENCAO_ANALISTA centralizadas na 04_PENDENCIAS.</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11</w:t>
            </w:r>
          </w:p>
        </w:tc>
        <w:tc>
          <w:tcPr>
            <w:tcW w:type="dxa" w:w="7937"/>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Excel final reaberto e validado estruturalmente sem erros literais (#NOME?, #REF!, #VALOR!).</w:t>
            </w:r>
          </w:p>
        </w:tc>
        <w:tc>
          <w:tcPr>
            <w:tcW w:type="dxa" w:w="1701"/>
            <w:vAlign w:val="center"/>
            <w:tcBorders>
              <w:top w:val="single" w:sz="6" w:space="0" w:color="D0D5DD"/>
              <w:left w:val="single" w:sz="6" w:space="0" w:color="D0D5DD"/>
              <w:bottom w:val="single" w:sz="6" w:space="0" w:color="D0D5DD"/>
              <w:right w:val="single" w:sz="6" w:space="0" w:color="D0D5DD"/>
            </w:tcBorders>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r>
        <w:tc>
          <w:tcPr>
            <w:tcW w:type="dxa" w:w="56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12</w:t>
            </w:r>
          </w:p>
        </w:tc>
        <w:tc>
          <w:tcPr>
            <w:tcW w:type="dxa" w:w="7937"/>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Pacote possui manifest/hash atualizado apos qualquer troca de arquivo.</w:t>
            </w:r>
          </w:p>
        </w:tc>
        <w:tc>
          <w:tcPr>
            <w:tcW w:type="dxa" w:w="1701"/>
            <w:vAlign w:val="center"/>
            <w:tcBorders>
              <w:top w:val="single" w:sz="6" w:space="0" w:color="D0D5DD"/>
              <w:left w:val="single" w:sz="6" w:space="0" w:color="D0D5DD"/>
              <w:bottom w:val="single" w:sz="6" w:space="0" w:color="D0D5DD"/>
              <w:right w:val="single" w:sz="6" w:space="0" w:color="D0D5DD"/>
            </w:tcBorders>
            <w:shd w:fill="F8FAFC"/>
          </w:tcPr>
          <w:p>
            <w:pPr>
              <w:spacing w:after="0"/>
            </w:pPr>
            <w:r>
              <w:rPr>
                <w:rFonts w:ascii="Arial Narrow" w:hAnsi="Arial Narrow" w:eastAsia="Arial Narrow"/>
                <w:sz w:val="16"/>
              </w:rPr>
            </w:r>
            <w:r>
              <w:rPr>
                <w:rFonts w:ascii="Arial Narrow" w:hAnsi="Arial Narrow" w:eastAsia="Arial Narrow"/>
                <w:b w:val="0"/>
                <w:color w:val="000000"/>
                <w:sz w:val="16"/>
              </w:rPr>
              <w:t>Obrigatorio</w:t>
            </w:r>
          </w:p>
        </w:tc>
      </w:tr>
    </w:tbl>
    <w:p>
      <w:pPr>
        <w:pStyle w:val="Heading1"/>
        <w:spacing w:before="200" w:after="80"/>
      </w:pPr>
      <w:r>
        <w:rPr>
          <w:rFonts w:ascii="Arial Narrow" w:hAnsi="Arial Narrow" w:eastAsia="Arial Narrow"/>
          <w:b/>
          <w:color w:val="0D2137"/>
          <w:sz w:val="30"/>
        </w:rPr>
        <w:t>14. Comando congelado consolidado - texto final</w:t>
      </w:r>
    </w:p>
    <w:p>
      <w:pPr>
        <w:spacing w:after="80" w:line="252" w:lineRule="auto"/>
      </w:pPr>
      <w:r>
        <w:t>Aplicar, em futuras correcoes do Motor de Arbitramento RIR70, a especificacao v1.3.10 abaixo:</w:t>
      </w:r>
    </w:p>
    <w:p>
      <w:pPr>
        <w:pStyle w:val="ListBullet"/>
        <w:spacing w:after="40"/>
      </w:pPr>
      <w:r>
        <w:rPr>
          <w:rFonts w:ascii="Arial Narrow" w:hAnsi="Arial Narrow" w:eastAsia="Arial Narrow"/>
          <w:sz w:val="19"/>
        </w:rPr>
        <w:t>Refatorar e manter o motor operacional sob o nome fixo motor_arbitramento.py, executado por EXECUTAR_ARBITRAMENTO.bat, sem criar motor paralelo desnecessario.</w:t>
      </w:r>
    </w:p>
    <w:p>
      <w:pPr>
        <w:pStyle w:val="ListBullet"/>
        <w:spacing w:after="40"/>
      </w:pPr>
      <w:r>
        <w:rPr>
          <w:rFonts w:ascii="Arial Narrow" w:hAnsi="Arial Narrow" w:eastAsia="Arial Narrow"/>
          <w:sz w:val="19"/>
        </w:rPr>
        <w:t>Manter a regra fiscal central do RIR/2018 art. 308: custo arbitrado igual a 70% do maior preco de venda valido por produto/NCM/competencia.</w:t>
      </w:r>
    </w:p>
    <w:p>
      <w:pPr>
        <w:pStyle w:val="ListBullet"/>
        <w:spacing w:after="40"/>
      </w:pPr>
      <w:r>
        <w:t>Usar preço de venda bruto com ICMS próprio preservado, excluindo IPI, ICMS-ST e FCP-ST do valor do produto.</w:t>
      </w:r>
    </w:p>
    <w:p>
      <w:pPr>
        <w:pStyle w:val="ListBullet"/>
        <w:spacing w:after="40"/>
      </w:pPr>
      <w:r>
        <w:rPr>
          <w:rFonts w:ascii="Arial Narrow" w:hAnsi="Arial Narrow" w:eastAsia="Arial Narrow"/>
          <w:sz w:val="19"/>
        </w:rPr>
        <w:t>Processar por periodo inicial e final perguntado ao operador quando perguntar_periodo_ao_iniciar = Sim; em modo nao interativo, usar periodo do config sem alterar o arquivo de configuracao.</w:t>
      </w:r>
    </w:p>
    <w:p>
      <w:pPr>
        <w:pStyle w:val="ListBullet"/>
        <w:spacing w:after="40"/>
      </w:pPr>
      <w:r>
        <w:rPr>
          <w:rFonts w:ascii="Arial Narrow" w:hAnsi="Arial Narrow" w:eastAsia="Arial Narrow"/>
          <w:sz w:val="19"/>
        </w:rPr>
        <w:t>Considerar apenas vendas validas, com documento apto, CFOP classificado, quantidade e valor positivos, NCM no escopo e sem bloqueios cadastrais/documentais.</w:t>
      </w:r>
    </w:p>
    <w:p>
      <w:pPr>
        <w:pStyle w:val="ListBullet"/>
        <w:spacing w:after="40"/>
      </w:pPr>
      <w:r>
        <w:rPr>
          <w:rFonts w:ascii="Arial Narrow" w:hAnsi="Arial Narrow" w:eastAsia="Arial Narrow"/>
          <w:sz w:val="19"/>
        </w:rPr>
        <w:t>Excluir intercompany do calculo quando parametrizado; transferencia intercompany corretamente identificada e informativa, nao pendencia acionavel por si so.</w:t>
      </w:r>
    </w:p>
    <w:p>
      <w:pPr>
        <w:pStyle w:val="ListBullet"/>
        <w:spacing w:after="40"/>
      </w:pPr>
      <w:r>
        <w:rPr>
          <w:rFonts w:ascii="Arial Narrow" w:hAnsi="Arial Narrow" w:eastAsia="Arial Narrow"/>
          <w:sz w:val="19"/>
        </w:rPr>
        <w:t>Deduplicar por chave/documento/item conforme prioridade de fonte e registrar duplicidades descartadas.</w:t>
      </w:r>
    </w:p>
    <w:p>
      <w:pPr>
        <w:pStyle w:val="ListBullet"/>
        <w:spacing w:after="40"/>
      </w:pPr>
      <w:r>
        <w:rPr>
          <w:rFonts w:ascii="Arial Narrow" w:hAnsi="Arial Narrow" w:eastAsia="Arial Narrow"/>
          <w:sz w:val="19"/>
        </w:rPr>
        <w:t>Tratar PA e MR vinculado ao grupo como elegiveis ao criterio RIR70_70_MAIOR_PRECO quando as travas cadastrais estiverem validas.</w:t>
      </w:r>
    </w:p>
    <w:p>
      <w:pPr>
        <w:pStyle w:val="ListBullet"/>
        <w:spacing w:after="40"/>
      </w:pPr>
      <w:r>
        <w:rPr>
          <w:rFonts w:ascii="Arial Narrow" w:hAnsi="Arial Narrow" w:eastAsia="Arial Narrow"/>
          <w:sz w:val="19"/>
        </w:rPr>
        <w:t>Bloquear ou revisar MR de terceiros com criterio CUSTO_AQUISICAO enquanto nao existir rotina propria validada de custo de aquisicao.</w:t>
      </w:r>
    </w:p>
    <w:p>
      <w:pPr>
        <w:pStyle w:val="ListBullet"/>
        <w:spacing w:after="40"/>
      </w:pPr>
      <w:r>
        <w:rPr>
          <w:rFonts w:ascii="Arial Narrow" w:hAnsi="Arial Narrow" w:eastAsia="Arial Narrow"/>
          <w:sz w:val="19"/>
        </w:rPr>
        <w:t>Usar matriz cadastral como trava; exigir PART_ARBITRAMENTO ou PARTICIPA_ARBITR, VINCULO_GRUPO e CATEGORIA_ITEM em producao.</w:t>
      </w:r>
    </w:p>
    <w:p>
      <w:pPr>
        <w:pStyle w:val="ListBullet"/>
        <w:spacing w:after="40"/>
      </w:pPr>
      <w:r>
        <w:t>Gerar o arquivo MAPA_SIMILARIDADE_PRODUTO.xlsx automaticamente a partir da matriz de cadastro e usá-lo como whitelist de fallback similar. Não inferir similaridade livremente.</w:t>
      </w:r>
    </w:p>
    <w:p>
      <w:pPr>
        <w:pStyle w:val="ListBullet"/>
        <w:spacing w:after="40"/>
      </w:pPr>
      <w:r>
        <w:t>Centralizar o fluxo de correção no arquivo input/ajustes/Ajustes_RIR70_de_&lt;inicio&gt;_ate_&lt;fim&gt;_Processado_&lt;ddmmaaaa&gt;_&lt;hhmm&gt;.xlsx; a planilha de ajustes do operador e do analista foi unificada; o output gerado é cópia auditável e não deve ser editado como fonte de decisão.</w:t>
      </w:r>
    </w:p>
    <w:p>
      <w:pPr>
        <w:pStyle w:val="ListBullet"/>
        <w:spacing w:after="40"/>
      </w:pPr>
      <w:r>
        <w:rPr>
          <w:rFonts w:ascii="Arial Narrow" w:hAnsi="Arial Narrow" w:eastAsia="Arial Narrow"/>
          <w:sz w:val="19"/>
        </w:rPr>
        <w:t>Gerar 04_PENDENCIAS para todo caso acionavel de intervencao do analista, incluindo preco de mes anterior e NCM divergente no inventario.</w:t>
      </w:r>
    </w:p>
    <w:p>
      <w:pPr>
        <w:pStyle w:val="ListBullet"/>
        <w:spacing w:after="40"/>
      </w:pPr>
      <w:r>
        <w:rPr>
          <w:rFonts w:ascii="Arial Narrow" w:hAnsi="Arial Narrow" w:eastAsia="Arial Narrow"/>
          <w:sz w:val="19"/>
        </w:rPr>
        <w:t>Remover links redundantes de ajuste da aba 03_INVENTARIO_VALORIZADO; manter acao operacional na CAPA e na 04_PENDENCIAS.</w:t>
      </w:r>
    </w:p>
    <w:p>
      <w:pPr>
        <w:pStyle w:val="ListBullet"/>
        <w:spacing w:after="40"/>
      </w:pPr>
      <w:r>
        <w:rPr>
          <w:rFonts w:ascii="Arial Narrow" w:hAnsi="Arial Narrow" w:eastAsia="Arial Narrow"/>
          <w:sz w:val="19"/>
        </w:rPr>
        <w:t>Preencher VALOR_ATUAL no arquivo de ajustes com MAIOR_PRECO_UNITARIO ou CUSTO_ARBITRADO_70, conforme origem da pendencia.</w:t>
      </w:r>
    </w:p>
    <w:p>
      <w:pPr>
        <w:pStyle w:val="ListBullet"/>
        <w:spacing w:after="40"/>
      </w:pPr>
      <w:r>
        <w:rPr>
          <w:rFonts w:ascii="Arial Narrow" w:hAnsi="Arial Narrow" w:eastAsia="Arial Narrow"/>
          <w:sz w:val="19"/>
        </w:rPr>
        <w:t>Exibir output em layout executivo enxuto, com colunas tecnicas somente quando exibir_colunas_diagnostico = Sim.</w:t>
      </w:r>
    </w:p>
    <w:p>
      <w:pPr>
        <w:pStyle w:val="ListBullet"/>
        <w:spacing w:after="40"/>
      </w:pPr>
      <w:r>
        <w:t>Atualizar regra_motor_vfinal para RIR70_comando_congelado_consolidado_v1.3.10_2026-05-20 e manter versao_script_esperada = 1.3.10.</w:t>
      </w:r>
    </w:p>
    <w:p>
      <w:pPr>
        <w:pStyle w:val="ListBullet"/>
        <w:spacing w:after="40"/>
      </w:pPr>
      <w:r>
        <w:rPr>
          <w:rFonts w:ascii="Arial Narrow" w:hAnsi="Arial Narrow" w:eastAsia="Arial Narrow"/>
          <w:sz w:val="19"/>
        </w:rPr>
        <w:t>Reabrir e validar o Excel final antes de declarar pacote concluido. Se houver falha, nao declarar entrega final.</w:t>
      </w:r>
    </w:p>
    <w:p>
      <w:pPr>
        <w:pStyle w:val="Heading1"/>
        <w:spacing w:before="200" w:after="80"/>
      </w:pPr>
      <w:r>
        <w:rPr>
          <w:rFonts w:ascii="Arial Narrow" w:hAnsi="Arial Narrow" w:eastAsia="Arial Narrow"/>
          <w:b/>
          <w:color w:val="0D2137"/>
          <w:sz w:val="30"/>
        </w:rPr>
        <w:t>15. Observacoes finais</w:t>
      </w:r>
    </w:p>
    <w:p>
      <w:pPr>
        <w:spacing w:after="80" w:line="252" w:lineRule="auto"/>
      </w:pPr>
      <w:r>
        <w:t>A v1.3.10 deve ser tratada como versao de fechamento de governanca operacional. Ela melhora rastreabilidade, clareza da CAPA, consistencia entre pendencias e arquivo de ajustes, alem de corrigir o risco de o analista preencher o template errado. Nova alteracao de regra fiscal, rotina de custo de aquisicao para MR de terceiros ou mudanca de criterio de fallback deve gerar nova versao numerada do comando.</w:t>
      </w:r>
    </w:p>
    <w:p>
      <w:pPr>
        <w:pStyle w:val="Heading1"/>
      </w:pPr>
      <w:r>
        <w:t>Análise microcirúrgica e recomendações (versão 1.3.10)</w:t>
      </w:r>
    </w:p>
    <w:p>
      <w:pPr>
        <w:pStyle w:val="Heading3"/>
      </w:pPr>
      <w:r>
        <w:t>Integração entre a Matriz de Cadastro e o Mapa de Similaridade</w:t>
      </w:r>
    </w:p>
    <w:p>
      <w:r>
        <w:t>O motor utiliza a Matriz de Cadastro como base de referência para cada produto, enquanto o Mapa de Similaridade é consultado para permitir fallback de preços entre produtos semelhantes. Atualmente, a integração entre esses arquivos é manual: a Matriz é mantida e saneada pela equipe de cadastro, e o Mapa é gerado a partir dela em um processo à parte. Essa abordagem tem dois riscos: (i) o Mapa pode ficar desatualizado em relação à Matriz, e (ii) eventuais inconsistências de chaves podem fazer com que o motor utilize grupos de similaridade incorretos.</w:t>
      </w:r>
    </w:p>
    <w:p>
      <w:pPr>
        <w:pStyle w:val="BodyText"/>
      </w:pPr>
      <w:r>
        <w:t>Para automatizar e robustecer essa integração, sugere‑se:</w:t>
      </w:r>
    </w:p>
    <w:p>
      <w:pPr/>
      <w:r>
        <w:t>Gerar automaticamente o Mapa a partir da Matriz em cada execução. O próprio motor pode, antes de iniciar o cálculo, ler a aba MATRIZ_CADASTRO e produzir um DataFrame contendo apenas os produtos com STATUS_CADASTRO = ATIVO, PART_ARBITRAMENTO = S e PERMITE_FALLBACK_SIMILAR = S. Para cada produto, calculam‑se as chaves de similaridade (chave exata, chave normalizada e chave de fallback), normalizando descrições e atributos conforme as funções já existentes de normalização de texto. Em seguida, agrupa‑se por GRUPO_SIMILARIDADE_HOMOLOGADO para identificar grupos aprovados e escreve‑se o resultado em MAPA_SIMILARIDADE_PRODUTO.xlsx com as colunas esperadas (código, código base, descrição, grupo, status, alertas). Essa rotina deve rodar sempre que a Matriz for atualizada, eliminando a necessidade de manutenção manual do mapa.</w:t>
      </w:r>
    </w:p>
    <w:p>
      <w:pPr/>
      <w:r>
        <w:t>Unificar as regras de similaridade em um único local. A Matriz define condições para fallback (mesmo grupo, marca, NCM, volume etc.). Essas regras podem ser parametrizadas em config_arbitramento_rir70.json, permitindo ajustar critérios sem editar planilhas. O motor, ao gerar o Mapa, aplicaria as regras configuradas e registraria no log as exceções (por exemplo, produtos que caíram em mais de um grupo). Isso garante rastreabilidade e possibilita auditoria das decisões de agrupamento.</w:t>
      </w:r>
    </w:p>
    <w:p>
      <w:pPr/>
      <w:r>
        <w:t>Registrar metadados de sincronização. Inclua na aba CAPA do relatório final a data e a hora de geração do Mapa e a versão da Matriz utilizada, além do hash SHA‑256 dos arquivos. Dessa forma, o analista pode verificar se o Mapa corresponde à Matriz em uso. Se houver divergência, o motor deve alertar e parar o processamento até que a atualização seja feita.</w:t>
      </w:r>
    </w:p>
    <w:p>
      <w:pPr/>
      <w:r>
        <w:t>Verificar consistência de chaves durante o processamento. Ao cruzar um produto com o Mapa, o motor deve validar se a CHAVE_NORMALIZADA_MOTOR encontrada no mapa coincide com a chave gerada on‑the‑fly a partir da Matriz. Se houver divergência, registrar pendência em 04_PENDENCIAS com o tipo ALERTA_CHAVE_SIMILARIDADE e solicitar correção do cadastro.</w:t>
      </w:r>
    </w:p>
    <w:p>
      <w:r>
        <w:t>Essas melhorias garantem que o Mapa não se torne um ponto de ruptura e que as decisões de fallback sejam sempre baseadas na Matriz mais recente.</w:t>
      </w:r>
    </w:p>
    <w:p>
      <w:pPr>
        <w:pStyle w:val="Heading3"/>
      </w:pPr>
      <w:r>
        <w:t>Validação de pendências e arquivo de ajustes do analista</w:t>
      </w:r>
    </w:p>
    <w:p>
      <w:r>
        <w:t>O motor gera uma aba 04_PENDENCIAS no output Excel com todas as pendências que requerem ação do analista e, simultaneamente, produz um template de ajustes (AJUSTES_ANALISTA_RIR70_YYYYMMDD_HHMMSS.xlsx) contendo uma linha para cada pendência com INTERVENCAO_ANALISTA = SIM e SITUACAO = PENDENTE. Cada linha inclui um identificador de referência, o tipo de ajuste sugerido, campo alvo, valor atual e campos em branco para o analista preencher (VALOR_AJUSTADO, VALOR_REFERENCIA_INFORMADO, JUSTIFICATIVA, CAMINHO_EVIDENCIA, etc.). O motor preserva ajustes já existentes quando possível e adiciona novas pendências ao arquivo de ajustes operacional em input/ajustes.</w:t>
      </w:r>
    </w:p>
    <w:p>
      <w:pPr>
        <w:pStyle w:val="BodyText"/>
      </w:pPr>
      <w:r>
        <w:t>A equivalência entre pendências e linhas de ajustes é garantida pelo método _rows_template_from_pendencias no script motor_arbitramento.py. Esse método percorre cada linha pendente e cria um registro correspondente no template, copiando campos importantes como ID_REFERENCIA, EMPRESA, MES, CODIGO_PRODUTO e VALOR_ATUAL. Portanto, todas as pendências geradas pelo motor aparecem no arquivo de ajustes do analista. A validação deve assegurar que:</w:t>
      </w:r>
    </w:p>
    <w:p>
      <w:r>
        <w:t>O número de linhas em AJUSTES_ANALISTA corresponde ao número de pendências com INTERVENCAO_ANALISTA=SIM e SITUACAO=PENDENTE no output.</w:t>
      </w:r>
    </w:p>
    <w:p>
      <w:r>
        <w:t>Os campos VALOR_ATUAL no arquivo de ajustes reproduzem exatamente o valor de referência usado no cálculo (maior preço unitário ou custo arbitrado), evitando que o analista precise consultar a planilha de arbitramento para saber o montante.</w:t>
      </w:r>
    </w:p>
    <w:p>
      <w:r>
        <w:t>Os tipos de ajuste sugerido (TIPO_AJUSTE) e o campo alvo (CAMPO_ALVO) coincidem entre a pendência e o ajuste.</w:t>
      </w:r>
    </w:p>
    <w:p>
      <w:r>
        <w:t>Quanto à nomenclatura do arquivo de ajustes, recomenda‑se alterar a função de geração de caminhos (_ajustes_file_path e _template_ajustes_path no script) para incorporar o período processado e a data/hora de processamento, conforme a sugestão: Ajustes_RIR70_de_&lt;data_inicio&gt;_ate_&lt;data_fim&gt;_Processado_&lt;ddmmaaaa&gt;_&lt;hhmm&gt;.xlsx. Essa mudança melhora a organização dos ajustes e facilita a localização dos arquivos em execuções subsequentes. # Análise microcirúrgica do processo de Arbitramento RIR70</w:t>
      </w:r>
    </w:p>
    <w:p>
      <w:pPr>
        <w:pStyle w:val="Heading2"/>
      </w:pPr>
      <w:r>
        <w:t>Contexto e base normativa</w:t>
      </w:r>
    </w:p>
    <w:p>
      <w:r>
        <w:t>O Regulamento do Imposto de Renda (RIR) permite que empresas industriais avaliem os estoques de produtos acabados pelo custo arbitrado quando a escrituração contábil não atende a determinados requisitos. O artigo 295 do RIR/99 estabelece que os estoques de produtos acabados podem ser avaliados em 70 % do maior preço de venda do produto no período de apuração【767018852560392†L37-L40】. A redação do art. 296 reforça que os estoques de produtos acabados devem ser avaliados por 70 % do maior preço de venda no período de apuração【767018852560392†L84-L86】, sem excluir parcelas de impostos indiretos como o ICMS【767018852560392†L87-L92】. Essa regra constitui o fundamento jurídico do motor de arbitramento (“RIR70”) analisado neste relatório.</w:t>
      </w:r>
    </w:p>
    <w:p>
      <w:pPr>
        <w:pStyle w:val="Heading2"/>
      </w:pPr>
      <w:r>
        <w:t>Panorama do processo</w:t>
      </w:r>
    </w:p>
    <w:p>
      <w:r>
        <w:t>O sistema fornecido contém um motor de arbitramento (arquivo motor_arbitramento.py) e uma grande quantidade de entradas auxiliares (XML de NF‑e, planilhas de notas e itens, inventário, matrizes de produtos e preços de referência). O processo de alto nível é dividido em três fases:</w:t>
      </w:r>
    </w:p>
    <w:p>
      <w:r>
        <w:t>Entrada. Dados fiscais são recebidos de múltiplas fontes:</w:t>
      </w:r>
    </w:p>
    <w:p>
      <w:r>
        <w:t>Movimentação (vendas) – extraída de arquivos de notas (DFE – Excel Notas NF‑e) e itens de notas (DFE – Excel Itens…). Essas planilhas possuem centenas de colunas, incluindo chave de acesso, CNPJ do emitente/destinatário, CFOP, NCM, quantidade e valores. A leitura é realizada via pandas ou python_calamine com suporte a streaming para arquivos grandes. A confiabilidade inicial foi verificada carregando amostras das planilhas, demonstrando que as colunas são lidas corretamente (mais de 80 colunas no arquivo de notas e 289 colunas no arquivo de itens).</w:t>
      </w:r>
    </w:p>
    <w:p>
      <w:r>
        <w:t>XML de NF‑e – arquivos NFe‑10.xml e NFe‑11.xml contêm as representações XML das notas fiscais. Esses arquivos são parseados com a biblioteca xml.etree.ElementTree, extraindo dados que complementam ou corrigem as planilhas.</w:t>
      </w:r>
    </w:p>
    <w:p>
      <w:r>
        <w:t>Inventário – a planilha INVENTARIO_2025_03408722000763.xlsx possui abas mensais (01/2025 a 12/2025) contendo quantidades e valores de estoque. As colunas incluem unidades de medida (qCom, qTrib), fatores de conversão e valores unitários. Notou‑se que os valores estão no formato brasileiro (vírgula decimal), exigindo conversão cuidadosa para Decimal.</w:t>
      </w:r>
    </w:p>
    <w:p>
      <w:r>
        <w:t>Matriz de produtos e similaridade – arquivos MATRIZ_CADASTRO_PRODUTO_RIR70_SIMILARIDADE.xlsx e MAPA_SIMILARIDADE_PRODUTO.xlsx fornecem cadastro de produtos (código, descrição, NCM, status, tipo de produto, fator de unidade) e mapeiam produtos similares para fallback. A matriz possui várias abas: MATRIZ_CADASTRO (cadastro principal), MATRIZ_SIMILARIDADE (mapeamento de similaridade) e MAPA_SIMILARIDADE (exceções e alertas).</w:t>
      </w:r>
    </w:p>
    <w:p>
      <w:r>
        <w:t>Planilhas de ajustes – AJUSTES_OPERADOR_RIR70.xlsx e AJUSTES_ANALISTA_RIR70.xlsx definem pendências e correções manuais a serem aplicadas pós‑processamento. A aba AJUSTES contém colunas como ID do ajuste, ID de referência, tipo de ajuste, campo alvo e valor informado.</w:t>
      </w:r>
    </w:p>
    <w:p>
      <w:r>
        <w:t>Configuração – o arquivo config_arbitramento_rir70.json define parâmetros como período de base (01/01/2025 a 31/12/2025), lista de empresas (CNPJ/filial), CFOP de cálculo e exclusões, regras de fallback para inventário e critérios de similaridade de produtos. O config também define o layout de saída e ativa/desativa funcionalidades (p.ex. filtragem de ICMS‑ST do preço base, geração de abas de inventário etc.).</w:t>
      </w:r>
    </w:p>
    <w:p>
      <w:r>
        <w:t>Processamento. O script motor_arbitramento.py orquestra uma sequência de funções para transformar os dados de entrada em um relatório de arbitramento. Principais etapas:</w:t>
      </w:r>
    </w:p>
    <w:p>
      <w:r>
        <w:t>Carregamento e saneamento. Cada planilha é lida e padronizada: nomes de colunas são normalizados, datas são convertidas para o formato datetime, valores monetários são convertidos para Decimal e unidades são harmonizadas. O motor valida obrigatoriedade de campos (NCM, código de produto, valor de produto, quantidade) e bloqueia registros com dados faltantes conforme config. A função validar_dimensao_qcom_qtrib verifica consistência entre quantidade comercial e tributável, e fator_unidade_maximo impede fatores de conversão atípicos.</w:t>
      </w:r>
    </w:p>
    <w:p>
      <w:r>
        <w:t>Enriquecimento com cadastro – o código cruza a movimentação com a MATRIZ_CADASTRO utilizando chaves CNPJ raiz + código de produto. Se não houver cadastro para determinado item, o registro é marcado como pendência “SEM_CADASTRO” e pode ser bloqueado. O motor também determina o tipo de produto (PA – produto acabado, MR – mercadoria para revenda ou NA – não aplicável) conforme NCM e regras operacionais, e aplica fatores de unidade da matriz ou de fatores_manuais.xlsx quando permitido.</w:t>
      </w:r>
    </w:p>
    <w:p>
      <w:r>
        <w:t>Cálculo do preço base – para cada produto/NCM/competência, a movimentação de venda é agregada. O preço unitário é calculado a partir do valor bruto (vProd), respeitando parâmetros como não deduzir ICMS e deduzir apenas IPI. A maior transação de venda dentro da competência é identificada (MAIOR_PRECO_UNITARIO). A seguir é calculada a média ponderada por quantidade e o desvio percentual de cada transação em relação à média (alertas de 50 %, 100 % e 200 %). Conforme a regra do RIR, o custo arbitrado é definido como 70 % do maior preço unitário【767018852560392†L37-L40】. Os parâmetros de limiar e exclusão de outliers são configuráveis.</w:t>
      </w:r>
    </w:p>
    <w:p>
      <w:r>
        <w:t>Valoração do inventário – o inventário mensal é cruzado com o cadastro de produtos e com a base de preços arbitrados. Para cada item, busca‑se o custo arbitrado da mesma competência; caso inexistente, utiliza‑se fallback hierarquizado: mesmo CNPJ/mês anterior, produto similar, outro CNPJ do grupo, etc., como definido em fallback_ordem. Quando ainda assim não há preço, o item fica pendente para revisão manual. A regra exige considerar produtos acabados e mercadorias de revenda (NCMs permitidos) e converte unidades de embalagem para unidade base. A planilha INVENTARIO é enriquecida com colunas de custo arbitrado, custo do inventário e indicações de pendência.</w:t>
      </w:r>
    </w:p>
    <w:p>
      <w:r>
        <w:t>Geração das saídas – o motor utiliza xlsxwriter para criar um arquivo .xlsx com múltiplas abas. A CAPA resume o período, empresas e estatísticas; a aba 01_MOVIMENTO_VALIDADO contém os registros de movimentação após saneamento; 02_ARBITRAMENTO detalha cálculos (maior preço, média, custo arbitrado, desvios e alertas); 03_INVENTARIO_VALORIZADO mostra o inventário com custos arbitrados; 04_PENDENCIAS lista inconsistências (sem cadastro, divergência de NCM, necessidade de revisão de preço); 05_FONTES_PROCESSADAS documenta os arquivos lidos. Há também geração de log (.log) e metadados (.metadados.json) com hash SHA‑256 dos arquivos usados para auditoria. O layout utiliza fonte Arial Narrow, cores corporativas e formatação condicional para realçar alertas.</w:t>
      </w:r>
    </w:p>
    <w:p>
      <w:r>
        <w:t>Saída e ajustes. Após a execução, o arquivo de saídas é revisado por operador e analista. Eventuais pendências (“REVISAR_CLASSIFICACAO_OPERACAO”, “APROVAR_FALLBACK”, “CORRIGIR_CADASTRO_PRODUTO” etc.) são tratadas nas planilhas de ajustes. O analista preenche as colunas apropriadas e reexecuta o motor para aplicar correções. O script suporta iterações, gravando logs e mantendo os ajustes auditáveis.</w:t>
      </w:r>
    </w:p>
    <w:p>
      <w:pPr>
        <w:pStyle w:val="Heading2"/>
      </w:pPr>
      <w:r>
        <w:t>Pontos de atenção e confiabilidade</w:t>
      </w:r>
    </w:p>
    <w:p>
      <w:pPr>
        <w:pStyle w:val="Heading3"/>
      </w:pPr>
      <w:r>
        <w:t>Integridade dos dados de entrada</w:t>
      </w:r>
    </w:p>
    <w:p>
      <w:pPr/>
      <w:r>
        <w:t>Verificação de integridade física – o motor calcula códigos SHA‑256 para cada arquivo processado e grava no JSON de metadados. Recomenda‑se comparar esses hashes com valores previamente certificados para assegurar que as entradas não foram alteradas. Os arquivos extraídos (planilhas e XML) foram lidos com sucesso; nenhuma corrupção foi detectada.</w:t>
      </w:r>
    </w:p>
    <w:p>
      <w:pPr/>
      <w:r>
        <w:t>Obrigatoriedade de campos – o config_arbitramento_rir70.json contém chaves como bloquear_sem_ncm, bloquear_sem_codigo_item, bloquear_sem_valor_produto e bloquear_sem_quantidade. Certifique‑se de que essas opções estão ativadas para impedir registros incompletos. Na nossa amostra, as planilhas de notas e itens continham todas as colunas esperadas (CFOP, NCM, quantidade, valor). Já a planilha de inventário traz valores com vírgula; a função de leitura deve substituir “,” por “.” e converter para Decimal.</w:t>
      </w:r>
    </w:p>
    <w:p>
      <w:pPr/>
      <w:r>
        <w:t>Consistência de unidades – diferenças entre quantidade comercial (qCom) e tributável (qTrib) podem gerar distorções. A função validar_dimensao_qcom_qtrib deve manter‑se ativada e alertar fatores superiores a fator_unidade_maximo. Além disso, o motor normaliza unidades (“CX”, “PCT”, “UN”) conforme listas unidades_embalagem_fator_1 e unidades_base_fator_1.</w:t>
      </w:r>
    </w:p>
    <w:p>
      <w:pPr/>
      <w:r>
        <w:t>Cadastro de produtos – produtos sem cadastro ou com cadastro desativado devem ser identificados e bloqueados. A matriz de cadastro contém colunas como STATUS_CADASTRO, PARTICIPA_ARBITR, TIPO_ITEM_RIR70 e FATOR_UNIDADE. O motor aplica fallback de similaridade usando MAPA_SIMILARIDADE_PRODUTO.xlsx, mas recomenda‑se revisar periodicamente este mapa para garantir que produtos similares realmente sejam comparáveis (mesmo grupo, marca e unidade). Produtos com chave normalizada compartilhada recebem alerta de integração, conforme observado na coluna ALERTA_INTEGRACAO da planilha de similaridade.</w:t>
      </w:r>
    </w:p>
    <w:p>
      <w:pPr>
        <w:pStyle w:val="Heading3"/>
      </w:pPr>
      <w:r>
        <w:t>Confiabilidade dos cálculos</w:t>
      </w:r>
    </w:p>
    <w:p>
      <w:pPr/>
      <w:r>
        <w:t>Uso de Decimal – o script define getcontext().prec = 28 e trabalha com o módulo Decimal para evitar erros de arredondamento. Isso é fundamental para cálculos fiscais. Ao ler arquivos, converta todos os valores monetários e quantidades para Decimal. Não utilize float.</w:t>
      </w:r>
    </w:p>
    <w:p>
      <w:pPr/>
      <w:r>
        <w:t>Critério de preço – a determinação do custo arbitrado baseia‑se no maior preço unitário observado em cada competência (mês), conforme o RIR【767018852560392†L84-L86】. O motor calcula a média ponderada e compara cada transação com a média, gerando alertas quando o desvio percentual excede 50 %, 100 % ou 200 %. Confirme que a coluna de valor do produto (vProd ou equivalente) inclui apenas o valor da mercadoria, sem frete ou descontos, e que o parâmetro deduzir_ipi_do_valor_produto_bruto está configurado corretamente. Por padrão, o ICMS não é deduzido, conforme o parágrafo 1º do art. 296【767018852560392†L87-L92】.</w:t>
      </w:r>
    </w:p>
    <w:p>
      <w:pPr/>
      <w:r>
        <w:t>Fallback de inventário – a hierarquia de fallback é crítica para gerar custos no inventário quando não há venda na competência. O config define a ordem MESMO_CNPJ_MESMO_ITEM_COMPETENCIA_ANTERIOR, seguido de “produto similar” e “outro CNPJ do grupo”. Essa ordem deve ser cuidadosamente revisada para evitar custo inadequado. Sugere‑se limitar a busca aos últimos doze meses e sinalizar ao analista quando um fallback for aplicado (o motor já grava esta informação em colunas como ORIGEM_BASE_ARBITRADA).</w:t>
      </w:r>
    </w:p>
    <w:p>
      <w:pPr/>
      <w:r>
        <w:t>Controle de outliers – embora existam parâmetros de limiar, a configuração excluir_outlier_do_calculo está desativada para aderir ao critério legal (não excluir preços altos). Se for necessário desconsiderar transações atípicas (ex.: vendas simbólicas ou devoluções), recomenda‑se tratar essas situações manualmente via planilhas de ajustes.</w:t>
      </w:r>
    </w:p>
    <w:p>
      <w:pPr>
        <w:pStyle w:val="Heading3"/>
      </w:pPr>
      <w:r>
        <w:t>Apresentação e layout do resultado</w:t>
      </w:r>
    </w:p>
    <w:p>
      <w:pPr/>
      <w:r>
        <w:t>Estrutura amigável – o arquivo de saída possui abas nomeadas sequencialmente (“01_MOVIMENTO_VALIDADO”, “02_ARBITRAMENTO”, etc.) e aplica formatação condicional para destacar alertas, pendências e revisões. A CAPA contém instruções passo‑a‑passo para o analista e hiperlinks para as abas. Sugere‑se manter as abas concisas (abas_concisas), com textos justificados e colunas congeladas para facilitar a navegação.</w:t>
      </w:r>
    </w:p>
    <w:p>
      <w:pPr/>
      <w:r>
        <w:t>Planilhas auxiliares – para integrar ajustes do operador e analista, utilize sempre as planilhas AJUSTES_OPERADOR_RIR70.xlsx e AJUSTES_ANALISTA_RIR70.xlsx localizadas em input/ajustes. O motor copia automaticamente o template para a pasta de saída, mas as edições devem ser feitas no arquivo de entrada para preservar o histórico. Certifique‑se de que os valores informados nesses arquivos sejam coerentes com o cadastro (por exemplo, não informar custo acima do maior preço observado sem justificativa).</w:t>
      </w:r>
    </w:p>
    <w:p>
      <w:pPr/>
      <w:r>
        <w:t>Metadados e auditoria – utilize o arquivo .metadados.json para auditar a execução: ele registra o horário de execução, versão do motor, parâmetros utilizados e hashes dos arquivos processados. Isso garante rastreabilidade e evidencia compliance em eventual fiscalização.</w:t>
      </w:r>
    </w:p>
    <w:p>
      <w:pPr>
        <w:pStyle w:val="Heading2"/>
      </w:pPr>
      <w:r>
        <w:t>Recomendações cirúrgicas para aprimoramento</w:t>
      </w:r>
    </w:p>
    <w:p>
      <w:pPr/>
      <w:r>
        <w:t>Pré‑validação dos arquivos de entrada. Antes de iniciar o motor, implemente um script de verificação que:</w:t>
      </w:r>
    </w:p>
    <w:p>
      <w:r>
        <w:t>calcule o hash de cada arquivo e compare com um valor esperado (quando disponível);</w:t>
      </w:r>
    </w:p>
    <w:p>
      <w:r>
        <w:t>valide se todas as colunas obrigatórias estão presentes e se não há linhas completamente vazias;</w:t>
      </w:r>
    </w:p>
    <w:p>
      <w:r>
        <w:t>converta valores monetários e quantidades para Decimal, reportando linhas com texto não numérico;</w:t>
      </w:r>
    </w:p>
    <w:p>
      <w:r>
        <w:t>gere um relatório de inconsistências para correção prévia.</w:t>
      </w:r>
    </w:p>
    <w:p>
      <w:pPr/>
      <w:r>
        <w:t>Tratamento unificado de separador decimal. Muitas planilhas utilizam vírgula como separador decimal. Para evitar leituras incorretas, aplique uma função de limpeza que substitua vírgula por ponto apenas nas colunas de valores e remova pontos de milhar. Essa função deve rodar antes da conversão para Decimal.</w:t>
      </w:r>
    </w:p>
    <w:p>
      <w:pPr/>
      <w:r>
        <w:t>Modularização do motor. A função principal de motor_arbitramento.py possui centenas de linhas, misturando leitura de arquivos, regras de negócio e escrita de Excel. Recomenda‑se refatorar em módulos separados: um módulo de ETL (extração e saneamento), um módulo de cálculo de preços e um módulo de inventário, cada um com testes unitários. Isso melhora a manutenibilidade e facilita auditorias.</w:t>
      </w:r>
    </w:p>
    <w:p>
      <w:pPr/>
      <w:r>
        <w:t>Testes automatizados. Crie um conjunto de testes com pequenos datasets de exemplo (algumas notas, inventário e cadastro) para verificar:</w:t>
      </w:r>
    </w:p>
    <w:p>
      <w:r>
        <w:t>se o maior preço unitário é corretamente identificado e aplicado em 70 %【767018852560392†L37-L40】;</w:t>
      </w:r>
    </w:p>
    <w:p>
      <w:r>
        <w:t>se o cálculo de média ponderada e dos desvios percentuais respeita os parâmetros do config;</w:t>
      </w:r>
    </w:p>
    <w:p>
      <w:r>
        <w:t>se o fallback de inventário utiliza a ordem definida no config e grava a origem correta;</w:t>
      </w:r>
    </w:p>
    <w:p>
      <w:r>
        <w:t>se o motor bloqueia registros sem NCM, sem código de produto ou com quantidade zero.</w:t>
      </w:r>
    </w:p>
    <w:p>
      <w:pPr/>
      <w:r>
        <w:t>Monitoramento de desempenho. Para melhorar a performance, especialmente com arquivos grandes, ative a leitura em streaming (usar_leitor_xlsx_streaming) e utilize ThreadPoolExecutor para processar XML em paralelo (config usar_leitura_xml_paralela). Faça profiling para identificar gargalos e ajuste max_workers_xml conforme a infraestrutura.</w:t>
      </w:r>
    </w:p>
    <w:p>
      <w:pPr/>
      <w:r>
        <w:t>Interface interativa para o analista. Embora o motor gere uma capa com instruções, uma interface web (como a fornecida por sistema_rir70_web.py) pode simplificar a operação, permitindo carregar arquivos, executar o motor e visualizar pendências sem abrir o Excel. A interface deve exibir os hashes e parâmetros utilizados, além de oferecer upload das planilhas de ajuste.</w:t>
      </w:r>
    </w:p>
    <w:p>
      <w:pPr/>
      <w:r>
        <w:t>Governança de dados. Mantenha um repositório versionado dos arquivos de entrada, config e saídas. Cada execução do motor deve referenciar explicitamente as versões dos cadastros e mapas de similaridade usados. Sempre que houver atualizações nas matrizes (novos produtos, alterações de fator) ou na parametrização, registre a data de saneamento e documente as mudanças para sustentar o princípio da continuidade e possibilitar reproduções.</w:t>
      </w:r>
    </w:p>
    <w:p>
      <w:pPr>
        <w:pStyle w:val="Heading2"/>
      </w:pPr>
      <w:r>
        <w:t>Conclusão</w:t>
      </w:r>
    </w:p>
    <w:p>
      <w:r>
        <w:t>O motor de arbitramento RIR70 implementa de forma programática o critério legal de valorar estoques de produtos acabados em 70 % do maior preço de venda【767018852560392†L37-L40】【767018852560392†L84-L86】. A infraestrutura analisada – composta por planilhas de movimentação, inventário, cadastros e ajustes, além do script de processamento – encontra‑se bem estruturada, com configurabilidade extensa e mecanismos de auditoria (logs e hashes). Para garantir que os arquivos de entrada sejam 100 % confiáveis, recomenda‑se implementar validações prévias e conversões consistentes de dados. O processamento deve continuar utilizando Decimal para cálculos matemáticos precisos e respeitar rigorosamente as regras de negócio definidas no regulamento. Por fim, o layout de saída atual é adequado, mas pode ser complementado com interface interativa e modularização do código para facilitar a manutenção, revisão e auditoria fiscal. ## Revisões adicionais e recomendações específicas</w:t>
      </w:r>
    </w:p>
    <w:p>
      <w:pPr>
        <w:pStyle w:val="BodyText"/>
      </w:pPr>
      <w:r>
        <w:t>As solicitações subsequentes do usuário exigem refinamentos no processo de arbitramento e no próprio relatório. As recomendações a seguir foram elaboradas com base em legislação fiscal, práticas contábeis e boas práticas de engenharia de dados.</w:t>
      </w:r>
    </w:p>
    <w:p>
      <w:pPr>
        <w:pStyle w:val="Heading3"/>
      </w:pPr>
      <w:r>
        <w:t>Uso de terminologia contábil e fiscal</w:t>
      </w:r>
    </w:p>
    <w:p>
      <w:r>
        <w:t>Para evitar ambiguidade e assegurar que as informações sejam compreendidas por profissionais de contabilidade e auditoria, a nomenclatura empregada nas planilhas e relatórios deve seguir os termos consagrados pela legislação fiscal e pelos Pronunciamentos Contábeis. Em vez de expressões genéricas, utilize:</w:t>
      </w:r>
    </w:p>
    <w:p>
      <w:r>
        <w:t>Custo arbitrado – valor atribuído aos estoques quando não há sistema de custos integrado (alínea b do § 3º do art. 14 do Decreto‑Lei nº 1 598/77). O motor deve denominar essa coluna de “CUSTO_ARBITRADO” e, nas planilhas de movimentação, distinguir entre valor bruto da venda (receita bruta) e preço unitário.</w:t>
      </w:r>
    </w:p>
    <w:p>
      <w:r>
        <w:t>Receita bruta de vendas – corresponde ao preço de venda incluindo ICMS, pois o § 7º do art. 2º do Decreto‑Lei 406/68 determina que o ICMS integra a base de cálculo【452937811119194†L80-L88】. A expressão “maior preço de venda” deve refletir esse conceito.</w:t>
      </w:r>
    </w:p>
    <w:p>
      <w:r>
        <w:t>Impostos não cumulativos destacados – IPI e Imposto Único sobre Minerais não fazem parte da receita bruta e podem ser excluídos do preço de venda【452937811119194†L109-L114】. Assim, quando o script deduzir IPI, a coluna deve ser rotulada como “VALOR_SEM_IPI”.</w:t>
      </w:r>
    </w:p>
    <w:p>
      <w:r>
        <w:t>Ao adotar termos técnicos e notas de rodapé explicativas na capa e nos cabeçalhos das abas, o relatório se torna mais compreensível para auditores fiscais e reduz a margem de interpretação pelo analista.</w:t>
      </w:r>
    </w:p>
    <w:p>
      <w:pPr>
        <w:pStyle w:val="Heading3"/>
      </w:pPr>
      <w:r>
        <w:t>Intervenção manual mínima (item 2)</w:t>
      </w:r>
    </w:p>
    <w:p>
      <w:r>
        <w:t>O fluxo de arbitramento deve ser o mais automatizado possível. As planilhas AJUSTES_OPERADOR_RIR70.xlsx e AJUSTES_ANALISTA_RIR70.xlsx são necessárias para tratar casos excepcionais (cadastro inexistente, divergência de NCM, desconsideração de outliers, etc.). No entanto, intervenções manuais devem ser reduzidas às situações em que a legislação exija julgamento profissional, como:</w:t>
      </w:r>
    </w:p>
    <w:p>
      <w:r>
        <w:t>Classificação contábil – algumas operações exigem julgamento sobre a natureza do bem (mercadoria de revenda ou produto acabado). O analista deve preencher o campo TIPO_ITEM_RIR70 apenas quando o motor não conseguir inferir o tipo a partir da NCM.</w:t>
      </w:r>
    </w:p>
    <w:p>
      <w:r>
        <w:t>Justificativa de custos fora de padrão – transações com desvio superior a 200 % da média ponderada podem refletir bonificações ou vendas simbólicas. O analista pode ajustá‑las manualmente, mas deve inserir uma justificativa e anexar evidências para fins de auditoria.</w:t>
      </w:r>
    </w:p>
    <w:p>
      <w:r>
        <w:t>Correção de fatores de unidade – fatores manuais inseridos em fatores_manuais.xlsx devem ser documentados por laudo técnico ou especificação do fabricante.</w:t>
      </w:r>
    </w:p>
    <w:p>
      <w:r>
        <w:t>Para reforçar essa política, o sistema pode bloquear a execução se houver ajustes pendentes sem justificativa. Uma página de resumo das intervenções manuais na capa do relatório deve listar o número de ajustes efetuados e o responsável pela aprovação.</w:t>
      </w:r>
    </w:p>
    <w:p>
      <w:pPr>
        <w:pStyle w:val="Heading3"/>
      </w:pPr>
      <w:r>
        <w:t>Pesquisa legislativa e práticas contábeis (item 3)</w:t>
      </w:r>
    </w:p>
    <w:p>
      <w:r>
        <w:t>O art. 295 do Regulamento do Imposto de Renda de 1999 (RIR/99) estabelece que, na ausência de contabilidade de custos, os estoques de produtos acabados devem ser avaliados por 70 % do maior preço de venda no período base【767018852560392†L37-L40】【767018852560392†L84-L86】. O Parecer Normativo CST 14/81 esclarece que o ICMS integra o preço de venda; o destaque do imposto na nota fiscal é mero indicativo e não deve ser excluído【452937811119194†L80-L88】. Já os impostos não cumulativos (IPI e IUMP) podem ser desconsiderados na composição do preço【452937811119194†L109-L114】. Assim:</w:t>
      </w:r>
    </w:p>
    <w:p>
      <w:r>
        <w:t>O motor não deve deduzir ICMS ou ICMS‑ST do valor do produto na apuração do maior preço de venda. Caso o config_arbitramento_rir70.json tenha parâmetros de dedução de ICMS, eles devem ser desativados para aderir à base legal.</w:t>
      </w:r>
    </w:p>
    <w:p>
      <w:r>
        <w:t>O valor do IPI destacado pode ser subtraído, pois o art. 12 do Decreto‑Lei 1 598/77 considera receita bruta a receita sem impostos não cumulativos. A coluna de cálculo deve indicar que o preço está sem IPI.</w:t>
      </w:r>
    </w:p>
    <w:p>
      <w:r>
        <w:t>Além da legislação tributária, recomenda‑se observar as Normas Brasileiras de Contabilidade (CPC 16 – Estoques e CPC 27 – Ativo Imobilizado). O CPC 16 estabelece que estoques devem ser mensurados pelo custo de aquisição ou valor realizável líquido; o arbitramento é uma exceção fiscal. Em empresas com contabilidade de custos integrada, métodos de avaliação como custo médio ponderado (CMP) ou PEPS são aceitos e poderiam ser considerados como alternativa (vide item 5). O art. 183 da Lei 6 404/1976 (Lei das S.A.) determina que estoques devem ser avaliados pelo custo ou valor de mercado, dos dois o menor, reforçando que a adoção do arbitramento deve ser documentada e justificada.</w:t>
      </w:r>
    </w:p>
    <w:p>
      <w:pPr>
        <w:pStyle w:val="Heading3"/>
      </w:pPr>
      <w:r>
        <w:t>Registro da operação e campo de comentários (item 4)</w:t>
      </w:r>
    </w:p>
    <w:p>
      <w:r>
        <w:t>Para promover transparência, o motor deve registrar a origem de cada custo arbitrado (competência de venda usada, fallback aplicado, similaridade, etc.). Recomenda‑se criar:</w:t>
      </w:r>
    </w:p>
    <w:p>
      <w:r>
        <w:t>Uma coluna ORIGEM_CUSTO em cada aba detalhada (ARBITRAMENTO e INVENTARIO_VALORIZADO) identificando se o valor foi obtido via venda direta, fallback de mês anterior, produto similar ou outro CNPJ.</w:t>
      </w:r>
    </w:p>
    <w:p>
      <w:r>
        <w:t>Um campo COMENTARIO_ANALISTA em AJUSTES_ANALISTA_RIR70.xlsx e na aba PENDENCIAS, onde o profissional pode inserir comentários ou justificativas. Esse comentário deve prevalecer sobre o registro automático em relatórios subsequentes, desde que aprovado por revisor. O motor pode concatenar o comentário ao campo ORIGEM_CUSTO para fins de auditoria.</w:t>
      </w:r>
    </w:p>
    <w:p>
      <w:pPr>
        <w:pStyle w:val="Heading3"/>
      </w:pPr>
      <w:r>
        <w:t>Avaliação de alternativas de avaliação de estoques (item 5)</w:t>
      </w:r>
    </w:p>
    <w:p>
      <w:r>
        <w:t>Ainda que o arbitramento pelo RIR/99 seja a metodologia adotada, é prudente avaliar periodicamente outras formas de valoração para garantir que o custo não esteja superdimensionado ou subdimensionado:</w:t>
      </w:r>
    </w:p>
    <w:p>
      <w:r>
        <w:t>Custo de aquisição – para mercadorias de revenda (MR), a legislação exige avaliação pelo custo de aquisição. Comparar o custo arbitrado com o custo médio ponderado de compra pode ajudar a identificar distorções.</w:t>
      </w:r>
    </w:p>
    <w:p>
      <w:r>
        <w:t>Custo de produção – para produtos acabados fabricados internamente, manter contabilidade de custos integrada e utilizar métodos como CMP ou PEPS pode gerar valor de estoque mais fidedigno. Esta alternativa depende de investimento em sistemas e da robustez dos cadastros.</w:t>
      </w:r>
    </w:p>
    <w:p>
      <w:r>
        <w:t>Comparação com preço de mercado – o CPC 16 admite reduzir o valor de estoque ao valor realizável líquido se este for menor que o custo. Embora o arbitramento utilize o maior preço de venda, comparar com preços praticados no mercado pode evitar sobreavaliação.</w:t>
      </w:r>
    </w:p>
    <w:p>
      <w:r>
        <w:t>Caso a empresa conclua que os métodos de custo de aquisição ou produção são mais vantajosos e confiáveis, estes podem substituir o arbitramento, desde que a contabilidade de custos seja integrada e sincronizada com a escrituração fiscal. A decisão deve ser documentada e atualizada no config.</w:t>
      </w:r>
    </w:p>
    <w:p>
      <w:pPr>
        <w:pStyle w:val="Heading3"/>
      </w:pPr>
      <w:r>
        <w:t>Inclusão de ICMS‑ST e IPI no cálculo (item 6)</w:t>
      </w:r>
    </w:p>
    <w:p>
      <w:r>
        <w:t>O Parecer Normativo CST 14/81 esclarece que o ICMS destacado na nota fiscal integra o preço de venda; a menção ao imposto no documento fiscal é apenas para fins de controle e o valor deve ser computado na receita bruta【452937811119194†L80-L88】. Esse entendimento decorre do art. 12 do Decreto‑Lei 1 598/77, que define a receita bruta como o produto da venda de mercadorias, com o ICMS incluso. O mesmo Parecer estabelece que somente impostos não cumulativos como IPI e Imposto Único sobre Minerais podem ser excluídos【452937811119194†L109-L114】. Em contraposição, o Parecer Normativo RFB 3/2012 – aplicável à base de cálculo do PIS/Cofins – admite a exclusão do ICMS‑ST quando o vendedor atua como substituto tributário【550485091984956†L12-L23】. Esse parecer, contudo, refere‑se à determinação da receita para contribuições sociais e não à avaliação de estoques para fins do IRPJ/CSLL. Portanto, para o arbitramento de estoques nos termos do RIR/99, o entendimento prevalente é o do PN 14/81: o ICMS, inclusive o ICMS‑ST, compõe o preço de venda e deve ser incluído no cálculo do maior preço de venda. O motor, portanto:</w:t>
      </w:r>
    </w:p>
    <w:p>
      <w:r>
        <w:t>Deve incluir ICMS‑ST na base de cálculo – mesmo que a substituição tributária já tenha sido recolhida, o valor do ICMS‑ST incorporado ao preço de venda integra a receita bruta e, por consequência, o maior preço de venda para fins de arbitramento. Excluir esse imposto poderia subavaliar o estoque e conflitar com o art. 296 do RIR/99 e com o PN 14/81. Caso a empresa deseje adotar interpretação diversa com base em legislações estaduais ou recentes decisões sobre PIS/Cofins, recomenda‑se formalizar um parecer jurídico e registrar a opção no relatório.</w:t>
      </w:r>
    </w:p>
    <w:p>
      <w:r>
        <w:t>Deve excluir apenas o IPI e outros impostos não cumulativos – o IPI destacado na nota fiscal não integra a receita bruta, pois se trata de imposto recuperável na cadeia produtiva【452937811119194†L109-L114】. Logo, o valor do produto deve ser considerado sem IPI (configuração deduzir_ipi_do_valor_produto_bruto=true) e com ICMS incluso (deduzir_icms_do_valor_produto=false).</w:t>
      </w:r>
    </w:p>
    <w:p>
      <w:r>
        <w:t>Se houver divergência entre legislação federal e estadual ou se surgirem decisões judiciais recentes que afastem o ICMS‑ST da base, o departamento jurídico deve ser consultado. A decisão tomada (incluir ou excluir ICMS‑ST) deve ser evidenciada na capa do relatório, com indicação da base legal ou jurisprudencial adotada.</w:t>
      </w:r>
    </w:p>
    <w:p>
      <w:pPr>
        <w:pStyle w:val="Heading3"/>
      </w:pPr>
      <w:r>
        <w:t>Avaliação da necessidade de planilhas redundantes</w:t>
      </w:r>
    </w:p>
    <w:p>
      <w:r>
        <w:t>O processo de arbitramento utiliza várias planilhas auxiliares. Algumas delas parecem redundantes à primeira vista. A seguir, avaliamos microcirurgicamente a necessidade de manter pares de arquivos com funções semelhantes:</w:t>
      </w:r>
    </w:p>
    <w:p>
      <w:pPr/>
      <w:r>
        <w:t>MATRIZ_CADASTRO_PRODUTO_RIR70_SIMILARIDADE.xlsx x MAPA_SIMILARIDADE_PRODUTO.xlsx</w:t>
      </w:r>
    </w:p>
    <w:p>
      <w:r>
        <w:t>Conteúdo e finalidade: a Matriz de Cadastro contém o cadastro detalhado de cada produto (CNPJ raiz, código, descrição, grupo de similaridade, NCM, CEST, marca, unidade, volume, fator de unidade, status de homologação e permissão de fallback). Também inclui a aba MATRIZ_SIMILARIDADE, que agrupa produtos semelhantes por chaves normalizadas e registra se o grupo foi aprovado para fallback. Já o Mapa de Similaridade é uma versão “flat” em que cada linha representa um produto com todas as chaves de similaridade já calculadas (chave exata, chave normalizada e chave de fallback). Ele incorpora alertas (“⚠ Chave normalizada compartilhada PA/MR”) e metadados sobre a fonte da informação. Essa estrutura facilita consultas rápidas e análise estatística.</w:t>
      </w:r>
    </w:p>
    <w:p>
      <w:r>
        <w:t>Avaliação de redundância: embora o mapa derive informações da matriz, ele não é meramente duplicação: a matriz serve como repositório de referência para cadastro e regras, enquanto o mapa é um artefato de trabalho gerado a partir dela, sintetizando as chaves de similaridade e alertas. O mapa também possui resumos (RESUMO_MAPA) e logs de ajustes. Manter ambos permite separar claramente a base de dados (cadastro) do produto processado (mapa) e evitar que analistas editem a fonte sem querer. Porém, a geração do mapa poderia ser automatizada sempre a partir da matriz, reduzindo o risco de desatualização. Caso se opte por mantê‑los, documente que a matriz é a fonte oficial e que o mapa deve ser reprocessado sempre que a matriz for alterada.</w:t>
      </w:r>
    </w:p>
    <w:p>
      <w:pPr/>
      <w:r>
        <w:t>AJUSTES_OPERADOR_RIR70.xlsx x AJUSTES_ANALISTA_RIR70.xlsx</w:t>
      </w:r>
    </w:p>
    <w:p>
      <w:r>
        <w:t>Conteúdo e finalidade: ambos os arquivos contêm uma aba AJUSTES na qual são registradas intervenções manuais. A planilha do operador possui 16 colunas e se destina a ajustes operacionais de menor complexidade (p.ex., correções pontuais de valor ou alteração de campo). A planilha do analista tem 21 colunas e exige informações adicionais, como se o ajuste altera o cálculo (ALTERA_CALCULO), o valor de referência informado (VALOR_REFERENCIA_INFORMADO), caminho para evidências (CAMINHO_EVIDENCIA), justificativa de comparabilidade e responsável pela validação fiscal. Além disso, o arquivo do analista possui uma aba INSTRUCOES explicando cada coluna.</w:t>
      </w:r>
    </w:p>
    <w:p>
      <w:r>
        <w:t>Avaliação de redundância: os arquivos compartilham muitas colunas (ID do ajuste, referência, tipo de ajuste, valor atual, valor ajustado, justificativa, fonte de comprovação) e se diferenciam apenas por alguns campos adicionais no arquivo do analista. Essa duplicação pode gerar inconsistências se um ajuste for registrado em um arquivo e não no outro. Para reduzir redundância e simplificar o processo, recomenda‑se unificar as duas planilhas em um único modelo de ajustes que contenha todas as colunas do arquivo de analista. Os campos adicionais podem ser facultativos, preenchidos apenas quando houver necessidade de validação fiscal ou prova documental. Para preservar a segregação de funções, o modelo pode incluir uma coluna indicando se o ajuste foi realizado pelo operador ou pelo analista. A unificação facilita o versionamento e evita conflitos entre planilhas.</w:t>
      </w:r>
    </w:p>
    <w:p>
      <w:pPr>
        <w:pStyle w:val="Heading3"/>
      </w:pPr>
      <w:r>
        <w:t>Implementação e melhorias estruturais (itens 7, 8 e 9)</w:t>
      </w:r>
    </w:p>
    <w:p>
      <w:r>
        <w:t>Além das recomendações já apresentadas na seção anterior sobre modularização, versionamento e testes automatizados, os itens 7 a 9 requerem ações adicionais:</w:t>
      </w:r>
    </w:p>
    <w:p>
      <w:r>
        <w:t>Unificação de versão – cada nova alteração no motor ou nas planilhas auxiliares deve gerar uma versão única (por exemplo, v1.3.10). Essa versão deve ser escrita no cabeçalho de todos os arquivos gerados (planilhas, logs, manifestos) e constar no nome dos arquivos (ARBITRAMENTO_RIR70_v1.3.10.xlsx). Atualize o script EXECUTAR_ARBITRAMENTO.bat e os manifestos (MANIFEST_RIR70_PATCH) para refletir a mesma versão.</w:t>
      </w:r>
    </w:p>
    <w:p>
      <w:r>
        <w:t>Reestruturação de pastas – para evitar confusão e crescimento desordenado, adote uma estrutura clara:</w:t>
      </w:r>
    </w:p>
    <w:p>
      <w:r>
        <w:t>input/ – arquivos de entrada originais (notas, itens, inventário, matrizes, ajustes).</w:t>
      </w:r>
    </w:p>
    <w:p>
      <w:r>
        <w:t>config/ – arquivos JSON de configuração e versões anteriores para auditoria.</w:t>
      </w:r>
    </w:p>
    <w:p>
      <w:r>
        <w:t>scripts/ – código‑fonte (motor_arbitramento.py, sistema_rir70_web.py, etc.).</w:t>
      </w:r>
    </w:p>
    <w:p>
      <w:r>
        <w:t>output/ – relatórios gerados, logs e metadados, organizados por data de execução e versão.</w:t>
      </w:r>
    </w:p>
    <w:p>
      <w:r>
        <w:t>docs/ – documentação, laudos de similaridade, legislações de referência. Essa organização facilita encontrar arquivos e evita que o processo fique “inchado”.</w:t>
      </w:r>
    </w:p>
    <w:p>
      <w:r>
        <w:t>Layout visual agradável – redesenhe as abas da planilha de saída com foco em clareza: utilize gradientes suaves na linha de progresso, cores neutras para campos informativos e destaques em tons contrastantes (por exemplo, vermelho para pendências, verde para ajustes aprovados). Ajuste a largura das colunas e implemente sumários colapsáveis para grandes conjuntos de dados. Na interface web, incorpore uma barra de progresso gradativa e painéis interativos para filtrar resultados.</w:t>
      </w:r>
    </w:p>
    <w:p>
      <w:r>
        <w:t>Controle de desempenho – ao adicionar gráficos e formatação avançada, monitore o tamanho e a performance do arquivo. Use formatação condicional de forma eficiente e evite fórmulas complexas nas células (cálculos devem ser feitos no Python e resultados gravados como valores).</w:t>
      </w:r>
    </w:p>
    <w:p>
      <w:r>
        <w:t>Automação de documentação – ao final da execução, gere automaticamente um documento (por exemplo, em .docx ou .pdf) resumindo o processamento: período analisado, arquivos usados, regras de negócio aplicadas, número de pendências, intervenções manuais e comentários do analista. Esse documento complementa o relatório em Excel e reforça a rastreabilidade.</w:t>
      </w:r>
    </w:p>
    <w:p>
      <w:r>
        <w:t>Essas ações visam aprimorar a experiência do analista, fortalecer a aderência às normas contábeis e fiscais e assegurar que todos os materiais gerados permaneçam sincronizados em termos de versão e conteúdo.</w:t>
      </w:r>
    </w:p>
    <w:p>
      <w:r>
        <w:t>Executar pré‑validação dos arquivos de entrada gerando o relatório 00_PRE_VALIDACAO.xlsx; qualquer inconsistência crítica deve ser tratada antes de prosseguir.</w:t>
      </w:r>
    </w:p>
    <w:sectPr w:rsidR="00FC693F" w:rsidRPr="0006063C" w:rsidSect="00034616">
      <w:headerReference w:type="default" r:id="rId9"/>
      <w:footerReference w:type="default" r:id="rId10"/>
      <w:pgSz w:w="11906" w:h="16838"/>
      <w:pgMar w:top="737" w:right="765" w:bottom="73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Narrow" w:hAnsi="Arial Narrow" w:eastAsia="Arial Narrow"/>
        <w:color w:val="4B5563"/>
        <w:sz w:val="16"/>
      </w:rPr>
      <w:t>Documento operacional de governanca fiscal - uso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Narrow" w:hAnsi="Arial Narrow" w:eastAsia="Arial Narrow"/>
        <w:color w:val="4B5563"/>
        <w:sz w:val="17"/>
      </w:rPr>
      <w:t>Comando Congelado RIR70 v1.3.8 | 101 Brasil | 18/05/2026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Narrow" w:hAnsi="Arial Narrow" w:eastAsia="Arial Narrow"/>
      <w:sz w:val="20"/>
    </w:rPr>
  </w:style>
  <w:style w:type="paragraph" w:styleId="ListBullet2">
    <w:name w:val="List Bullet 2"/>
    <w:basedOn w:val="Normal"/>
    <w:uiPriority w:val="99"/>
    <w:unhideWhenUsed/>
    <w:rsid w:val="00326F90"/>
    <w:pPr>
      <w:numPr>
        <w:numId w:val="2"/>
      </w:numPr>
      <w:contextualSpacing/>
    </w:pPr>
    <w:rPr>
      <w:rFonts w:ascii="Arial Narrow" w:hAnsi="Arial Narrow" w:eastAsia="Arial Narrow"/>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