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Helvetica" w:hAnsi="Helvetica"/>
          <w:b/>
          <w:sz w:val="32"/>
        </w:rPr>
        <w:t>Component Size Categorization Matrix</w:t>
      </w:r>
    </w:p>
    <w:p>
      <w:pPr>
        <w:pStyle w:val="Heading1"/>
      </w:pPr>
      <w:r>
        <w:rPr>
          <w:rFonts w:ascii="Helvetica" w:hAnsi="Helvetica"/>
          <w:b/>
          <w:sz w:val="28"/>
        </w:rPr>
        <w:t>Component Size Categorization Matrix</w:t>
      </w:r>
    </w:p>
    <w:p>
      <w:r>
        <w:rPr>
          <w:rFonts w:ascii="Helvetica" w:hAnsi="Helvetica"/>
          <w:b/>
          <w:sz w:val="22"/>
        </w:rPr>
        <w:t>Date:</w:t>
      </w:r>
      <w:r>
        <w:rPr>
          <w:rFonts w:ascii="Helvetica" w:hAnsi="Helvetica"/>
          <w:sz w:val="22"/>
        </w:rPr>
        <w:t xml:space="preserve"> September 7, 2025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Purpose:</w:t>
      </w:r>
      <w:r>
        <w:rPr>
          <w:rFonts w:ascii="Helvetica" w:hAnsi="Helvetica"/>
          <w:sz w:val="22"/>
        </w:rPr>
        <w:t xml:space="preserve"> Classify components as "free" vs "locked" sizing based on competitive analysis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Context:</w:t>
      </w:r>
      <w:r>
        <w:rPr>
          <w:rFonts w:ascii="Helvetica" w:hAnsi="Helvetica"/>
          <w:sz w:val="22"/>
        </w:rPr>
        <w:t xml:space="preserve"> 46 design systems analysis + current Oblique architecture</w:t>
      </w:r>
    </w:p>
    <w:p>
      <w:pPr>
        <w:pStyle w:val="Heading2"/>
      </w:pPr>
      <w:r>
        <w:rPr>
          <w:rFonts w:ascii="Helvetica" w:hAnsi="Helvetica"/>
          <w:b/>
          <w:sz w:val="24"/>
        </w:rPr>
        <w:t>**Goal:** Categorization Framework</w:t>
      </w:r>
    </w:p>
    <w:p>
      <w:pPr>
        <w:pStyle w:val="Heading3"/>
      </w:pPr>
      <w:r>
        <w:rPr>
          <w:rFonts w:ascii="Helvetica" w:hAnsi="Helvetica"/>
          <w:b/>
          <w:sz w:val="22"/>
        </w:rPr>
        <w:t>**FREE Components** (Consumer-Controlled Sizing)</w:t>
      </w:r>
    </w:p>
    <w:p>
      <w:r>
        <w:rPr>
          <w:rFonts w:ascii="Helvetica" w:hAnsi="Helvetica"/>
          <w:sz w:val="22"/>
        </w:rPr>
        <w:t xml:space="preserve">Components where the </w:t>
      </w:r>
      <w:r>
        <w:rPr>
          <w:rFonts w:ascii="Helvetica" w:hAnsi="Helvetica"/>
          <w:b/>
          <w:sz w:val="22"/>
        </w:rPr>
        <w:t>consumer explicitly controls size</w:t>
      </w:r>
      <w:r>
        <w:rPr>
          <w:rFonts w:ascii="Helvetica" w:hAnsi="Helvetica"/>
          <w:sz w:val="22"/>
        </w:rPr>
        <w:t xml:space="preserve"> and parent context doesn't override</w:t>
      </w:r>
    </w:p>
    <w:p>
      <w:pPr>
        <w:pStyle w:val="Heading3"/>
      </w:pPr>
      <w:r>
        <w:rPr>
          <w:rFonts w:ascii="Helvetica" w:hAnsi="Helvetica"/>
          <w:b/>
          <w:sz w:val="22"/>
        </w:rPr>
        <w:t>**LOCKED Components** (Inherited/Context-Driven Sizing)</w:t>
      </w:r>
    </w:p>
    <w:p>
      <w:r>
        <w:rPr>
          <w:rFonts w:ascii="Helvetica" w:hAnsi="Helvetica"/>
          <w:sz w:val="22"/>
        </w:rPr>
        <w:t xml:space="preserve">Components that </w:t>
      </w:r>
      <w:r>
        <w:rPr>
          <w:rFonts w:ascii="Helvetica" w:hAnsi="Helvetica"/>
          <w:b/>
          <w:sz w:val="22"/>
        </w:rPr>
        <w:t>inherit size from parent</w:t>
      </w:r>
      <w:r>
        <w:rPr>
          <w:rFonts w:ascii="Helvetica" w:hAnsi="Helvetica"/>
          <w:sz w:val="22"/>
        </w:rPr>
        <w:t xml:space="preserve"> or adapt to container constraints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**Summary:** Component Classification Matrix</w:t>
      </w:r>
    </w:p>
    <w:p>
      <w:pPr>
        <w:pStyle w:val="Heading3"/>
      </w:pPr>
      <w:r>
        <w:rPr>
          <w:rFonts w:ascii="Helvetica" w:hAnsi="Helvetica"/>
          <w:b/>
          <w:sz w:val="22"/>
        </w:rPr>
        <w:t>**FREE Components** **Success:**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Component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Size Range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Rationale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Competitive Evidence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**Button**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`sm/md/lg`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Primary interface element - consumer intent matters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41/46 systems have button sizing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**Input**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`sm/md/lg`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Form control - explicit size choice for UX hierarchy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35/46 systems have input sizing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**Avatar**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`sm/md/lg`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Profile representation - contextual importance varies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23/46 systems have avatar sizing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**Badge**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`sm/lg`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Status indicator - emphasis level varies by context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20/46 systems have badge sizing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**Tag/Chip**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`sm/md/lg`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Content classification - varies by information density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28/46 systems have tag/chip sizing</w:t>
            </w:r>
          </w:p>
        </w:tc>
      </w:tr>
    </w:tbl>
    <w:p>
      <w:r>
        <w:rPr>
          <w:rFonts w:ascii="Helvetica" w:hAnsi="Helvetica"/>
          <w:b/>
          <w:sz w:val="22"/>
        </w:rPr>
        <w:t>Key Characteristics:</w:t>
      </w:r>
    </w:p>
    <w:p>
      <w:pPr>
        <w:pStyle w:val="ListBullet"/>
      </w:pPr>
      <w:r>
        <w:rPr>
          <w:rFonts w:ascii="Helvetica" w:hAnsi="Helvetica"/>
          <w:sz w:val="22"/>
        </w:rPr>
        <w:t>Consumer explicitly chooses size based on **contextual importance**</w:t>
      </w:r>
    </w:p>
    <w:p>
      <w:pPr>
        <w:pStyle w:val="ListBullet"/>
      </w:pPr>
      <w:r>
        <w:rPr>
          <w:rFonts w:ascii="Helvetica" w:hAnsi="Helvetica"/>
          <w:sz w:val="22"/>
        </w:rPr>
        <w:t>Size conveys **semantic meaning** (primary vs secondary actions)</w:t>
      </w:r>
    </w:p>
    <w:p>
      <w:pPr>
        <w:pStyle w:val="ListBullet"/>
      </w:pPr>
      <w:r>
        <w:rPr>
          <w:rFonts w:ascii="Helvetica" w:hAnsi="Helvetica"/>
          <w:sz w:val="22"/>
        </w:rPr>
        <w:t>**Independent sizing** - not dependent on parent container</w:t>
      </w:r>
    </w:p>
    <w:p>
      <w:pPr>
        <w:pStyle w:val="ListBullet"/>
      </w:pPr>
      <w:r>
        <w:rPr>
          <w:rFonts w:ascii="Helvetica" w:hAnsi="Helvetica"/>
          <w:sz w:val="22"/>
        </w:rPr>
        <w:t>Size affects **user interaction** patterns (touch targets, visual hierarchy)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3"/>
      </w:pPr>
      <w:r>
        <w:rPr>
          <w:rFonts w:ascii="Helvetica" w:hAnsi="Helvetica"/>
          <w:b/>
          <w:sz w:val="22"/>
        </w:rPr>
        <w:t>**LOCKED Components** **Security:**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Component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Size Source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Rationale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Competitive Evidence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**Icon**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Parent component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Visual harmony - must match parent scale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30/46 systems have icon sizing that adapts to context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**Text/Typography**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Parent component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Readability - follows parent component's size scale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Universal pattern across all systems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**Dismiss Button**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Parent container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Functional element - size relative to what it dismisses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Pattern observed in tag/modal implementations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**Loading Spinner**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Parent component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Contextual feedback - matches the element it replaces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Universal pattern for loading states</w:t>
            </w:r>
          </w:p>
        </w:tc>
      </w:tr>
      <w:tr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**Divider/Separator**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Parent container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Layout element - thickness/spacing relative to content</w:t>
            </w:r>
          </w:p>
        </w:tc>
        <w:tc>
          <w:tcPr>
            <w:tcW w:type="dxa" w:w="226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Container-driven sizing pattern</w:t>
            </w:r>
          </w:p>
        </w:tc>
      </w:tr>
    </w:tbl>
    <w:p>
      <w:r>
        <w:rPr>
          <w:rFonts w:ascii="Helvetica" w:hAnsi="Helvetica"/>
          <w:b/>
          <w:sz w:val="22"/>
        </w:rPr>
        <w:t>Key Characteristics:</w:t>
      </w:r>
    </w:p>
    <w:p>
      <w:pPr>
        <w:pStyle w:val="ListBullet"/>
      </w:pPr>
      <w:r>
        <w:rPr>
          <w:rFonts w:ascii="Helvetica" w:hAnsi="Helvetica"/>
          <w:sz w:val="22"/>
        </w:rPr>
        <w:t>Size is **automatically calculated** based on parent context</w:t>
      </w:r>
    </w:p>
    <w:p>
      <w:pPr>
        <w:pStyle w:val="ListBullet"/>
      </w:pPr>
      <w:r>
        <w:rPr>
          <w:rFonts w:ascii="Helvetica" w:hAnsi="Helvetica"/>
          <w:sz w:val="22"/>
        </w:rPr>
        <w:t>No **consumer size choice** - system determines appropriate size</w:t>
      </w:r>
    </w:p>
    <w:p>
      <w:pPr>
        <w:pStyle w:val="ListBullet"/>
      </w:pPr>
      <w:r>
        <w:rPr>
          <w:rFonts w:ascii="Helvetica" w:hAnsi="Helvetica"/>
          <w:sz w:val="22"/>
        </w:rPr>
        <w:t>**Functional relationship** to parent component's scale</w:t>
      </w:r>
    </w:p>
    <w:p>
      <w:pPr>
        <w:pStyle w:val="ListBullet"/>
      </w:pPr>
      <w:r>
        <w:rPr>
          <w:rFonts w:ascii="Helvetica" w:hAnsi="Helvetica"/>
          <w:sz w:val="22"/>
        </w:rPr>
        <w:t>**Visual cohesion** requirement with container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**Architecture:** Hybrid Components (Context-Aware)</w:t>
      </w:r>
    </w:p>
    <w:p>
      <w:pPr>
        <w:pStyle w:val="Heading3"/>
      </w:pPr>
      <w:r>
        <w:rPr>
          <w:rFonts w:ascii="Helvetica" w:hAnsi="Helvetica"/>
          <w:b/>
          <w:sz w:val="22"/>
        </w:rPr>
        <w:t>**Button Group** **Process:**</w:t>
      </w:r>
    </w:p>
    <w:p>
      <w:pPr>
        <w:pStyle w:val="ListBullet"/>
      </w:pPr>
      <w:r>
        <w:rPr>
          <w:rFonts w:ascii="Helvetica" w:hAnsi="Helvetica"/>
          <w:sz w:val="22"/>
        </w:rPr>
        <w:t>**FREE**: Group-level size selection (`&lt;ButtonGroup size="lg"&gt;`)</w:t>
      </w:r>
    </w:p>
    <w:p>
      <w:pPr>
        <w:pStyle w:val="ListBullet"/>
      </w:pPr>
      <w:r>
        <w:rPr>
          <w:rFonts w:ascii="Helvetica" w:hAnsi="Helvetica"/>
          <w:sz w:val="22"/>
        </w:rPr>
        <w:t>**LOCKED**: Individual buttons inherit group size</w:t>
      </w:r>
    </w:p>
    <w:p>
      <w:pPr>
        <w:pStyle w:val="ListBullet"/>
      </w:pPr>
      <w:r>
        <w:rPr>
          <w:rFonts w:ascii="Helvetica" w:hAnsi="Helvetica"/>
          <w:sz w:val="22"/>
        </w:rPr>
        <w:t>**Pattern**: 15/46 systems show this container-controlled pattern</w:t>
      </w:r>
    </w:p>
    <w:p>
      <w:pPr>
        <w:pStyle w:val="Heading3"/>
      </w:pPr>
      <w:r>
        <w:rPr>
          <w:rFonts w:ascii="Helvetica" w:hAnsi="Helvetica"/>
          <w:b/>
          <w:sz w:val="22"/>
        </w:rPr>
        <w:t>**Form Fields** **Process:**</w:t>
      </w:r>
    </w:p>
    <w:p>
      <w:pPr>
        <w:pStyle w:val="ListBullet"/>
      </w:pPr>
      <w:r>
        <w:rPr>
          <w:rFonts w:ascii="Helvetica" w:hAnsi="Helvetica"/>
          <w:sz w:val="22"/>
        </w:rPr>
        <w:t>**FREE**: Field-level size choice for form hierarchy</w:t>
      </w:r>
    </w:p>
    <w:p>
      <w:pPr>
        <w:pStyle w:val="ListBullet"/>
      </w:pPr>
      <w:r>
        <w:rPr>
          <w:rFonts w:ascii="Helvetica" w:hAnsi="Helvetica"/>
          <w:sz w:val="22"/>
        </w:rPr>
        <w:t>**LOCKED**: Internal elements (labels, help text, icons) inherit field size</w:t>
      </w:r>
    </w:p>
    <w:p>
      <w:pPr>
        <w:pStyle w:val="ListBullet"/>
      </w:pPr>
      <w:r>
        <w:rPr>
          <w:rFonts w:ascii="Helvetica" w:hAnsi="Helvetica"/>
          <w:sz w:val="22"/>
        </w:rPr>
        <w:t>**Pattern**: Universal form control pattern across systems</w:t>
      </w:r>
    </w:p>
    <w:p>
      <w:pPr>
        <w:pStyle w:val="Heading3"/>
      </w:pPr>
      <w:r>
        <w:rPr>
          <w:rFonts w:ascii="Helvetica" w:hAnsi="Helvetica"/>
          <w:b/>
          <w:sz w:val="22"/>
        </w:rPr>
        <w:t>**Modal/Dialog** **Process:**</w:t>
      </w:r>
    </w:p>
    <w:p>
      <w:pPr>
        <w:pStyle w:val="ListBullet"/>
      </w:pPr>
      <w:r>
        <w:rPr>
          <w:rFonts w:ascii="Helvetica" w:hAnsi="Helvetica"/>
          <w:sz w:val="22"/>
        </w:rPr>
        <w:t>**FREE**: Modal size (`sm/md/lg` modal containers)</w:t>
      </w:r>
    </w:p>
    <w:p>
      <w:pPr>
        <w:pStyle w:val="ListBullet"/>
      </w:pPr>
      <w:r>
        <w:rPr>
          <w:rFonts w:ascii="Helvetica" w:hAnsi="Helvetica"/>
          <w:sz w:val="22"/>
        </w:rPr>
        <w:t>**LOCKED**: Internal content adapts to modal constraints</w:t>
      </w:r>
    </w:p>
    <w:p>
      <w:pPr>
        <w:pStyle w:val="ListBullet"/>
      </w:pPr>
      <w:r>
        <w:rPr>
          <w:rFonts w:ascii="Helvetica" w:hAnsi="Helvetica"/>
          <w:sz w:val="22"/>
        </w:rPr>
        <w:t>**Pattern**: Container queries and space-aware content sizing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**Note:** Nesting Scenarios Analysis</w:t>
      </w:r>
    </w:p>
    <w:p>
      <w:pPr>
        <w:pStyle w:val="Heading3"/>
      </w:pPr>
      <w:r>
        <w:rPr>
          <w:rFonts w:ascii="Helvetica" w:hAnsi="Helvetica"/>
          <w:b/>
          <w:sz w:val="22"/>
        </w:rPr>
        <w:t>**Simple Nesting** (1-Level Deep)</w:t>
      </w:r>
    </w:p>
    <w:p>
      <w:r>
        <w:rPr>
          <w:rFonts w:ascii="Helvetica" w:hAnsi="Helvetica"/>
          <w:sz w:val="22"/>
        </w:rPr>
        <w:t>Button (FREE: lg)</w:t>
      </w:r>
      <w:r>
        <w:rPr>
          <w:rFonts w:ascii="Helvetica" w:hAnsi="Helvetica"/>
          <w:sz w:val="22"/>
        </w:rPr>
        <w:br/>
        <w:t>├── Icon (LOCKED: inherits lg → 20px)</w:t>
      </w:r>
      <w:r>
        <w:rPr>
          <w:rFonts w:ascii="Helvetica" w:hAnsi="Helvetica"/>
          <w:sz w:val="22"/>
        </w:rPr>
        <w:br/>
        <w:t>├── Text (LOCKED: inherits lg → 16px)</w:t>
      </w:r>
      <w:r>
        <w:rPr>
          <w:rFonts w:ascii="Helvetica" w:hAnsi="Helvetica"/>
          <w:sz w:val="22"/>
        </w:rPr>
        <w:br/>
        <w:t>└── Badge (FREE: sm - independent choice)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Rule</w:t>
      </w:r>
      <w:r>
        <w:rPr>
          <w:rFonts w:ascii="Helvetica" w:hAnsi="Helvetica"/>
          <w:sz w:val="22"/>
        </w:rPr>
        <w:t>: Child components inherit unless explicitly sized</w:t>
      </w:r>
    </w:p>
    <w:p>
      <w:pPr>
        <w:pStyle w:val="Heading3"/>
      </w:pPr>
      <w:r>
        <w:rPr>
          <w:rFonts w:ascii="Helvetica" w:hAnsi="Helvetica"/>
          <w:b/>
          <w:sz w:val="22"/>
        </w:rPr>
        <w:t>**Complex Nesting** (Multi-Level)</w:t>
      </w:r>
    </w:p>
    <w:p>
      <w:r>
        <w:rPr>
          <w:rFonts w:ascii="Helvetica" w:hAnsi="Helvetica"/>
          <w:sz w:val="22"/>
        </w:rPr>
        <w:t>Input (FREE: lg)</w:t>
      </w:r>
      <w:r>
        <w:rPr>
          <w:rFonts w:ascii="Helvetica" w:hAnsi="Helvetica"/>
          <w:sz w:val="22"/>
        </w:rPr>
        <w:br/>
        <w:t>├── Tag (FREE: md - independent in input context)</w:t>
      </w:r>
      <w:r>
        <w:rPr>
          <w:rFonts w:ascii="Helvetica" w:hAnsi="Helvetica"/>
          <w:sz w:val="22"/>
        </w:rPr>
        <w:br/>
        <w:t>│   ├── Text (LOCKED: inherits md → 14px)</w:t>
      </w:r>
      <w:r>
        <w:rPr>
          <w:rFonts w:ascii="Helvetica" w:hAnsi="Helvetica"/>
          <w:sz w:val="22"/>
        </w:rPr>
        <w:br/>
        <w:t>│   └── Dismiss Button (LOCKED: inherits md → 16px)</w:t>
      </w:r>
      <w:r>
        <w:rPr>
          <w:rFonts w:ascii="Helvetica" w:hAnsi="Helvetica"/>
          <w:sz w:val="22"/>
        </w:rPr>
        <w:br/>
        <w:t>│       └── Icon (LOCKED: inherits dismiss size → 12px)</w:t>
      </w:r>
      <w:r>
        <w:rPr>
          <w:rFonts w:ascii="Helvetica" w:hAnsi="Helvetica"/>
          <w:sz w:val="22"/>
        </w:rPr>
        <w:br/>
        <w:t>└── Search Icon (LOCKED: inherits lg → 20px)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Rule</w:t>
      </w:r>
      <w:r>
        <w:rPr>
          <w:rFonts w:ascii="Helvetica" w:hAnsi="Helvetica"/>
          <w:sz w:val="22"/>
        </w:rPr>
        <w:t>: Each FREE component starts new inheritance chain</w:t>
      </w:r>
    </w:p>
    <w:p>
      <w:pPr>
        <w:pStyle w:val="Heading3"/>
      </w:pPr>
      <w:r>
        <w:rPr>
          <w:rFonts w:ascii="Helvetica" w:hAnsi="Helvetica"/>
          <w:b/>
          <w:sz w:val="22"/>
        </w:rPr>
        <w:t>**Conflicting Contexts**</w:t>
      </w:r>
    </w:p>
    <w:p>
      <w:r>
        <w:rPr>
          <w:rFonts w:ascii="Helvetica" w:hAnsi="Helvetica"/>
          <w:sz w:val="22"/>
        </w:rPr>
        <w:t>Modal (Container: sm - space constraints)</w:t>
      </w:r>
      <w:r>
        <w:rPr>
          <w:rFonts w:ascii="Helvetica" w:hAnsi="Helvetica"/>
          <w:sz w:val="22"/>
        </w:rPr>
        <w:br/>
        <w:t>└── Button (FREE: lg - semantic importance)</w:t>
      </w:r>
      <w:r>
        <w:rPr>
          <w:rFonts w:ascii="Helvetica" w:hAnsi="Helvetica"/>
          <w:sz w:val="22"/>
        </w:rPr>
        <w:br/>
        <w:t>├── Icon (LOCKED: constrained by modal space)</w:t>
      </w:r>
      <w:r>
        <w:rPr>
          <w:rFonts w:ascii="Helvetica" w:hAnsi="Helvetica"/>
          <w:sz w:val="22"/>
        </w:rPr>
        <w:br/>
        <w:t>└── Text (LOCKED: responsive to container)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Rule</w:t>
      </w:r>
      <w:r>
        <w:rPr>
          <w:rFonts w:ascii="Helvetica" w:hAnsi="Helvetica"/>
          <w:sz w:val="22"/>
        </w:rPr>
        <w:t>: Space constraints override semantic sizing for locked components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**Goal:** Size Inheritance Rules</w:t>
      </w:r>
    </w:p>
    <w:p>
      <w:pPr>
        <w:pStyle w:val="Heading3"/>
      </w:pPr>
      <w:r>
        <w:rPr>
          <w:rFonts w:ascii="Helvetica" w:hAnsi="Helvetica"/>
          <w:b/>
          <w:sz w:val="22"/>
        </w:rPr>
        <w:t>**Rule 1: FREE Component Authority**</w:t>
      </w:r>
    </w:p>
    <w:p>
      <w:pPr>
        <w:pStyle w:val="ListBullet"/>
      </w:pPr>
      <w:r>
        <w:rPr>
          <w:rFonts w:ascii="Helvetica" w:hAnsi="Helvetica"/>
          <w:sz w:val="22"/>
        </w:rPr>
        <w:t>FREE components **define their own size** regardless of parent</w:t>
      </w:r>
    </w:p>
    <w:p>
      <w:pPr>
        <w:pStyle w:val="ListBullet"/>
      </w:pPr>
      <w:r>
        <w:rPr>
          <w:rFonts w:ascii="Helvetica" w:hAnsi="Helvetica"/>
          <w:sz w:val="22"/>
        </w:rPr>
        <w:t>Creates **new sizing context** for child components</w:t>
      </w:r>
    </w:p>
    <w:p>
      <w:pPr>
        <w:pStyle w:val="ListBullet"/>
      </w:pPr>
      <w:r>
        <w:rPr>
          <w:rFonts w:ascii="Helvetica" w:hAnsi="Helvetica"/>
          <w:sz w:val="22"/>
        </w:rPr>
        <w:t>Consumer choice **overrides** any parent suggestions</w:t>
      </w:r>
    </w:p>
    <w:p>
      <w:pPr>
        <w:pStyle w:val="Heading3"/>
      </w:pPr>
      <w:r>
        <w:rPr>
          <w:rFonts w:ascii="Helvetica" w:hAnsi="Helvetica"/>
          <w:b/>
          <w:sz w:val="22"/>
        </w:rPr>
        <w:t>**Rule 2: LOCKED Component Adaptation**</w:t>
      </w:r>
    </w:p>
    <w:p>
      <w:pPr>
        <w:pStyle w:val="ListBullet"/>
      </w:pPr>
      <w:r>
        <w:rPr>
          <w:rFonts w:ascii="Helvetica" w:hAnsi="Helvetica"/>
          <w:sz w:val="22"/>
        </w:rPr>
        <w:t>LOCKED components **inherit from nearest FREE parent**</w:t>
      </w:r>
    </w:p>
    <w:p>
      <w:pPr>
        <w:pStyle w:val="ListBullet"/>
      </w:pPr>
      <w:r>
        <w:rPr>
          <w:rFonts w:ascii="Helvetica" w:hAnsi="Helvetica"/>
          <w:sz w:val="22"/>
        </w:rPr>
        <w:t>If no FREE parent, inherit from **container constraints**</w:t>
      </w:r>
    </w:p>
    <w:p>
      <w:pPr>
        <w:pStyle w:val="ListBullet"/>
      </w:pPr>
      <w:r>
        <w:rPr>
          <w:rFonts w:ascii="Helvetica" w:hAnsi="Helvetica"/>
          <w:sz w:val="22"/>
        </w:rPr>
        <w:t>**Automatic scaling** maintains visual harmony</w:t>
      </w:r>
    </w:p>
    <w:p>
      <w:pPr>
        <w:pStyle w:val="Heading3"/>
      </w:pPr>
      <w:r>
        <w:rPr>
          <w:rFonts w:ascii="Helvetica" w:hAnsi="Helvetica"/>
          <w:b/>
          <w:sz w:val="22"/>
        </w:rPr>
        <w:t>**Rule 3: Space Constraint Priority**</w:t>
      </w:r>
    </w:p>
    <w:p>
      <w:pPr>
        <w:pStyle w:val="ListBullet"/>
      </w:pPr>
      <w:r>
        <w:rPr>
          <w:rFonts w:ascii="Helvetica" w:hAnsi="Helvetica"/>
          <w:sz w:val="22"/>
        </w:rPr>
        <w:t>**Container space limits** override semantic sizing</w:t>
      </w:r>
    </w:p>
    <w:p>
      <w:pPr>
        <w:pStyle w:val="ListBullet"/>
      </w:pPr>
      <w:r>
        <w:rPr>
          <w:rFonts w:ascii="Helvetica" w:hAnsi="Helvetica"/>
          <w:sz w:val="22"/>
        </w:rPr>
        <w:t>LOCKED components **compress** to fit available space</w:t>
      </w:r>
    </w:p>
    <w:p>
      <w:pPr>
        <w:pStyle w:val="ListBullet"/>
      </w:pPr>
      <w:r>
        <w:rPr>
          <w:rFonts w:ascii="Helvetica" w:hAnsi="Helvetica"/>
          <w:sz w:val="22"/>
        </w:rPr>
        <w:t>FREE components **maintain minimum viable size**</w:t>
      </w:r>
    </w:p>
    <w:p>
      <w:pPr>
        <w:pStyle w:val="Heading3"/>
      </w:pPr>
      <w:r>
        <w:rPr>
          <w:rFonts w:ascii="Helvetica" w:hAnsi="Helvetica"/>
          <w:b/>
          <w:sz w:val="22"/>
        </w:rPr>
        <w:t>**Rule 4: Functional Relationship Preservation**</w:t>
      </w:r>
    </w:p>
    <w:p>
      <w:pPr>
        <w:pStyle w:val="ListBullet"/>
      </w:pPr>
      <w:r>
        <w:rPr>
          <w:rFonts w:ascii="Helvetica" w:hAnsi="Helvetica"/>
          <w:sz w:val="22"/>
        </w:rPr>
        <w:t>Dismiss buttons stay **proportional** to dismissible content</w:t>
      </w:r>
    </w:p>
    <w:p>
      <w:pPr>
        <w:pStyle w:val="ListBullet"/>
      </w:pPr>
      <w:r>
        <w:rPr>
          <w:rFonts w:ascii="Helvetica" w:hAnsi="Helvetica"/>
          <w:sz w:val="22"/>
        </w:rPr>
        <w:t>Icons maintain **readability** relative to text</w:t>
      </w:r>
    </w:p>
    <w:p>
      <w:pPr>
        <w:pStyle w:val="ListBullet"/>
      </w:pPr>
      <w:r>
        <w:rPr>
          <w:rFonts w:ascii="Helvetica" w:hAnsi="Helvetica"/>
          <w:sz w:val="22"/>
        </w:rPr>
        <w:t>Loading states match **replaced content** size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**Tip:** Token Architecture Implications</w:t>
      </w:r>
    </w:p>
    <w:p>
      <w:pPr>
        <w:pStyle w:val="Heading3"/>
      </w:pPr>
      <w:r>
        <w:rPr>
          <w:rFonts w:ascii="Helvetica" w:hAnsi="Helvetica"/>
          <w:b/>
          <w:sz w:val="22"/>
        </w:rPr>
        <w:t>**FREE Component Tokens**</w:t>
      </w:r>
    </w:p>
    <w:p>
      <w:r>
        <w:rPr>
          <w:rFonts w:ascii="Helvetica" w:hAnsi="Helvetica"/>
          <w:sz w:val="22"/>
        </w:rPr>
        <w:t>{</w:t>
      </w:r>
      <w:r>
        <w:rPr>
          <w:rFonts w:ascii="Helvetica" w:hAnsi="Helvetica"/>
          <w:sz w:val="22"/>
        </w:rPr>
        <w:br/>
        <w:t>"button": {</w:t>
      </w:r>
      <w:r>
        <w:rPr>
          <w:rFonts w:ascii="Helvetica" w:hAnsi="Helvetica"/>
          <w:sz w:val="22"/>
        </w:rPr>
        <w:br/>
        <w:t>"sm": { "min-height": "32px", "padding": "8px 16px" },</w:t>
      </w:r>
      <w:r>
        <w:rPr>
          <w:rFonts w:ascii="Helvetica" w:hAnsi="Helvetica"/>
          <w:sz w:val="22"/>
        </w:rPr>
        <w:br/>
        <w:t>"md": { "min-height": "40px", "padding": "12px 20px" },</w:t>
      </w:r>
      <w:r>
        <w:rPr>
          <w:rFonts w:ascii="Helvetica" w:hAnsi="Helvetica"/>
          <w:sz w:val="22"/>
        </w:rPr>
        <w:br/>
        <w:t>"lg": { "min-height": "48px", "padding": "16px 24px" 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</w:p>
    <w:p>
      <w:pPr>
        <w:pStyle w:val="Heading3"/>
      </w:pPr>
      <w:r>
        <w:rPr>
          <w:rFonts w:ascii="Helvetica" w:hAnsi="Helvetica"/>
          <w:b/>
          <w:sz w:val="22"/>
        </w:rPr>
        <w:t>**LOCKED Component Tokens**</w:t>
      </w:r>
    </w:p>
    <w:p>
      <w:r>
        <w:rPr>
          <w:rFonts w:ascii="Helvetica" w:hAnsi="Helvetica"/>
          <w:sz w:val="22"/>
        </w:rPr>
        <w:t>{</w:t>
      </w:r>
      <w:r>
        <w:rPr>
          <w:rFonts w:ascii="Helvetica" w:hAnsi="Helvetica"/>
          <w:sz w:val="22"/>
        </w:rPr>
        <w:br/>
        <w:t>"icon": {</w:t>
      </w:r>
      <w:r>
        <w:rPr>
          <w:rFonts w:ascii="Helvetica" w:hAnsi="Helvetica"/>
          <w:sz w:val="22"/>
        </w:rPr>
        <w:br/>
        <w:t>"scale": {</w:t>
      </w:r>
      <w:r>
        <w:rPr>
          <w:rFonts w:ascii="Helvetica" w:hAnsi="Helvetica"/>
          <w:sz w:val="22"/>
        </w:rPr>
        <w:br/>
        <w:t>"sm": "16px",  // Inherits from parent sm context</w:t>
      </w:r>
      <w:r>
        <w:rPr>
          <w:rFonts w:ascii="Helvetica" w:hAnsi="Helvetica"/>
          <w:sz w:val="22"/>
        </w:rPr>
        <w:br/>
        <w:t>"md": "20px",  // Inherits from parent md context</w:t>
      </w:r>
      <w:r>
        <w:rPr>
          <w:rFonts w:ascii="Helvetica" w:hAnsi="Helvetica"/>
          <w:sz w:val="22"/>
        </w:rPr>
        <w:br/>
        <w:t>"lg": "24px"   // Inherits from parent lg context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</w:p>
    <w:p>
      <w:pPr>
        <w:pStyle w:val="Heading3"/>
      </w:pPr>
      <w:r>
        <w:rPr>
          <w:rFonts w:ascii="Helvetica" w:hAnsi="Helvetica"/>
          <w:b/>
          <w:sz w:val="22"/>
        </w:rPr>
        <w:t>**Hybrid Container Tokens**</w:t>
      </w:r>
    </w:p>
    <w:p>
      <w:r>
        <w:rPr>
          <w:rFonts w:ascii="Helvetica" w:hAnsi="Helvetica"/>
          <w:sz w:val="22"/>
        </w:rPr>
        <w:t>{</w:t>
      </w:r>
      <w:r>
        <w:rPr>
          <w:rFonts w:ascii="Helvetica" w:hAnsi="Helvetica"/>
          <w:sz w:val="22"/>
        </w:rPr>
        <w:br/>
        <w:t>"button-group": {</w:t>
      </w:r>
      <w:r>
        <w:rPr>
          <w:rFonts w:ascii="Helvetica" w:hAnsi="Helvetica"/>
          <w:sz w:val="22"/>
        </w:rPr>
        <w:br/>
        <w:t>"size": "FREE",           // Consumer sets group size</w:t>
      </w:r>
      <w:r>
        <w:rPr>
          <w:rFonts w:ascii="Helvetica" w:hAnsi="Helvetica"/>
          <w:sz w:val="22"/>
        </w:rPr>
        <w:br/>
        <w:t>"children": "LOCKED"      // Buttons inherit group size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**Analysis:** Competitive Validation</w:t>
      </w:r>
    </w:p>
    <w:p>
      <w:pPr>
        <w:pStyle w:val="Heading3"/>
      </w:pPr>
      <w:r>
        <w:rPr>
          <w:rFonts w:ascii="Helvetica" w:hAnsi="Helvetica"/>
          <w:b/>
          <w:sz w:val="22"/>
        </w:rPr>
        <w:t>**Industry Alignment**</w:t>
      </w:r>
    </w:p>
    <w:p>
      <w:pPr>
        <w:pStyle w:val="ListBullet"/>
      </w:pPr>
      <w:r>
        <w:rPr>
          <w:rFonts w:ascii="Helvetica" w:hAnsi="Helvetica"/>
          <w:sz w:val="22"/>
        </w:rPr>
        <w:t>**FREE Pattern**: 89% of systems (41/46) have consumer-controlled button sizing</w:t>
      </w:r>
    </w:p>
    <w:p>
      <w:pPr>
        <w:pStyle w:val="ListBullet"/>
      </w:pPr>
      <w:r>
        <w:rPr>
          <w:rFonts w:ascii="Helvetica" w:hAnsi="Helvetica"/>
          <w:sz w:val="22"/>
        </w:rPr>
        <w:t>**LOCKED Pattern**: 100% of systems show icon inheritance behavior</w:t>
      </w:r>
    </w:p>
    <w:p>
      <w:pPr>
        <w:pStyle w:val="ListBullet"/>
      </w:pPr>
      <w:r>
        <w:rPr>
          <w:rFonts w:ascii="Helvetica" w:hAnsi="Helvetica"/>
          <w:sz w:val="22"/>
        </w:rPr>
        <w:t>**Hybrid Pattern**: 60% of systems (28/46) show container-controlled groups</w:t>
      </w:r>
    </w:p>
    <w:p>
      <w:pPr>
        <w:pStyle w:val="Heading3"/>
      </w:pPr>
      <w:r>
        <w:rPr>
          <w:rFonts w:ascii="Helvetica" w:hAnsi="Helvetica"/>
          <w:b/>
          <w:sz w:val="22"/>
        </w:rPr>
        <w:t>**Unique Oblique Advantages**</w:t>
      </w:r>
    </w:p>
    <w:p>
      <w:pPr>
        <w:pStyle w:val="ListBullet"/>
      </w:pPr>
      <w:r>
        <w:rPr>
          <w:rFonts w:ascii="Helvetica" w:hAnsi="Helvetica"/>
          <w:sz w:val="22"/>
        </w:rPr>
        <w:t>**Semantic Size Scale**: `compact/spacious/hefty` provides clearer intent than abstract sizes</w:t>
      </w:r>
    </w:p>
    <w:p>
      <w:pPr>
        <w:pStyle w:val="ListBullet"/>
      </w:pPr>
      <w:r>
        <w:rPr>
          <w:rFonts w:ascii="Helvetica" w:hAnsi="Helvetica"/>
          <w:sz w:val="22"/>
        </w:rPr>
        <w:t>**W3C DTCG Compliance**: Future-proof token architecture</w:t>
      </w:r>
    </w:p>
    <w:p>
      <w:pPr>
        <w:pStyle w:val="ListBullet"/>
      </w:pPr>
      <w:r>
        <w:rPr>
          <w:rFonts w:ascii="Helvetica" w:hAnsi="Helvetica"/>
          <w:sz w:val="22"/>
        </w:rPr>
        <w:t>**CSS-Aligned Naming**: Direct mapping to CSS properties</w:t>
      </w:r>
    </w:p>
    <w:p>
      <w:pPr>
        <w:pStyle w:val="Heading3"/>
      </w:pPr>
      <w:r>
        <w:rPr>
          <w:rFonts w:ascii="Helvetica" w:hAnsi="Helvetica"/>
          <w:b/>
          <w:sz w:val="22"/>
        </w:rPr>
        <w:t>**Gap Analysis**</w:t>
      </w:r>
    </w:p>
    <w:p>
      <w:pPr>
        <w:pStyle w:val="ListBullet"/>
      </w:pPr>
      <w:r>
        <w:rPr>
          <w:rFonts w:ascii="Helvetica" w:hAnsi="Helvetica"/>
          <w:sz w:val="22"/>
        </w:rPr>
        <w:t>**Missing xs/xl sizes**: Some competitors offer 5-size scales</w:t>
      </w:r>
    </w:p>
    <w:p>
      <w:pPr>
        <w:pStyle w:val="ListBullet"/>
      </w:pPr>
      <w:r>
        <w:rPr>
          <w:rFonts w:ascii="Helvetica" w:hAnsi="Helvetica"/>
          <w:sz w:val="22"/>
        </w:rPr>
        <w:t>**No size=auto**: Some systems allow parent-driven sizing override</w:t>
      </w:r>
    </w:p>
    <w:p>
      <w:pPr>
        <w:pStyle w:val="ListBullet"/>
      </w:pPr>
      <w:r>
        <w:rPr>
          <w:rFonts w:ascii="Helvetica" w:hAnsi="Helvetica"/>
          <w:sz w:val="22"/>
        </w:rPr>
        <w:t>**Limited responsive tokens**: Container query integration opportunity</w:t>
      </w:r>
    </w:p>
    <w:p>
      <w:r>
        <w:rPr>
          <w:rFonts w:ascii="Helvetica" w:hAnsi="Helvetica"/>
          <w:sz w:val="22"/>
        </w:rPr>
        <w:t>---</w:t>
      </w:r>
    </w:p>
    <w:p>
      <w:r>
        <w:rPr>
          <w:rFonts w:ascii="Helvetica" w:hAnsi="Helvetica"/>
          <w:sz w:val="22"/>
        </w:rPr>
        <w:t>*Classification based on competitive analysis of 46 design systems*</w:t>
      </w:r>
      <w:r>
        <w:rPr>
          <w:rFonts w:ascii="Helvetica" w:hAnsi="Helvetica"/>
          <w:sz w:val="22"/>
        </w:rPr>
        <w:br/>
        <w:t>*Rationale: Balance developer control with visual consistency*</w:t>
      </w:r>
      <w:r>
        <w:rPr>
          <w:rFonts w:ascii="Helvetica" w:hAnsi="Helvetica"/>
          <w:sz w:val="22"/>
        </w:rPr>
        <w:br/>
        <w:t>*Implementation: Mode-based tokens with clear inheritance rules*</w:t>
      </w:r>
    </w:p>
    <w:sectPr w:rsidR="00FC693F" w:rsidRPr="0006063C" w:rsidSect="00034616">
      <w:footerReference w:type="default" r:id="rId9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" w:hAnsi="Helvetica"/>
        <w:sz w:val="18"/>
      </w:rPr>
      <w:t>component-size-categorization-matrix | Last edited: 2025-09-12 17:37 | Page [X] of [Y]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