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C5D"/>
          <w:sz w:val="44"/>
        </w:rPr>
        <w:t>Executive Project Report: Heart Disease &amp; Cardiovascular Risk Analytics Platform</w:t>
      </w:r>
    </w:p>
    <w:p>
      <w:r>
        <w:rPr>
          <w:i/>
          <w:color w:val="646464"/>
          <w:sz w:val="26"/>
        </w:rPr>
        <w:t>AICTE | IBM SkillsBuild Data Analytics with AI Academic Internship 2026</w:t>
        <w:br/>
      </w:r>
    </w:p>
    <w:p>
      <w:r>
        <w:t>Author: Student Name | Internship Track: Data Analytics with AI</w:t>
      </w:r>
    </w:p>
    <w:p>
      <w:r>
        <w:t>Organization: BharatCares (SMEC Trust) &amp; IBM SkillsBuild</w:t>
      </w:r>
    </w:p>
    <w:p>
      <w:pPr>
        <w:pStyle w:val="Heading1"/>
      </w:pPr>
      <w:r>
        <w:t>1. Executive Summary</w:t>
      </w:r>
    </w:p>
    <w:p>
      <w:r>
        <w:t>This project delivers an end-to-end Machine Learning and Business Intelligence solution for Healthcare Analytics &amp; Cardiovascular Risk Assessment. The application predicts patient cardiovascular risk scores based on clinical biomarkers (blood pressure, cholesterol, fasting sugar, max heart rate, and ST depression) and provides actionable clinical recommendations for healthcare leadership.</w:t>
      </w:r>
    </w:p>
    <w:p>
      <w:pPr>
        <w:pStyle w:val="Heading1"/>
      </w:pPr>
      <w:r>
        <w:t>2. The 5-Level Dashboard Hierarchy</w:t>
      </w:r>
    </w:p>
    <w:p>
      <w:r>
        <w:rPr>
          <w:b/>
        </w:rPr>
        <w:t xml:space="preserve">• Level 1 (KPIs): </w:t>
      </w:r>
      <w:r>
        <w:t>Evaluated patient count, high-risk patient rate %, average resting BP (mmHg), and model R² accuracy score.</w:t>
        <w:br/>
      </w:r>
      <w:r>
        <w:rPr>
          <w:b/>
        </w:rPr>
        <w:t xml:space="preserve">• Level 2 (Trends): </w:t>
      </w:r>
      <w:r>
        <w:t>Scatter plot of resting BP vs cholesterol with OLS trendlines broken down by chest pain type.</w:t>
        <w:br/>
      </w:r>
      <w:r>
        <w:rPr>
          <w:b/>
        </w:rPr>
        <w:t xml:space="preserve">• Level 3 (Drivers): </w:t>
      </w:r>
      <w:r>
        <w:t>Feature correlation analysis quantifying the impact of age, BP, cholesterol, and ST depression on risk score.</w:t>
        <w:br/>
      </w:r>
      <w:r>
        <w:rPr>
          <w:b/>
        </w:rPr>
        <w:t xml:space="preserve">• Level 4 (Risks &amp; Opportunities): </w:t>
      </w:r>
      <w:r>
        <w:t>Interactive AI cardiovascular risk predictor and clinical risk stratification engine.</w:t>
        <w:br/>
      </w:r>
      <w:r>
        <w:rPr>
          <w:b/>
        </w:rPr>
        <w:t xml:space="preserve">• Level 5 (Recommended Actions): </w:t>
      </w:r>
      <w:r>
        <w:t>Preventive cardiology referral guidelines, automated EHR clinical alerts, and wellness intervention programs.</w:t>
      </w:r>
    </w:p>
    <w:p>
      <w:pPr>
        <w:pStyle w:val="Heading1"/>
      </w:pPr>
      <w:r>
        <w:t>3.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 / Layer</w:t>
            </w:r>
          </w:p>
        </w:tc>
        <w:tc>
          <w:tcPr>
            <w:tcW w:type="dxa" w:w="4320"/>
          </w:tcPr>
          <w:p>
            <w:r>
              <w:t>Technology Used</w:t>
            </w:r>
          </w:p>
        </w:tc>
      </w:tr>
      <w:tr>
        <w:tc>
          <w:tcPr>
            <w:tcW w:type="dxa" w:w="4320"/>
          </w:tcPr>
          <w:p>
            <w:r>
              <w:t>Data Engineering &amp; Clinical Analytics</w:t>
            </w:r>
          </w:p>
        </w:tc>
        <w:tc>
          <w:tcPr>
            <w:tcW w:type="dxa" w:w="4320"/>
          </w:tcPr>
          <w:p>
            <w:r>
              <w:t>Pandas, NumPy</w:t>
            </w:r>
          </w:p>
        </w:tc>
      </w:tr>
      <w:tr>
        <w:tc>
          <w:tcPr>
            <w:tcW w:type="dxa" w:w="4320"/>
          </w:tcPr>
          <w:p>
            <w:r>
              <w:t>Machine Learning Algorithm</w:t>
            </w:r>
          </w:p>
        </w:tc>
        <w:tc>
          <w:tcPr>
            <w:tcW w:type="dxa" w:w="4320"/>
          </w:tcPr>
          <w:p>
            <w:r>
              <w:t>Scikit-Learn (Random Forest Regressor)</w:t>
            </w:r>
          </w:p>
        </w:tc>
      </w:tr>
      <w:tr>
        <w:tc>
          <w:tcPr>
            <w:tcW w:type="dxa" w:w="4320"/>
          </w:tcPr>
          <w:p>
            <w:r>
              <w:t>Interactive Dashboard UI</w:t>
            </w:r>
          </w:p>
        </w:tc>
        <w:tc>
          <w:tcPr>
            <w:tcW w:type="dxa" w:w="4320"/>
          </w:tcPr>
          <w:p>
            <w:r>
              <w:t>Streamlit, Plotly Express</w:t>
            </w:r>
          </w:p>
        </w:tc>
      </w:tr>
      <w:tr>
        <w:tc>
          <w:tcPr>
            <w:tcW w:type="dxa" w:w="4320"/>
          </w:tcPr>
          <w:p>
            <w:r>
              <w:t>Automated Reporting</w:t>
            </w:r>
          </w:p>
        </w:tc>
        <w:tc>
          <w:tcPr>
            <w:tcW w:type="dxa" w:w="4320"/>
          </w:tcPr>
          <w:p>
            <w:r>
              <w:t>Python-Docx</w:t>
            </w:r>
          </w:p>
        </w:tc>
      </w:tr>
    </w:tbl>
    <w:p>
      <w:pPr>
        <w:pStyle w:val="Heading1"/>
      </w:pPr>
      <w:r>
        <w:t>4. Machine Learning Model Performance</w:t>
      </w:r>
    </w:p>
    <w:p>
      <w:r>
        <w:t>The Random Forest model was trained on clinical cardiovascular biomarkers. Key metrics:</w:t>
      </w:r>
    </w:p>
    <w:p>
      <w:r>
        <w:rPr>
          <w:b/>
        </w:rPr>
        <w:t xml:space="preserve">• R² Score (Risk Forecast Accuracy): </w:t>
      </w:r>
      <w:r>
        <w:t>0.38 (hold-out test set, n=5); 0.63 (5-fold cross-validation)</w:t>
        <w:br/>
      </w:r>
      <w:r>
        <w:rPr>
          <w:b/>
        </w:rPr>
        <w:t xml:space="preserve">• Mean Absolute Error (MAE): </w:t>
      </w:r>
      <w:r>
        <w:t>14.2 risk-score points (hold-out test set)</w:t>
        <w:br/>
      </w:r>
    </w:p>
    <w:p>
      <w:pPr>
        <w:pStyle w:val="Heading1"/>
      </w:pPr>
      <w:r>
        <w:t>5. Strategic Executive Recommendations</w:t>
      </w:r>
    </w:p>
    <w:p>
      <w:r>
        <w:t>1. Mandate preventive cardiology consultations for patients with a predicted risk score &gt; 50%.</w:t>
      </w:r>
    </w:p>
    <w:p>
      <w:r>
        <w:t>2. Deploy automated EHR clinical alerts for serum cholesterol levels exceeding 240 mg/dL.</w:t>
      </w:r>
    </w:p>
    <w:p>
      <w:r>
        <w:t>3. Establish community cardiovascular wellness clinics targeting individuals aged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