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634EF0" w:rsidRDefault="00EE112F" w:rsidP="0050105C">
      <w:pPr>
        <w:pStyle w:val="XNormal-0"/>
      </w:pPr>
      <w:r>
        <w:br w:type="page"/>
      </w: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FC35B0" w:rsidRDefault="00FC35B0" w:rsidP="0050105C">
      <w:pPr>
        <w:pStyle w:val="XNormal-0"/>
      </w:pPr>
    </w:p>
    <w:p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иных территориальных частей. На основе критического анализа и согласования разнородных статистических источников (ЦСК, УГВИ, данных о переселениях) автор разрабатывает метод прогрессивного погодового расчёта, позволяющий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rsidR="00FC35B0" w:rsidRDefault="00FC35B0" w:rsidP="0050105C">
      <w:pPr>
        <w:pStyle w:val="XNormal-0"/>
      </w:pPr>
    </w:p>
    <w:p w:rsidR="00A92B44" w:rsidRDefault="00A92B44"/>
    <w:p w:rsidR="00A92B44"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rsidR="00D7294A" w:rsidRDefault="00D7294A"/>
    <w:p w:rsidR="00FC35B0" w:rsidRDefault="00FC35B0" w:rsidP="0050105C">
      <w:pPr>
        <w:pStyle w:val="XNormal-0"/>
        <w:rPr>
          <w:b/>
          <w:bCs/>
          <w:lang w:val="en-US"/>
        </w:rPr>
      </w:pPr>
    </w:p>
    <w:p w:rsidR="00FC35B0" w:rsidRDefault="00FC35B0" w:rsidP="0050105C">
      <w:pPr>
        <w:pStyle w:val="XNormal-0"/>
        <w:rPr>
          <w:b/>
          <w:bCs/>
          <w:lang w:val="en-US"/>
        </w:rPr>
      </w:pPr>
    </w:p>
    <w:p w:rsidR="0050105C"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p>
    <w:p w:rsidR="00D7294A" w:rsidRPr="00D7294A"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author develops a year-by-year progressive estimation method that resolves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r w:rsidRPr="00D7294A">
        <w:rPr>
          <w:lang w:val="en-US"/>
        </w:rPr>
        <w:br w:type="page"/>
      </w:r>
    </w:p>
    <w:p w:rsidR="00B70284" w:rsidRDefault="00B70284" w:rsidP="004A0CA2">
      <w:pPr>
        <w:pStyle w:val="XNormal-0"/>
        <w:sectPr w:rsidR="00B70284" w:rsidSect="0047300C">
          <w:footerReference w:type="default" r:id="rId8"/>
          <w:footerReference w:type="first" r:id="rId9"/>
          <w:pgSz w:w="12240" w:h="15840"/>
          <w:pgMar w:top="1440" w:right="864" w:bottom="1440" w:left="864" w:header="720" w:footer="720" w:gutter="0"/>
          <w:pgNumType w:start="0"/>
          <w:cols w:space="720"/>
          <w:docGrid w:linePitch="360"/>
        </w:sectPr>
      </w:pPr>
    </w:p>
    <w:p w:rsidR="009659E2" w:rsidRDefault="00EE112F" w:rsidP="004A0CA2">
      <w:pPr>
        <w:pStyle w:val="XNormal-0"/>
      </w:pP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DB5588" w:rsidP="00E76E6A">
      <w:pPr>
        <w:pStyle w:val="XNormal"/>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00EE112F"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rsidR="00465200" w:rsidRDefault="00EE112F" w:rsidP="00465200">
      <w:pPr>
        <w:pStyle w:val="XNormal"/>
      </w:pPr>
      <w:r w:rsidRPr="00EE112F">
        <w:lastRenderedPageBreak/>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1"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Управление Дежурнаго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сооответствует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 это было чудо» (Пьер Шоню в предисловии к </w:t>
      </w:r>
      <w:r w:rsidRPr="003D20C7">
        <w:rPr>
          <w:rFonts w:ascii="Times New Roman" w:eastAsia="Times New Roman" w:hAnsi="Times New Roman" w:cs="Times New Roman"/>
          <w:i/>
          <w:iCs/>
          <w:sz w:val="20"/>
          <w:szCs w:val="20"/>
          <w:lang w:eastAsia="ru-RU"/>
        </w:rPr>
        <w:t xml:space="preserve">J. Dupâquier, </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La population rurale du Bassin Parisien à l’époque de Louis XIV</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DB5588">
        <w:t xml:space="preserve"> </w:t>
      </w:r>
      <w:r w:rsidRPr="00EE112F">
        <w:t>программы</w:t>
      </w:r>
      <w:r w:rsidRPr="00DB5588">
        <w:t xml:space="preserve"> </w:t>
      </w:r>
      <w:r w:rsidRPr="007960A0">
        <w:rPr>
          <w:rFonts w:ascii="Courier New" w:hAnsi="Courier New" w:cs="Courier New"/>
          <w:sz w:val="20"/>
          <w:szCs w:val="20"/>
          <w:lang w:val="en-US"/>
        </w:rPr>
        <w:t>rtss</w:t>
      </w:r>
      <w:r w:rsidRPr="00DB5588">
        <w:rPr>
          <w:rFonts w:ascii="Courier New" w:hAnsi="Courier New" w:cs="Courier New"/>
          <w:sz w:val="20"/>
          <w:szCs w:val="20"/>
        </w:rPr>
        <w:t>.</w:t>
      </w:r>
      <w:r w:rsidRPr="007960A0">
        <w:rPr>
          <w:rFonts w:ascii="Courier New" w:hAnsi="Courier New" w:cs="Courier New"/>
          <w:sz w:val="20"/>
          <w:szCs w:val="20"/>
          <w:lang w:val="en-US"/>
        </w:rPr>
        <w:t>pre</w:t>
      </w:r>
      <w:r w:rsidRPr="00DB5588">
        <w:rPr>
          <w:rFonts w:ascii="Courier New" w:hAnsi="Courier New" w:cs="Courier New"/>
          <w:sz w:val="20"/>
          <w:szCs w:val="20"/>
        </w:rPr>
        <w:t>1917.</w:t>
      </w:r>
      <w:r w:rsidRPr="007960A0">
        <w:rPr>
          <w:rFonts w:ascii="Courier New" w:hAnsi="Courier New" w:cs="Courier New"/>
          <w:sz w:val="20"/>
          <w:szCs w:val="20"/>
          <w:lang w:val="en-US"/>
        </w:rPr>
        <w:t>tools</w:t>
      </w:r>
      <w:r w:rsidRPr="00DB5588">
        <w:rPr>
          <w:rFonts w:ascii="Courier New" w:hAnsi="Courier New" w:cs="Courier New"/>
          <w:sz w:val="20"/>
          <w:szCs w:val="20"/>
        </w:rPr>
        <w:t>.</w:t>
      </w:r>
      <w:r w:rsidRPr="007960A0">
        <w:rPr>
          <w:rFonts w:ascii="Courier New" w:hAnsi="Courier New" w:cs="Courier New"/>
          <w:sz w:val="20"/>
          <w:szCs w:val="20"/>
          <w:lang w:val="en-US"/>
        </w:rPr>
        <w:t>ShowAreaValues</w:t>
      </w:r>
      <w:r w:rsidRPr="00DB5588">
        <w:t>.</w:t>
      </w:r>
      <w:r w:rsidRPr="00DB5588">
        <w:br/>
      </w:r>
      <w:r w:rsidRPr="00DB558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И Сыр-Дарьинской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r w:rsidRPr="00EE112F">
        <w:t>Дивногорцев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r w:rsidRPr="00EE112F">
        <w:lastRenderedPageBreak/>
        <w:t xml:space="preserve">Елисаветпольская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FE2D3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Состав: Курляндская, Лифляндская, Эстляндская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7878B7"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7878B7" w:rsidRDefault="007878B7">
      <w:pPr>
        <w:rPr>
          <w:rFonts w:ascii="Times New Roman" w:eastAsia="Times New Roman" w:hAnsi="Times New Roman" w:cs="Times New Roman"/>
          <w:szCs w:val="24"/>
          <w:lang w:eastAsia="ru-RU"/>
        </w:rPr>
      </w:pPr>
      <w:r>
        <w:br w:type="page"/>
      </w:r>
    </w:p>
    <w:p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1"/>
      </w:r>
    </w:p>
    <w:p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2F6C93" w:rsidRDefault="003659A4" w:rsidP="002F6C93">
      <w:pPr>
        <w:pStyle w:val="XNormal-0"/>
      </w:pPr>
      <w:r w:rsidRPr="003659A4">
        <w:br/>
        <w:t>Первая часть проверки – это анализ внутренней самосогласованности таблицы.</w:t>
      </w:r>
    </w:p>
    <w:p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rsidR="003659A4" w:rsidRPr="003659A4" w:rsidRDefault="003659A4" w:rsidP="002F6C93">
      <w:pPr>
        <w:pStyle w:val="XNormal-0"/>
      </w:pPr>
      <w:r w:rsidRPr="003659A4">
        <w:t>то имеется связь:</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5"/>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6"/>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8"/>
      </w:r>
    </w:p>
    <w:p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99"/>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rsidR="003659A4" w:rsidRPr="003659A4" w:rsidRDefault="00070696" w:rsidP="00522061">
      <w:pPr>
        <w:pStyle w:val="XNormal"/>
        <w:spacing w:line="240" w:lineRule="auto"/>
      </w:pPr>
      <w:r>
        <w:t>В</w:t>
      </w:r>
      <w:bookmarkStart w:id="0" w:name="_GoBack"/>
      <w:bookmarkEnd w:id="0"/>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3"/>
      </w:r>
    </w:p>
    <w:p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5"/>
      </w:r>
    </w:p>
    <w:p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6"/>
      </w:r>
    </w:p>
    <w:p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7"/>
      </w:r>
    </w:p>
    <w:p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8"/>
      </w:r>
    </w:p>
    <w:p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rsidR="003659A4" w:rsidRPr="003659A4" w:rsidRDefault="003659A4" w:rsidP="00D47AB9">
      <w:pPr>
        <w:pStyle w:val="XNormal"/>
      </w:pPr>
      <w:r w:rsidRPr="003659A4">
        <w:t>Результаты обеих переписей (1937 и 1939 гг.) умеренно сглажены.</w:t>
      </w:r>
    </w:p>
    <w:p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0"/>
      </w:r>
    </w:p>
    <w:p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1"/>
      </w:r>
    </w:p>
    <w:p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 xml:space="preserve">Для дальнейшего понижения разницы сумм требуется повысить коэффициенты смертности более чем в 1.5 раза, </w:t>
      </w:r>
      <w:r w:rsidR="00CB7AC9">
        <w:t xml:space="preserve"> </w:t>
      </w:r>
      <w:r w:rsidRPr="003659A4">
        <w:t>но при таком повышении в старших возрастах остаётся менее одного человека (l(x) становится равным нулю).</w:t>
      </w:r>
    </w:p>
    <w:p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p>
    <w:p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2"/>
      </w:r>
      <w:r w:rsidRPr="003659A4">
        <w:t xml:space="preserve"> </w:t>
      </w:r>
    </w:p>
    <w:p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3"/>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rsidR="003659A4" w:rsidRPr="003659A4" w:rsidRDefault="003659A4" w:rsidP="006F2F03">
      <w:pPr>
        <w:pStyle w:val="XNormal-0"/>
        <w:spacing w:before="120"/>
      </w:pPr>
      <w:r w:rsidRPr="003659A4">
        <w:t>М. Денисенко суммирует:</w:t>
      </w:r>
    </w:p>
    <w:p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5"/>
      </w:r>
    </w:p>
    <w:p w:rsidR="006F2F03" w:rsidRDefault="003659A4" w:rsidP="006F2F03">
      <w:pPr>
        <w:pStyle w:val="XNormal-0"/>
      </w:pPr>
      <w:r w:rsidRPr="003659A4">
        <w:t>На сколько требуется повысить коэффициенты смертности в таблице Госкомстата 1938-1939 гг., чтобы она удовлетворяла движению населения по реконструкции АДХ для календарно близких 1937-1940 гг.?</w:t>
      </w:r>
    </w:p>
    <w:p w:rsidR="003659A4" w:rsidRPr="003659A4" w:rsidRDefault="003659A4" w:rsidP="006F2F03">
      <w:pPr>
        <w:pStyle w:val="XNormal"/>
      </w:pPr>
      <w:r w:rsidRPr="003659A4">
        <w:t>Мы ищем требуемый множитель следующим образом:</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rsidR="006F2F03" w:rsidRDefault="003659A4" w:rsidP="00770C8F">
      <w:pPr>
        <w:pStyle w:val="XNormal-0"/>
        <w:spacing w:before="120"/>
      </w:pPr>
      <w:r w:rsidRPr="003659A4">
        <w:t>и находится в примерном соответствии с множителем требуемым для приведения таблицы смертности в соответствие разнице между переписями 1937 и 1939 гг.</w:t>
      </w:r>
    </w:p>
    <w:p w:rsidR="003659A4" w:rsidRPr="003659A4" w:rsidRDefault="003659A4" w:rsidP="006F2F03">
      <w:pPr>
        <w:pStyle w:val="XNormal"/>
      </w:pPr>
      <w:r w:rsidRPr="003659A4">
        <w:t>Оценки неполноты учёта смертей принятые в реконструкции АДХ подтверждаются разницей населения по переписям 1937 и 1939 гг.</w:t>
      </w:r>
    </w:p>
    <w:p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rsidR="00121E3B" w:rsidRDefault="003659A4" w:rsidP="00121E3B">
      <w:pPr>
        <w:pStyle w:val="XNormal"/>
      </w:pPr>
      <w:r w:rsidRPr="003659A4">
        <w:t xml:space="preserve">Действительный провал в регистрации был выше. Итоговая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rsidR="00121E3B"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w:t>
      </w:r>
    </w:p>
    <w:p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18"/>
      </w:r>
    </w:p>
    <w:sectPr w:rsidR="00433455" w:rsidRPr="00EE112F" w:rsidSect="007F018B">
      <w:footerReference w:type="default" r:id="rId2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E2D33" w:rsidRDefault="00FE2D33" w:rsidP="009659E2">
      <w:pPr>
        <w:spacing w:after="0" w:line="240" w:lineRule="auto"/>
      </w:pPr>
      <w:r>
        <w:separator/>
      </w:r>
    </w:p>
  </w:endnote>
  <w:endnote w:type="continuationSeparator" w:id="0">
    <w:p w:rsidR="00FE2D33" w:rsidRDefault="00FE2D3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59A4" w:rsidRDefault="003659A4">
    <w:pPr>
      <w:pStyle w:val="Footer"/>
      <w:jc w:val="center"/>
    </w:pPr>
  </w:p>
  <w:p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E2D33" w:rsidRDefault="00FE2D33" w:rsidP="009659E2">
      <w:pPr>
        <w:spacing w:after="0" w:line="240" w:lineRule="auto"/>
      </w:pPr>
      <w:r>
        <w:separator/>
      </w:r>
    </w:p>
  </w:footnote>
  <w:footnote w:type="continuationSeparator" w:id="0">
    <w:p w:rsidR="00FE2D33" w:rsidRDefault="00FE2D33" w:rsidP="009659E2">
      <w:pPr>
        <w:spacing w:after="0" w:line="240" w:lineRule="auto"/>
      </w:pPr>
      <w:r>
        <w:continuationSeparator/>
      </w:r>
    </w:p>
  </w:footnote>
  <w:footnote w:id="1">
    <w:p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3659A4" w:rsidRPr="005809A7" w:rsidRDefault="003659A4">
      <w:pPr>
        <w:pStyle w:val="FootnoteText"/>
      </w:pPr>
      <w:r>
        <w:rPr>
          <w:rStyle w:val="FootnoteReference"/>
        </w:rPr>
        <w:footnoteRef/>
      </w:r>
      <w:r>
        <w:t xml:space="preserve"> </w:t>
      </w:r>
      <w:r w:rsidRPr="005809A7">
        <w:t xml:space="preserve">А.Г. Рашин,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rsidR="003659A4" w:rsidRPr="00DB5588" w:rsidRDefault="003659A4">
      <w:pPr>
        <w:pStyle w:val="FootnoteText"/>
      </w:pPr>
      <w:r>
        <w:rPr>
          <w:rStyle w:val="FootnoteReference"/>
        </w:rPr>
        <w:footnoteRef/>
      </w:r>
      <w:r>
        <w:t xml:space="preserve"> </w:t>
      </w:r>
      <w:r w:rsidRPr="00463B8B">
        <w:t xml:space="preserve">Напр: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rsidR="00DB5588">
        <w:t>“</w:t>
      </w:r>
      <w:r w:rsidRPr="00463B8B">
        <w:t>Гранит</w:t>
      </w:r>
      <w:r w:rsidR="00DB5588">
        <w:t>”</w:t>
      </w:r>
      <w:r w:rsidRPr="00463B8B">
        <w:t>, 1918.</w:t>
      </w:r>
    </w:p>
  </w:footnote>
  <w:footnote w:id="11">
    <w:p w:rsidR="003659A4" w:rsidRPr="00EC5126" w:rsidRDefault="003659A4">
      <w:pPr>
        <w:pStyle w:val="FootnoteText"/>
      </w:pPr>
      <w:r>
        <w:rPr>
          <w:rStyle w:val="FootnoteReference"/>
        </w:rPr>
        <w:footnoteRef/>
      </w:r>
      <w:r>
        <w:t xml:space="preserve"> </w:t>
      </w:r>
      <w:r w:rsidRPr="00EC5126">
        <w:t xml:space="preserve">В. Кабузан,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rsidR="003659A4" w:rsidRPr="00DB5588" w:rsidRDefault="003659A4">
      <w:pPr>
        <w:pStyle w:val="FootnoteText"/>
      </w:pPr>
      <w:r>
        <w:rPr>
          <w:rStyle w:val="FootnoteReference"/>
        </w:rPr>
        <w:footnoteRef/>
      </w:r>
      <w:r>
        <w:t xml:space="preserve"> </w:t>
      </w:r>
      <w:r w:rsidRPr="00BD73AF">
        <w:t>ЦСК 1904:129, 1906:115, 1909:xxix-xxx</w:t>
      </w:r>
      <w:r w:rsidRPr="00DB5588">
        <w:t>.</w:t>
      </w:r>
    </w:p>
  </w:footnote>
  <w:footnote w:id="14">
    <w:p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3659A4" w:rsidRPr="00E92785" w:rsidRDefault="003659A4">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rsidR="003659A4" w:rsidRPr="00DB5588" w:rsidRDefault="003659A4">
      <w:pPr>
        <w:pStyle w:val="FootnoteText"/>
      </w:pPr>
      <w:r>
        <w:rPr>
          <w:rStyle w:val="FootnoteReference"/>
        </w:rPr>
        <w:footnoteRef/>
      </w:r>
      <w:r>
        <w:t xml:space="preserve"> </w:t>
      </w:r>
      <w:r w:rsidRPr="00334C5A">
        <w:t>Кабузан стр. 313; NBER стр. 130</w:t>
      </w:r>
      <w:r w:rsidRPr="00DB5588">
        <w:t>.</w:t>
      </w:r>
    </w:p>
  </w:footnote>
  <w:footnote w:id="17">
    <w:p w:rsidR="003659A4" w:rsidRPr="00DB5588" w:rsidRDefault="003659A4">
      <w:pPr>
        <w:pStyle w:val="FootnoteText"/>
      </w:pPr>
      <w:r>
        <w:rPr>
          <w:rStyle w:val="FootnoteReference"/>
        </w:rPr>
        <w:footnoteRef/>
      </w:r>
      <w:r>
        <w:t xml:space="preserve"> </w:t>
      </w:r>
      <w:r w:rsidRPr="000C3431">
        <w:t>NBER:130</w:t>
      </w:r>
      <w:r w:rsidRPr="00DB5588">
        <w:t>.</w:t>
      </w:r>
    </w:p>
  </w:footnote>
  <w:footnote w:id="18">
    <w:p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r>
        <w:t>стр</w:t>
      </w:r>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r>
        <w:t>стр</w:t>
      </w:r>
      <w:r w:rsidRPr="00373E6B">
        <w:rPr>
          <w:lang w:val="en-US"/>
        </w:rPr>
        <w:t>.784.</w:t>
      </w:r>
    </w:p>
  </w:footnote>
  <w:footnote w:id="21">
    <w:p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rsidR="003659A4" w:rsidRPr="00903B87" w:rsidRDefault="003659A4">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rsidR="003659A4" w:rsidRPr="00EF3DDB" w:rsidRDefault="003659A4">
      <w:pPr>
        <w:pStyle w:val="FootnoteText"/>
        <w:rPr>
          <w:lang w:val="en-US"/>
        </w:rPr>
      </w:pPr>
      <w:r>
        <w:rPr>
          <w:rStyle w:val="FootnoteReference"/>
        </w:rPr>
        <w:footnoteRef/>
      </w:r>
      <w:r w:rsidRPr="00EF3DDB">
        <w:rPr>
          <w:lang w:val="en-US"/>
        </w:rPr>
        <w:t xml:space="preserve"> NBER, </w:t>
      </w:r>
      <w:r w:rsidR="00DB5588">
        <w:rPr>
          <w:lang w:val="en-US"/>
        </w:rPr>
        <w:t>“</w:t>
      </w:r>
      <w:r w:rsidRPr="00EF3DDB">
        <w:rPr>
          <w:lang w:val="en-US"/>
        </w:rPr>
        <w:t>International Migrations</w:t>
      </w:r>
      <w:r w:rsidR="00DB5588">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rsidR="003659A4" w:rsidRDefault="003659A4">
      <w:pPr>
        <w:pStyle w:val="FootnoteText"/>
      </w:pPr>
      <w:r>
        <w:rPr>
          <w:rStyle w:val="FootnoteReference"/>
        </w:rPr>
        <w:footnoteRef/>
      </w:r>
      <w:r>
        <w:t xml:space="preserve"> </w:t>
      </w:r>
      <w:r w:rsidRPr="00A070B8">
        <w:t>Осинский, стр. 14</w:t>
      </w:r>
      <w:r>
        <w:t>.</w:t>
      </w:r>
    </w:p>
  </w:footnote>
  <w:footnote w:id="26">
    <w:p w:rsidR="003659A4" w:rsidRDefault="003659A4">
      <w:pPr>
        <w:pStyle w:val="FootnoteText"/>
      </w:pPr>
      <w:r>
        <w:rPr>
          <w:rStyle w:val="FootnoteReference"/>
        </w:rPr>
        <w:footnoteRef/>
      </w:r>
      <w:r>
        <w:t xml:space="preserve"> </w:t>
      </w:r>
      <w:r w:rsidRPr="00AC7630">
        <w:t>Осинский, стр. 16-17</w:t>
      </w:r>
      <w:r>
        <w:t>.</w:t>
      </w:r>
    </w:p>
  </w:footnote>
  <w:footnote w:id="27">
    <w:p w:rsidR="003659A4" w:rsidRDefault="003659A4">
      <w:pPr>
        <w:pStyle w:val="FootnoteText"/>
      </w:pPr>
      <w:r>
        <w:rPr>
          <w:rStyle w:val="FootnoteReference"/>
        </w:rPr>
        <w:footnoteRef/>
      </w:r>
      <w:r>
        <w:t xml:space="preserve"> </w:t>
      </w:r>
      <w:r w:rsidRPr="00443F91">
        <w:t xml:space="preserve">Н.Л. Тудоряну,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Кишинев, 1986; тж. одноименная диссертация д.и.н., ЛГУ, 1988; Кабузан, стр. 201-202, табл. 36 и 36а; NBER, стр. 789</w:t>
      </w:r>
      <w:r>
        <w:t>.</w:t>
      </w:r>
    </w:p>
  </w:footnote>
  <w:footnote w:id="28">
    <w:p w:rsidR="003659A4" w:rsidRDefault="003659A4">
      <w:pPr>
        <w:pStyle w:val="FootnoteText"/>
      </w:pPr>
      <w:r>
        <w:rPr>
          <w:rStyle w:val="FootnoteReference"/>
        </w:rPr>
        <w:footnoteRef/>
      </w:r>
      <w:r>
        <w:t xml:space="preserve"> </w:t>
      </w:r>
      <w:r w:rsidRPr="006104A4">
        <w:t>Осинский, стр. 76-77</w:t>
      </w:r>
      <w:r>
        <w:t>.</w:t>
      </w:r>
    </w:p>
  </w:footnote>
  <w:footnote w:id="29">
    <w:p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3659A4" w:rsidRPr="00C67779" w:rsidRDefault="003659A4">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rsidR="003659A4" w:rsidRDefault="003659A4">
      <w:pPr>
        <w:pStyle w:val="FootnoteText"/>
      </w:pPr>
      <w:r>
        <w:rPr>
          <w:rStyle w:val="FootnoteReference"/>
        </w:rPr>
        <w:footnoteRef/>
      </w:r>
      <w:r>
        <w:t xml:space="preserve"> </w:t>
      </w:r>
      <w:r w:rsidRPr="00D802C0">
        <w:t>Осинский, стр. 23</w:t>
      </w:r>
      <w:r>
        <w:t>.</w:t>
      </w:r>
    </w:p>
  </w:footnote>
  <w:footnote w:id="32">
    <w:p w:rsidR="003659A4" w:rsidRDefault="003659A4">
      <w:pPr>
        <w:pStyle w:val="FootnoteText"/>
      </w:pPr>
      <w:r>
        <w:rPr>
          <w:rStyle w:val="FootnoteReference"/>
        </w:rPr>
        <w:footnoteRef/>
      </w:r>
      <w:r>
        <w:t xml:space="preserve"> </w:t>
      </w:r>
      <w:r w:rsidRPr="00F957ED">
        <w:t>Осинский, стр. 38, 43-44</w:t>
      </w:r>
      <w:r>
        <w:t>.</w:t>
      </w:r>
    </w:p>
  </w:footnote>
  <w:footnote w:id="33">
    <w:p w:rsidR="003659A4" w:rsidRDefault="003659A4">
      <w:pPr>
        <w:pStyle w:val="FootnoteText"/>
      </w:pPr>
      <w:r>
        <w:rPr>
          <w:rStyle w:val="FootnoteReference"/>
        </w:rPr>
        <w:footnoteRef/>
      </w:r>
      <w:r>
        <w:t xml:space="preserve"> </w:t>
      </w:r>
      <w:r w:rsidRPr="00176BE8">
        <w:t>Осинский, стр. 74-75</w:t>
      </w:r>
      <w:r>
        <w:t>.</w:t>
      </w:r>
    </w:p>
  </w:footnote>
  <w:footnote w:id="34">
    <w:p w:rsidR="003659A4" w:rsidRDefault="003659A4">
      <w:pPr>
        <w:pStyle w:val="FootnoteText"/>
      </w:pPr>
      <w:r>
        <w:rPr>
          <w:rStyle w:val="FootnoteReference"/>
        </w:rPr>
        <w:footnoteRef/>
      </w:r>
      <w:r>
        <w:t xml:space="preserve"> </w:t>
      </w:r>
      <w:r w:rsidRPr="000138C5">
        <w:t>Кабузан, стр. 205; тж. см. разбивку далее</w:t>
      </w:r>
      <w:r>
        <w:t>.</w:t>
      </w:r>
    </w:p>
  </w:footnote>
  <w:footnote w:id="35">
    <w:p w:rsidR="003659A4" w:rsidRDefault="003659A4">
      <w:pPr>
        <w:pStyle w:val="FootnoteText"/>
      </w:pPr>
      <w:r>
        <w:rPr>
          <w:rStyle w:val="FootnoteReference"/>
        </w:rPr>
        <w:footnoteRef/>
      </w:r>
      <w:r w:rsidRPr="00084F18">
        <w:rPr>
          <w:lang w:val="en-US"/>
        </w:rPr>
        <w:t xml:space="preserve"> NBER, </w:t>
      </w:r>
      <w:r w:rsidR="00DB5588">
        <w:rPr>
          <w:lang w:val="en-US"/>
        </w:rPr>
        <w:t>“</w:t>
      </w:r>
      <w:r w:rsidRPr="00084F18">
        <w:rPr>
          <w:lang w:val="en-US"/>
        </w:rPr>
        <w:t>International Migrations</w:t>
      </w:r>
      <w:r w:rsidR="00DB5588">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мужск. и обоих полов через Европейскую границу.</w:t>
      </w:r>
    </w:p>
  </w:footnote>
  <w:footnote w:id="36">
    <w:p w:rsidR="003659A4" w:rsidRPr="00DB5588" w:rsidRDefault="003659A4">
      <w:pPr>
        <w:pStyle w:val="FootnoteText"/>
        <w:rPr>
          <w:lang w:val="en-US"/>
        </w:rPr>
      </w:pPr>
      <w:r>
        <w:rPr>
          <w:rStyle w:val="FootnoteReference"/>
        </w:rPr>
        <w:footnoteRef/>
      </w:r>
      <w:r w:rsidRPr="0033398F">
        <w:rPr>
          <w:lang w:val="en-US"/>
        </w:rPr>
        <w:t xml:space="preserve"> NBER, </w:t>
      </w:r>
      <w:r w:rsidR="00DB5588">
        <w:rPr>
          <w:lang w:val="en-US"/>
        </w:rPr>
        <w:t>“</w:t>
      </w:r>
      <w:r w:rsidRPr="0033398F">
        <w:rPr>
          <w:lang w:val="en-US"/>
        </w:rPr>
        <w:t>International Migrations</w:t>
      </w:r>
      <w:r w:rsidR="00DB5588">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rsidR="003659A4" w:rsidRPr="00D444D5" w:rsidRDefault="003659A4">
      <w:pPr>
        <w:pStyle w:val="FootnoteText"/>
        <w:rPr>
          <w:lang w:val="en-US"/>
        </w:rPr>
      </w:pPr>
      <w:r>
        <w:rPr>
          <w:rStyle w:val="FootnoteReference"/>
        </w:rPr>
        <w:footnoteRef/>
      </w:r>
      <w:r w:rsidRPr="00D444D5">
        <w:rPr>
          <w:lang w:val="en-US"/>
        </w:rPr>
        <w:t xml:space="preserve"> NBER, </w:t>
      </w:r>
      <w:r w:rsidR="00DB5588">
        <w:rPr>
          <w:lang w:val="en-US"/>
        </w:rPr>
        <w:t>“</w:t>
      </w:r>
      <w:r w:rsidRPr="00D444D5">
        <w:rPr>
          <w:lang w:val="en-US"/>
        </w:rPr>
        <w:t>International Migrations</w:t>
      </w:r>
      <w:r w:rsidR="00DB5588">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rsidR="003659A4" w:rsidRPr="00D56DD2" w:rsidRDefault="003659A4">
      <w:pPr>
        <w:pStyle w:val="FootnoteText"/>
        <w:rPr>
          <w:lang w:val="en-US"/>
        </w:rPr>
      </w:pPr>
      <w:r>
        <w:rPr>
          <w:rStyle w:val="FootnoteReference"/>
        </w:rPr>
        <w:footnoteRef/>
      </w:r>
      <w:r w:rsidRPr="00D56DD2">
        <w:rPr>
          <w:lang w:val="en-US"/>
        </w:rPr>
        <w:t xml:space="preserve"> NBER, </w:t>
      </w:r>
      <w:r w:rsidR="00DB5588">
        <w:rPr>
          <w:lang w:val="en-US"/>
        </w:rPr>
        <w:t>“</w:t>
      </w:r>
      <w:r w:rsidRPr="00D56DD2">
        <w:rPr>
          <w:lang w:val="en-US"/>
        </w:rPr>
        <w:t>International Migrations</w:t>
      </w:r>
      <w:r w:rsidR="00DB5588">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rsidR="003659A4" w:rsidRPr="00A07B7C" w:rsidRDefault="003659A4">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rsidR="003659A4" w:rsidRPr="003500D7" w:rsidRDefault="003659A4">
      <w:pPr>
        <w:pStyle w:val="FootnoteText"/>
        <w:rPr>
          <w:lang w:val="en-US"/>
        </w:rPr>
      </w:pPr>
      <w:r>
        <w:rPr>
          <w:rStyle w:val="FootnoteReference"/>
        </w:rPr>
        <w:footnoteRef/>
      </w:r>
      <w:r w:rsidRPr="003500D7">
        <w:rPr>
          <w:lang w:val="en-US"/>
        </w:rPr>
        <w:t xml:space="preserve"> R. Hovannisian,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rsidR="003659A4" w:rsidRPr="00B20DF7" w:rsidRDefault="003659A4">
      <w:pPr>
        <w:pStyle w:val="FootnoteText"/>
      </w:pPr>
      <w:r>
        <w:rPr>
          <w:rStyle w:val="FootnoteReference"/>
        </w:rPr>
        <w:footnoteRef/>
      </w:r>
      <w:r>
        <w:t xml:space="preserve"> </w:t>
      </w:r>
      <w:r w:rsidRPr="00533E26">
        <w:t xml:space="preserve">Андрей Андреевич Кофод,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The Cheliabinsk Grain Tariff and the Rise of the Siberian Butter Industry</w:t>
      </w:r>
      <w:r w:rsidR="00DB5588">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rsidR="003659A4" w:rsidRPr="00AE2534" w:rsidRDefault="003659A4">
      <w:pPr>
        <w:pStyle w:val="FootnoteText"/>
      </w:pPr>
      <w:r>
        <w:rPr>
          <w:rStyle w:val="FootnoteReference"/>
        </w:rPr>
        <w:footnoteRef/>
      </w:r>
      <w:r>
        <w:t xml:space="preserve"> </w:t>
      </w:r>
      <w:r w:rsidRPr="00AE2534">
        <w:t>Кабузан, стр. 204</w:t>
      </w:r>
    </w:p>
  </w:footnote>
  <w:footnote w:id="45">
    <w:p w:rsidR="003659A4" w:rsidRPr="00DB5588" w:rsidRDefault="003659A4">
      <w:pPr>
        <w:pStyle w:val="FootnoteText"/>
      </w:pPr>
      <w:r>
        <w:rPr>
          <w:rStyle w:val="FootnoteReference"/>
        </w:rPr>
        <w:footnoteRef/>
      </w:r>
      <w:r>
        <w:t xml:space="preserve"> </w:t>
      </w:r>
      <w:r w:rsidRPr="0046420D">
        <w:t>Осинский, стр 115-116</w:t>
      </w:r>
      <w:r w:rsidRPr="00DB5588">
        <w:t>.</w:t>
      </w:r>
    </w:p>
  </w:footnote>
  <w:footnote w:id="46">
    <w:p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Австро-венгерская иммиграция в Россию во второй половине XIX – начале ХХ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Австро-венгерские переселенцы на Кавказе (середина XIX - начало ХХ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Эдви, 2013 вып. 7, стр. 193-202; В.С. Пукиш,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Бурыкина,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rsidR="003659A4" w:rsidRPr="00DB5588" w:rsidRDefault="003659A4">
      <w:pPr>
        <w:pStyle w:val="FootnoteText"/>
      </w:pPr>
      <w:r>
        <w:rPr>
          <w:rStyle w:val="FootnoteReference"/>
        </w:rPr>
        <w:footnoteRef/>
      </w:r>
      <w:r>
        <w:t xml:space="preserve"> </w:t>
      </w:r>
      <w:r w:rsidRPr="0075523B">
        <w:t>Кабузан, стр. 203</w:t>
      </w:r>
      <w:r w:rsidRPr="00DB5588">
        <w:t>.</w:t>
      </w:r>
    </w:p>
  </w:footnote>
  <w:footnote w:id="48">
    <w:p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rsidR="003659A4" w:rsidRDefault="003659A4">
      <w:pPr>
        <w:pStyle w:val="FootnoteText"/>
      </w:pPr>
      <w:r>
        <w:rPr>
          <w:rStyle w:val="FootnoteReference"/>
        </w:rPr>
        <w:footnoteRef/>
      </w:r>
      <w:r>
        <w:t xml:space="preserve"> </w:t>
      </w:r>
      <w:r w:rsidR="00DB5588">
        <w:t>“</w:t>
      </w:r>
      <w:r w:rsidRPr="008C31D2">
        <w:t>Война с Японией 1904-1905 гг. : Caнитарно-статистический очерк</w:t>
      </w:r>
      <w:r w:rsidR="00DB5588">
        <w:t>”</w:t>
      </w:r>
      <w:r w:rsidRPr="008C31D2">
        <w:t>, Пгр., 1914, стр. 14-15, 49, 247-248;</w:t>
      </w:r>
      <w:r>
        <w:t xml:space="preserve"> </w:t>
      </w:r>
      <w:r w:rsidRPr="008C31D2">
        <w:t xml:space="preserve">Я.И. Кефели,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rsidR="003659A4" w:rsidRDefault="003659A4">
      <w:pPr>
        <w:pStyle w:val="FootnoteText"/>
      </w:pPr>
      <w:r>
        <w:rPr>
          <w:rStyle w:val="FootnoteReference"/>
        </w:rPr>
        <w:footnoteRef/>
      </w:r>
      <w:r>
        <w:t xml:space="preserve"> С</w:t>
      </w:r>
      <w:r w:rsidRPr="0046069A">
        <w:t>тр. 60</w:t>
      </w:r>
      <w:r>
        <w:t>.</w:t>
      </w:r>
    </w:p>
  </w:footnote>
  <w:footnote w:id="59">
    <w:p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Манассеин,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Бежанов,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rsidR="003659A4" w:rsidRDefault="003659A4">
      <w:pPr>
        <w:pStyle w:val="FootnoteText"/>
      </w:pPr>
      <w:r>
        <w:rPr>
          <w:rStyle w:val="FootnoteReference"/>
        </w:rPr>
        <w:footnoteRef/>
      </w:r>
      <w:r>
        <w:t xml:space="preserve"> </w:t>
      </w:r>
      <w:r w:rsidRPr="00EE6169">
        <w:t xml:space="preserve">Ф. Пленкин,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Пг. : тип. Мин. внутр. дел, 1916, стр. 9-14</w:t>
      </w:r>
      <w:r>
        <w:t>.</w:t>
      </w:r>
    </w:p>
  </w:footnote>
  <w:footnote w:id="67">
    <w:p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М. : Наука, 1972, примечание 42, цит. по 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rsidR="003659A4" w:rsidRDefault="003659A4">
      <w:pPr>
        <w:pStyle w:val="FootnoteText"/>
      </w:pPr>
      <w:r>
        <w:rPr>
          <w:rStyle w:val="FootnoteReference"/>
        </w:rPr>
        <w:footnoteRef/>
      </w:r>
      <w:r>
        <w:t xml:space="preserve"> </w:t>
      </w:r>
      <w:r w:rsidRPr="00BE1CB7">
        <w:t>(</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3659A4" w:rsidRDefault="003659A4">
      <w:pPr>
        <w:pStyle w:val="FootnoteText"/>
      </w:pPr>
      <w:r>
        <w:rPr>
          <w:rStyle w:val="FootnoteReference"/>
        </w:rPr>
        <w:footnoteRef/>
      </w:r>
      <w:r>
        <w:t xml:space="preserve"> </w:t>
      </w:r>
      <w:r w:rsidRPr="00FC6957">
        <w:t xml:space="preserve">Андреев, Дарский,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стр 20-28</w:t>
      </w:r>
    </w:p>
  </w:footnote>
  <w:footnote w:id="76">
    <w:p w:rsidR="003659A4" w:rsidRDefault="003659A4">
      <w:pPr>
        <w:pStyle w:val="FootnoteText"/>
      </w:pPr>
      <w:r>
        <w:rPr>
          <w:rStyle w:val="FootnoteReference"/>
        </w:rPr>
        <w:footnoteRef/>
      </w:r>
      <w:r>
        <w:t xml:space="preserve"> </w:t>
      </w:r>
      <w:r w:rsidRPr="00654306">
        <w:t xml:space="preserve">Д. Дивногорцев,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Дивногорцев, </w:t>
      </w:r>
      <w:r w:rsidR="00DB5588">
        <w:t>“</w:t>
      </w:r>
      <w:r w:rsidRPr="00654306">
        <w:t>Вопросы учета естественного движения населения в местностях с неналаженной сетью ячеек ЗАГСов</w:t>
      </w:r>
      <w:r w:rsidR="00DB5588">
        <w:t>”</w:t>
      </w:r>
      <w:r w:rsidRPr="00654306">
        <w:t xml:space="preserve"> // Вестник Статистики, 1927 №4, стр. 331-337</w:t>
      </w:r>
      <w:r>
        <w:t>.</w:t>
      </w:r>
    </w:p>
  </w:footnote>
  <w:footnote w:id="77">
    <w:p w:rsidR="003659A4" w:rsidRDefault="003659A4">
      <w:pPr>
        <w:pStyle w:val="FootnoteText"/>
      </w:pPr>
      <w:r>
        <w:rPr>
          <w:rStyle w:val="FootnoteReference"/>
        </w:rPr>
        <w:footnoteRef/>
      </w:r>
      <w:r>
        <w:t xml:space="preserve"> </w:t>
      </w:r>
      <w:r w:rsidRPr="00D12630">
        <w:t>Дивногорцев 1928, стр. 99-100</w:t>
      </w:r>
      <w:r>
        <w:t>.</w:t>
      </w:r>
    </w:p>
  </w:footnote>
  <w:footnote w:id="78">
    <w:p w:rsidR="003659A4" w:rsidRDefault="003659A4">
      <w:pPr>
        <w:pStyle w:val="FootnoteText"/>
      </w:pPr>
      <w:r>
        <w:rPr>
          <w:rStyle w:val="FootnoteReference"/>
        </w:rPr>
        <w:footnoteRef/>
      </w:r>
      <w:r>
        <w:t xml:space="preserve"> Т</w:t>
      </w:r>
      <w:r w:rsidRPr="00530F89">
        <w:t>ам же, стр. 101</w:t>
      </w:r>
      <w:r>
        <w:t>.</w:t>
      </w:r>
    </w:p>
  </w:footnote>
  <w:footnote w:id="79">
    <w:p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rsidR="003659A4" w:rsidRPr="00A13517" w:rsidRDefault="003659A4">
      <w:pPr>
        <w:pStyle w:val="FootnoteText"/>
        <w:rPr>
          <w:lang w:val="en-US"/>
        </w:rPr>
      </w:pPr>
      <w:r>
        <w:rPr>
          <w:rStyle w:val="FootnoteReference"/>
        </w:rPr>
        <w:footnoteRef/>
      </w:r>
      <w:r w:rsidRPr="00A13517">
        <w:rPr>
          <w:lang w:val="en-US"/>
        </w:rPr>
        <w:t xml:space="preserve"> F. Lorimer,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Unesco, 1954, </w:t>
      </w:r>
      <w:r w:rsidRPr="00A13517">
        <w:t>стр</w:t>
      </w:r>
      <w:r w:rsidRPr="00A13517">
        <w:rPr>
          <w:lang w:val="en-US"/>
        </w:rPr>
        <w:t xml:space="preserve">. 31-32; F. Lorimer,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r w:rsidRPr="00A13517">
        <w:t>стр</w:t>
      </w:r>
      <w:r w:rsidRPr="00A13517">
        <w:rPr>
          <w:lang w:val="en-US"/>
        </w:rPr>
        <w:t>. 83, 92.</w:t>
      </w:r>
    </w:p>
  </w:footnote>
  <w:footnote w:id="82">
    <w:p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rsidR="003659A4" w:rsidRDefault="003659A4">
      <w:pPr>
        <w:pStyle w:val="FootnoteText"/>
      </w:pPr>
      <w:r>
        <w:rPr>
          <w:rStyle w:val="FootnoteReference"/>
        </w:rPr>
        <w:footnoteRef/>
      </w:r>
      <w:r>
        <w:t xml:space="preserve"> </w:t>
      </w:r>
      <w:r w:rsidRPr="004D54ED">
        <w:t>Тверитинов, стр. 31</w:t>
      </w:r>
      <w:r>
        <w:t>.</w:t>
      </w:r>
    </w:p>
  </w:footnote>
  <w:footnote w:id="85">
    <w:p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ХХ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cл.;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Зеленецкий,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rsidR="00DB5588">
        <w:t>“</w:t>
      </w:r>
      <w:r w:rsidRPr="00545588">
        <w:t>этнографического бюро</w:t>
      </w:r>
      <w:r w:rsidR="00DB5588">
        <w:t>”</w:t>
      </w:r>
      <w:r w:rsidRPr="00545588">
        <w:t xml:space="preserve"> князя В.Н. Тенишева)» // Научный Татарстан, 2020 №1, стр. 5-9; https://afanarizm.livejournal.com/174207.html и сл. части.</w:t>
      </w:r>
    </w:p>
  </w:footnote>
  <w:footnote w:id="87">
    <w:p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rsidR="003659A4" w:rsidRPr="006A0D61" w:rsidRDefault="003659A4" w:rsidP="006A0D61">
      <w:pPr>
        <w:pStyle w:val="FootnoteText"/>
      </w:pPr>
      <w:r>
        <w:rPr>
          <w:rStyle w:val="FootnoteReference"/>
        </w:rPr>
        <w:footnoteRef/>
      </w:r>
      <w:r>
        <w:t xml:space="preserve"> А.Н. Бурыкин,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Pr="006A0D61" w:rsidRDefault="003659A4">
      <w:pPr>
        <w:pStyle w:val="FootnoteText"/>
        <w:rPr>
          <w:lang w:val="en-US"/>
        </w:rPr>
      </w:pPr>
      <w:r>
        <w:rPr>
          <w:lang w:val="en-US"/>
        </w:rPr>
        <w:t>/.</w:t>
      </w:r>
    </w:p>
  </w:footnote>
  <w:footnote w:id="89">
    <w:p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2">
    <w:p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Науч.-исслед. ин-т по проектированию вычислит. центров и систем экон. информации (НИИ ЦСУ СССР), Москва, 1975.</w:t>
      </w:r>
    </w:p>
  </w:footnote>
  <w:footnote w:id="93">
    <w:p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М.-Л. : Планхозгиз, 1930</w:t>
      </w:r>
      <w:r>
        <w:t>.</w:t>
      </w:r>
    </w:p>
  </w:footnote>
  <w:footnote w:id="94">
    <w:p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5">
    <w:p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6">
    <w:p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7">
    <w:p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98">
    <w:p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99">
    <w:p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0">
    <w:p w:rsidR="003F123E" w:rsidRDefault="003F123E">
      <w:pPr>
        <w:pStyle w:val="FootnoteText"/>
      </w:pPr>
      <w:r>
        <w:rPr>
          <w:rStyle w:val="FootnoteReference"/>
        </w:rPr>
        <w:footnoteRef/>
      </w:r>
      <w:r>
        <w:t xml:space="preserve"> </w:t>
      </w:r>
      <w:r w:rsidRPr="003F123E">
        <w:t xml:space="preserve">В.Б. Жиромская,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1">
    <w:p w:rsidR="003F681E" w:rsidRDefault="003F681E">
      <w:pPr>
        <w:pStyle w:val="FootnoteText"/>
      </w:pPr>
      <w:r>
        <w:rPr>
          <w:rStyle w:val="FootnoteReference"/>
        </w:rPr>
        <w:footnoteRef/>
      </w:r>
      <w:r>
        <w:t xml:space="preserve"> </w:t>
      </w:r>
      <w:r w:rsidRPr="003F681E">
        <w:t xml:space="preserve">В.Б. Жиромская, Ю.А. Поляков, </w:t>
      </w:r>
      <w:r w:rsidR="00DB5588">
        <w:t>“</w:t>
      </w:r>
      <w:r w:rsidRPr="003F681E">
        <w:t>Всесоюзная перепись населения 1937 года : Общие итоги</w:t>
      </w:r>
      <w:r w:rsidR="00DB5588">
        <w:t>”</w:t>
      </w:r>
      <w:r w:rsidRPr="003F681E">
        <w:t>, М. : РОССПЭН, 2007, стр. 77-84</w:t>
      </w:r>
      <w:r>
        <w:t>.</w:t>
      </w:r>
    </w:p>
  </w:footnote>
  <w:footnote w:id="102">
    <w:p w:rsidR="00193324" w:rsidRDefault="00193324">
      <w:pPr>
        <w:pStyle w:val="FootnoteText"/>
      </w:pPr>
      <w:r>
        <w:rPr>
          <w:rStyle w:val="FootnoteReference"/>
        </w:rPr>
        <w:footnoteRef/>
      </w:r>
      <w:r>
        <w:t xml:space="preserve"> </w:t>
      </w:r>
      <w:r w:rsidRPr="00193324">
        <w:t xml:space="preserve">Андреев,Дарский,Харькова, </w:t>
      </w:r>
      <w:r w:rsidR="00DB5588">
        <w:t>“</w:t>
      </w:r>
      <w:r w:rsidRPr="00193324">
        <w:t>Население Советского Союза 1922-1991</w:t>
      </w:r>
      <w:r w:rsidR="00DB5588">
        <w:t>”</w:t>
      </w:r>
      <w:r w:rsidRPr="00193324">
        <w:t>, М. Наука, 1993, стр. 27</w:t>
      </w:r>
      <w:r>
        <w:t>.</w:t>
      </w:r>
    </w:p>
  </w:footnote>
  <w:footnote w:id="103">
    <w:p w:rsidR="00D052FC" w:rsidRDefault="00D052FC">
      <w:pPr>
        <w:pStyle w:val="FootnoteText"/>
      </w:pPr>
      <w:r>
        <w:rPr>
          <w:rStyle w:val="FootnoteReference"/>
        </w:rPr>
        <w:footnoteRef/>
      </w:r>
      <w:r>
        <w:t xml:space="preserve"> </w:t>
      </w:r>
      <w:r w:rsidRPr="00D052FC">
        <w:t xml:space="preserve">В.Б. Жиромская,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Жиромская,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4">
    <w:p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Тольцем мнения Волкова</w:t>
      </w:r>
      <w:r>
        <w:t>.</w:t>
      </w:r>
    </w:p>
  </w:footnote>
  <w:footnote w:id="105">
    <w:p w:rsidR="00825F8E" w:rsidRDefault="00825F8E" w:rsidP="00825F8E">
      <w:pPr>
        <w:pStyle w:val="FootnoteText"/>
      </w:pPr>
      <w:r>
        <w:rPr>
          <w:rStyle w:val="FootnoteReference"/>
        </w:rPr>
        <w:footnoteRef/>
      </w:r>
      <w:r>
        <w:t xml:space="preserve"> М. Тольц,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Демоскоп Weekly №571-572, http://demoscope.ru/weekly/2013/0571/arxiv01.php; А.А. Алсуфьев,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С-Пб., 2010, стр. 429-435.</w:t>
      </w:r>
    </w:p>
  </w:footnote>
  <w:footnote w:id="106">
    <w:p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7">
    <w:p w:rsidR="009937FC" w:rsidRPr="009937FC" w:rsidRDefault="009937FC">
      <w:pPr>
        <w:pStyle w:val="FootnoteText"/>
      </w:pPr>
      <w:r>
        <w:rPr>
          <w:rStyle w:val="FootnoteReference"/>
        </w:rPr>
        <w:footnoteRef/>
      </w:r>
      <w:r w:rsidRPr="009937FC">
        <w:t xml:space="preserve"> Е.М. Андреев, Л.Е. Дарский,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8">
    <w:p w:rsidR="00BD12BE" w:rsidRPr="00DB5588" w:rsidRDefault="00BD12B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09">
    <w:p w:rsidR="00DC5F48" w:rsidRPr="00DB5588" w:rsidRDefault="00DC5F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0">
    <w:p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1">
    <w:p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2">
    <w:p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Курман -- Начальнику ЦУНХУ Кравалю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3">
    <w:p w:rsidR="00FE5AB0" w:rsidRDefault="00FE5AB0">
      <w:pPr>
        <w:pStyle w:val="FootnoteText"/>
      </w:pPr>
      <w:r>
        <w:rPr>
          <w:rStyle w:val="FootnoteReference"/>
        </w:rPr>
        <w:footnoteRef/>
      </w:r>
      <w:r>
        <w:t xml:space="preserve"> </w:t>
      </w:r>
      <w:r w:rsidRPr="00FE5AB0">
        <w:t xml:space="preserve">В.Б. Жиромская,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4">
    <w:p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5">
    <w:p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6">
    <w:p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rtss.validate_table_193x.ApplyTable.</w:t>
      </w:r>
    </w:p>
  </w:footnote>
  <w:footnote w:id="117">
    <w:p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 : Статистика, 1985, стр. 96</w:t>
      </w:r>
      <w:r>
        <w:t>.</w:t>
      </w:r>
    </w:p>
  </w:footnote>
  <w:footnote w:id="118">
    <w:p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Pr="00863C93">
        <w:t>М</w:t>
      </w:r>
      <w:r w:rsidRPr="00DB5588">
        <w:t xml:space="preserve">. : </w:t>
      </w:r>
      <w:r w:rsidRPr="00863C93">
        <w:t>Наука</w:t>
      </w:r>
      <w:r w:rsidRPr="00DB5588">
        <w:t xml:space="preserve">, 1972, </w:t>
      </w:r>
      <w:r w:rsidRPr="00863C93">
        <w:t>примечание</w:t>
      </w:r>
      <w:r w:rsidRPr="00DB5588">
        <w:t xml:space="preserve"> 42, </w:t>
      </w:r>
      <w:r w:rsidRPr="00863C93">
        <w:t>цит</w:t>
      </w:r>
      <w:r w:rsidRPr="00DB5588">
        <w:t xml:space="preserve">. </w:t>
      </w:r>
      <w:r w:rsidRPr="00863C93">
        <w:t>по</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3"/>
  </w:num>
  <w:num w:numId="8">
    <w:abstractNumId w:val="42"/>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 w:numId="4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27411"/>
    <w:rsid w:val="000274F0"/>
    <w:rsid w:val="00027C9A"/>
    <w:rsid w:val="000405BE"/>
    <w:rsid w:val="00040AD1"/>
    <w:rsid w:val="00041615"/>
    <w:rsid w:val="0004219C"/>
    <w:rsid w:val="00044003"/>
    <w:rsid w:val="00047C11"/>
    <w:rsid w:val="00050244"/>
    <w:rsid w:val="000566EB"/>
    <w:rsid w:val="00070696"/>
    <w:rsid w:val="000725A9"/>
    <w:rsid w:val="0008209F"/>
    <w:rsid w:val="0008355D"/>
    <w:rsid w:val="00084F18"/>
    <w:rsid w:val="00090F83"/>
    <w:rsid w:val="00096086"/>
    <w:rsid w:val="000A0E9A"/>
    <w:rsid w:val="000B0EF8"/>
    <w:rsid w:val="000C3431"/>
    <w:rsid w:val="000C4534"/>
    <w:rsid w:val="000D34CC"/>
    <w:rsid w:val="00101BEF"/>
    <w:rsid w:val="001063B1"/>
    <w:rsid w:val="00111BD2"/>
    <w:rsid w:val="00116A81"/>
    <w:rsid w:val="00121E3B"/>
    <w:rsid w:val="001347D0"/>
    <w:rsid w:val="00141FFE"/>
    <w:rsid w:val="00142341"/>
    <w:rsid w:val="00151E71"/>
    <w:rsid w:val="00154449"/>
    <w:rsid w:val="00157B49"/>
    <w:rsid w:val="00162D65"/>
    <w:rsid w:val="00175EA7"/>
    <w:rsid w:val="00176BE8"/>
    <w:rsid w:val="0018648E"/>
    <w:rsid w:val="001930BE"/>
    <w:rsid w:val="00193324"/>
    <w:rsid w:val="0019741A"/>
    <w:rsid w:val="001A1FCB"/>
    <w:rsid w:val="001A21F3"/>
    <w:rsid w:val="001A2D7B"/>
    <w:rsid w:val="001A3885"/>
    <w:rsid w:val="001A3EDA"/>
    <w:rsid w:val="001A608C"/>
    <w:rsid w:val="001B7FE3"/>
    <w:rsid w:val="001D1A54"/>
    <w:rsid w:val="001D1B14"/>
    <w:rsid w:val="001E68B7"/>
    <w:rsid w:val="001F0263"/>
    <w:rsid w:val="001F2A5E"/>
    <w:rsid w:val="001F2D3A"/>
    <w:rsid w:val="001F7810"/>
    <w:rsid w:val="00212638"/>
    <w:rsid w:val="00226012"/>
    <w:rsid w:val="00227F8C"/>
    <w:rsid w:val="00235A97"/>
    <w:rsid w:val="0023612A"/>
    <w:rsid w:val="00236A74"/>
    <w:rsid w:val="002373B6"/>
    <w:rsid w:val="0024304E"/>
    <w:rsid w:val="00243307"/>
    <w:rsid w:val="00246E43"/>
    <w:rsid w:val="002609EC"/>
    <w:rsid w:val="00264693"/>
    <w:rsid w:val="00271C4B"/>
    <w:rsid w:val="002721EC"/>
    <w:rsid w:val="00273BC7"/>
    <w:rsid w:val="00275090"/>
    <w:rsid w:val="00281F09"/>
    <w:rsid w:val="00282CF2"/>
    <w:rsid w:val="00295197"/>
    <w:rsid w:val="002A36A4"/>
    <w:rsid w:val="002A6A46"/>
    <w:rsid w:val="002A7816"/>
    <w:rsid w:val="002C17B5"/>
    <w:rsid w:val="002C51A5"/>
    <w:rsid w:val="002D7336"/>
    <w:rsid w:val="002E01BA"/>
    <w:rsid w:val="002E6E29"/>
    <w:rsid w:val="002F45BB"/>
    <w:rsid w:val="002F6C93"/>
    <w:rsid w:val="00300788"/>
    <w:rsid w:val="0030342B"/>
    <w:rsid w:val="00313507"/>
    <w:rsid w:val="0031401C"/>
    <w:rsid w:val="003218C6"/>
    <w:rsid w:val="00332188"/>
    <w:rsid w:val="0033398F"/>
    <w:rsid w:val="00334C5A"/>
    <w:rsid w:val="003456AB"/>
    <w:rsid w:val="003500D7"/>
    <w:rsid w:val="00355623"/>
    <w:rsid w:val="00365096"/>
    <w:rsid w:val="003659A4"/>
    <w:rsid w:val="00373E6B"/>
    <w:rsid w:val="00393DF7"/>
    <w:rsid w:val="00395347"/>
    <w:rsid w:val="003B10DA"/>
    <w:rsid w:val="003B7345"/>
    <w:rsid w:val="003D20C7"/>
    <w:rsid w:val="003D592F"/>
    <w:rsid w:val="003F123E"/>
    <w:rsid w:val="003F681E"/>
    <w:rsid w:val="003F76B4"/>
    <w:rsid w:val="00402B63"/>
    <w:rsid w:val="00410287"/>
    <w:rsid w:val="00422A9E"/>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A0CA2"/>
    <w:rsid w:val="004A2536"/>
    <w:rsid w:val="004A5EC1"/>
    <w:rsid w:val="004C1339"/>
    <w:rsid w:val="004D0274"/>
    <w:rsid w:val="004D54ED"/>
    <w:rsid w:val="004F3B74"/>
    <w:rsid w:val="004F729E"/>
    <w:rsid w:val="00500DD2"/>
    <w:rsid w:val="0050105C"/>
    <w:rsid w:val="00505DC6"/>
    <w:rsid w:val="005214E3"/>
    <w:rsid w:val="00522061"/>
    <w:rsid w:val="00530F89"/>
    <w:rsid w:val="00533E26"/>
    <w:rsid w:val="00545588"/>
    <w:rsid w:val="00550A0C"/>
    <w:rsid w:val="00552A24"/>
    <w:rsid w:val="00570ECE"/>
    <w:rsid w:val="00576F39"/>
    <w:rsid w:val="005809A7"/>
    <w:rsid w:val="00582D1E"/>
    <w:rsid w:val="005945F1"/>
    <w:rsid w:val="005A4BB2"/>
    <w:rsid w:val="005A6DC7"/>
    <w:rsid w:val="005B4FF3"/>
    <w:rsid w:val="005C28DE"/>
    <w:rsid w:val="005C5031"/>
    <w:rsid w:val="005D42F1"/>
    <w:rsid w:val="005D60F7"/>
    <w:rsid w:val="005D629A"/>
    <w:rsid w:val="005D69EB"/>
    <w:rsid w:val="005D6A1E"/>
    <w:rsid w:val="005F2755"/>
    <w:rsid w:val="00601EC7"/>
    <w:rsid w:val="006104A4"/>
    <w:rsid w:val="00620644"/>
    <w:rsid w:val="00621A68"/>
    <w:rsid w:val="00625FC2"/>
    <w:rsid w:val="00626E99"/>
    <w:rsid w:val="00634EF0"/>
    <w:rsid w:val="0064060E"/>
    <w:rsid w:val="006432A7"/>
    <w:rsid w:val="00645FEE"/>
    <w:rsid w:val="00652757"/>
    <w:rsid w:val="00652CAB"/>
    <w:rsid w:val="00654306"/>
    <w:rsid w:val="006723FA"/>
    <w:rsid w:val="00675A35"/>
    <w:rsid w:val="006850FA"/>
    <w:rsid w:val="00686E7F"/>
    <w:rsid w:val="00692E7B"/>
    <w:rsid w:val="006A0D61"/>
    <w:rsid w:val="006A28B5"/>
    <w:rsid w:val="006B13C8"/>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17F4C"/>
    <w:rsid w:val="00723870"/>
    <w:rsid w:val="00726D11"/>
    <w:rsid w:val="007410DC"/>
    <w:rsid w:val="00745991"/>
    <w:rsid w:val="00745B50"/>
    <w:rsid w:val="0075523B"/>
    <w:rsid w:val="007578B9"/>
    <w:rsid w:val="00757B1C"/>
    <w:rsid w:val="007605D5"/>
    <w:rsid w:val="00760907"/>
    <w:rsid w:val="00770C8F"/>
    <w:rsid w:val="0077173F"/>
    <w:rsid w:val="00775561"/>
    <w:rsid w:val="00783072"/>
    <w:rsid w:val="007878B7"/>
    <w:rsid w:val="00791554"/>
    <w:rsid w:val="00794887"/>
    <w:rsid w:val="007960A0"/>
    <w:rsid w:val="007B481E"/>
    <w:rsid w:val="007C5531"/>
    <w:rsid w:val="007C7C18"/>
    <w:rsid w:val="007D0F6D"/>
    <w:rsid w:val="007D47C2"/>
    <w:rsid w:val="007E4367"/>
    <w:rsid w:val="007E4C60"/>
    <w:rsid w:val="007E5249"/>
    <w:rsid w:val="007E7762"/>
    <w:rsid w:val="007F018B"/>
    <w:rsid w:val="007F41E3"/>
    <w:rsid w:val="00805271"/>
    <w:rsid w:val="008055DD"/>
    <w:rsid w:val="00825F8E"/>
    <w:rsid w:val="00833522"/>
    <w:rsid w:val="00841232"/>
    <w:rsid w:val="008520AC"/>
    <w:rsid w:val="00855BED"/>
    <w:rsid w:val="00863C93"/>
    <w:rsid w:val="0086723E"/>
    <w:rsid w:val="00883153"/>
    <w:rsid w:val="00893B19"/>
    <w:rsid w:val="00894FA4"/>
    <w:rsid w:val="008A366B"/>
    <w:rsid w:val="008B3DA9"/>
    <w:rsid w:val="008B739D"/>
    <w:rsid w:val="008C31D2"/>
    <w:rsid w:val="008C4741"/>
    <w:rsid w:val="008C74D6"/>
    <w:rsid w:val="008D2F1D"/>
    <w:rsid w:val="008E630A"/>
    <w:rsid w:val="008E78C3"/>
    <w:rsid w:val="00903B87"/>
    <w:rsid w:val="00945522"/>
    <w:rsid w:val="009528C9"/>
    <w:rsid w:val="00954191"/>
    <w:rsid w:val="00957946"/>
    <w:rsid w:val="00963C25"/>
    <w:rsid w:val="009646F7"/>
    <w:rsid w:val="009659E2"/>
    <w:rsid w:val="00970967"/>
    <w:rsid w:val="009772FB"/>
    <w:rsid w:val="009869E8"/>
    <w:rsid w:val="009937FC"/>
    <w:rsid w:val="009A0CA5"/>
    <w:rsid w:val="009A43A4"/>
    <w:rsid w:val="009A6C04"/>
    <w:rsid w:val="009C2731"/>
    <w:rsid w:val="009C438D"/>
    <w:rsid w:val="009E0997"/>
    <w:rsid w:val="009E6D15"/>
    <w:rsid w:val="009E6F9E"/>
    <w:rsid w:val="009F2933"/>
    <w:rsid w:val="009F3637"/>
    <w:rsid w:val="00A01A2F"/>
    <w:rsid w:val="00A070B8"/>
    <w:rsid w:val="00A07B7C"/>
    <w:rsid w:val="00A13517"/>
    <w:rsid w:val="00A20F11"/>
    <w:rsid w:val="00A32F34"/>
    <w:rsid w:val="00A41FCE"/>
    <w:rsid w:val="00A50494"/>
    <w:rsid w:val="00A50983"/>
    <w:rsid w:val="00A575FB"/>
    <w:rsid w:val="00A64334"/>
    <w:rsid w:val="00A64B72"/>
    <w:rsid w:val="00A72D6F"/>
    <w:rsid w:val="00A745DD"/>
    <w:rsid w:val="00A7475E"/>
    <w:rsid w:val="00A90E5C"/>
    <w:rsid w:val="00A92B44"/>
    <w:rsid w:val="00A93ECB"/>
    <w:rsid w:val="00AA1983"/>
    <w:rsid w:val="00AA4E23"/>
    <w:rsid w:val="00AA6FB0"/>
    <w:rsid w:val="00AB057A"/>
    <w:rsid w:val="00AC1D39"/>
    <w:rsid w:val="00AC2445"/>
    <w:rsid w:val="00AC5585"/>
    <w:rsid w:val="00AC7630"/>
    <w:rsid w:val="00AD68A1"/>
    <w:rsid w:val="00AE2534"/>
    <w:rsid w:val="00AF0E43"/>
    <w:rsid w:val="00AF211E"/>
    <w:rsid w:val="00AF7463"/>
    <w:rsid w:val="00B051ED"/>
    <w:rsid w:val="00B11568"/>
    <w:rsid w:val="00B20DF7"/>
    <w:rsid w:val="00B230F7"/>
    <w:rsid w:val="00B3150A"/>
    <w:rsid w:val="00B377EE"/>
    <w:rsid w:val="00B52089"/>
    <w:rsid w:val="00B52B1C"/>
    <w:rsid w:val="00B579FE"/>
    <w:rsid w:val="00B62005"/>
    <w:rsid w:val="00B65E52"/>
    <w:rsid w:val="00B65E60"/>
    <w:rsid w:val="00B70284"/>
    <w:rsid w:val="00B77FA8"/>
    <w:rsid w:val="00BA7A9A"/>
    <w:rsid w:val="00BB53A2"/>
    <w:rsid w:val="00BB7E41"/>
    <w:rsid w:val="00BC4DB5"/>
    <w:rsid w:val="00BC6BA4"/>
    <w:rsid w:val="00BD12BE"/>
    <w:rsid w:val="00BD1C53"/>
    <w:rsid w:val="00BD44F2"/>
    <w:rsid w:val="00BD5B50"/>
    <w:rsid w:val="00BD73AF"/>
    <w:rsid w:val="00BE1CB7"/>
    <w:rsid w:val="00BE37A0"/>
    <w:rsid w:val="00BE7278"/>
    <w:rsid w:val="00BF02C2"/>
    <w:rsid w:val="00BF103A"/>
    <w:rsid w:val="00BF1436"/>
    <w:rsid w:val="00C11C0E"/>
    <w:rsid w:val="00C17379"/>
    <w:rsid w:val="00C204BC"/>
    <w:rsid w:val="00C2225D"/>
    <w:rsid w:val="00C33201"/>
    <w:rsid w:val="00C40F53"/>
    <w:rsid w:val="00C62529"/>
    <w:rsid w:val="00C67779"/>
    <w:rsid w:val="00C72BF3"/>
    <w:rsid w:val="00C840C7"/>
    <w:rsid w:val="00C86BD0"/>
    <w:rsid w:val="00C870AF"/>
    <w:rsid w:val="00C97A0A"/>
    <w:rsid w:val="00CB7AC9"/>
    <w:rsid w:val="00CC6B1C"/>
    <w:rsid w:val="00CD0824"/>
    <w:rsid w:val="00CD1F54"/>
    <w:rsid w:val="00CD31C3"/>
    <w:rsid w:val="00CD7BED"/>
    <w:rsid w:val="00CE6653"/>
    <w:rsid w:val="00CF33F8"/>
    <w:rsid w:val="00CF58CE"/>
    <w:rsid w:val="00D025A9"/>
    <w:rsid w:val="00D052FC"/>
    <w:rsid w:val="00D12630"/>
    <w:rsid w:val="00D14524"/>
    <w:rsid w:val="00D152FD"/>
    <w:rsid w:val="00D24CF4"/>
    <w:rsid w:val="00D43FB2"/>
    <w:rsid w:val="00D444D5"/>
    <w:rsid w:val="00D47AB9"/>
    <w:rsid w:val="00D50C5C"/>
    <w:rsid w:val="00D53B15"/>
    <w:rsid w:val="00D56DD2"/>
    <w:rsid w:val="00D70AAB"/>
    <w:rsid w:val="00D70D0B"/>
    <w:rsid w:val="00D7294A"/>
    <w:rsid w:val="00D74697"/>
    <w:rsid w:val="00D802C0"/>
    <w:rsid w:val="00DA014D"/>
    <w:rsid w:val="00DB0B41"/>
    <w:rsid w:val="00DB5588"/>
    <w:rsid w:val="00DC22A5"/>
    <w:rsid w:val="00DC5F48"/>
    <w:rsid w:val="00DD1738"/>
    <w:rsid w:val="00DE2904"/>
    <w:rsid w:val="00DE6120"/>
    <w:rsid w:val="00DF004D"/>
    <w:rsid w:val="00DF310E"/>
    <w:rsid w:val="00E05384"/>
    <w:rsid w:val="00E223BE"/>
    <w:rsid w:val="00E31FE2"/>
    <w:rsid w:val="00E33F0F"/>
    <w:rsid w:val="00E35951"/>
    <w:rsid w:val="00E440D9"/>
    <w:rsid w:val="00E479CD"/>
    <w:rsid w:val="00E6458C"/>
    <w:rsid w:val="00E65229"/>
    <w:rsid w:val="00E66D9C"/>
    <w:rsid w:val="00E76E6A"/>
    <w:rsid w:val="00E82E34"/>
    <w:rsid w:val="00E84836"/>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E05E0"/>
    <w:rsid w:val="00EE112F"/>
    <w:rsid w:val="00EE18AB"/>
    <w:rsid w:val="00EE1F50"/>
    <w:rsid w:val="00EE4EA0"/>
    <w:rsid w:val="00EE6169"/>
    <w:rsid w:val="00EF39F9"/>
    <w:rsid w:val="00EF3DDB"/>
    <w:rsid w:val="00EF6E72"/>
    <w:rsid w:val="00F046A1"/>
    <w:rsid w:val="00F14263"/>
    <w:rsid w:val="00F16E3C"/>
    <w:rsid w:val="00F2761C"/>
    <w:rsid w:val="00F33AF9"/>
    <w:rsid w:val="00F37B38"/>
    <w:rsid w:val="00F444C3"/>
    <w:rsid w:val="00F44CA1"/>
    <w:rsid w:val="00F64E1D"/>
    <w:rsid w:val="00F70524"/>
    <w:rsid w:val="00F77540"/>
    <w:rsid w:val="00F8067B"/>
    <w:rsid w:val="00F90212"/>
    <w:rsid w:val="00F94C3B"/>
    <w:rsid w:val="00F957ED"/>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F8326"/>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file:///F:\WINAPPS\SLOVO\UKR\github\RTSS\population-projection\images\ussr-lifetable-1938-1939\divergence-from-1939-census.gi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7.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census-1937-vs-1939.gif"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image" Target="media/image6.gif"/><Relationship Id="rId10" Type="http://schemas.openxmlformats.org/officeDocument/2006/relationships/image" Target="media/image1.gif"/><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319DE6-AAB7-4103-8123-4F8FC1842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135</Pages>
  <Words>45304</Words>
  <Characters>258233</Characters>
  <Application>Microsoft Office Word</Application>
  <DocSecurity>0</DocSecurity>
  <Lines>2151</Lines>
  <Paragraphs>605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431</cp:revision>
  <dcterms:created xsi:type="dcterms:W3CDTF">2026-03-18T16:13:00Z</dcterms:created>
  <dcterms:modified xsi:type="dcterms:W3CDTF">2026-03-20T12:14:00Z</dcterms:modified>
</cp:coreProperties>
</file>