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F49E8" w14:textId="77777777" w:rsidR="00382FE6" w:rsidRDefault="003A79A6">
      <w:pPr>
        <w:spacing w:before="200" w:after="200"/>
        <w:jc w:val="center"/>
      </w:pPr>
      <w:r>
        <w:rPr>
          <w:b/>
          <w:bCs/>
          <w:color w:val="0D1B3D"/>
          <w:sz w:val="36"/>
          <w:szCs w:val="36"/>
        </w:rPr>
        <w:t>CLIENT SERVICE AGREEMENT</w:t>
      </w:r>
    </w:p>
    <w:p w14:paraId="20B30D52" w14:textId="77777777" w:rsidR="00382FE6" w:rsidRDefault="003A79A6">
      <w:pPr>
        <w:spacing w:after="300"/>
        <w:jc w:val="center"/>
      </w:pPr>
      <w:r>
        <w:rPr>
          <w:b/>
          <w:bCs/>
          <w:color w:val="0052FF"/>
          <w:sz w:val="24"/>
          <w:szCs w:val="24"/>
        </w:rPr>
        <w:t>BETWEEN ANCHOR SOFTWARE LTD AND JOSSY DIGITAL TECHNOLOGIES LTD (NOTESTANDARD)</w:t>
      </w:r>
    </w:p>
    <w:p w14:paraId="1012B392" w14:textId="77777777" w:rsidR="00382FE6" w:rsidRDefault="003A79A6">
      <w:pPr>
        <w:spacing w:before="120" w:after="120"/>
        <w:jc w:val="both"/>
      </w:pPr>
      <w:r>
        <w:rPr>
          <w:sz w:val="22"/>
          <w:szCs w:val="22"/>
        </w:rPr>
        <w:t xml:space="preserve">THIS CLIENT SERVICE AGREEMENT ("Agreement") is made this </w:t>
      </w:r>
      <w:r>
        <w:rPr>
          <w:b/>
          <w:bCs/>
          <w:sz w:val="22"/>
          <w:szCs w:val="22"/>
        </w:rPr>
        <w:t>28th day of July 2026</w:t>
      </w:r>
      <w:r>
        <w:rPr>
          <w:sz w:val="22"/>
          <w:szCs w:val="22"/>
        </w:rPr>
        <w:t>.</w:t>
      </w:r>
    </w:p>
    <w:p w14:paraId="387FA508" w14:textId="77777777" w:rsidR="00382FE6" w:rsidRDefault="003A79A6">
      <w:pPr>
        <w:spacing w:before="120" w:after="120"/>
        <w:jc w:val="both"/>
      </w:pPr>
      <w:r>
        <w:rPr>
          <w:b/>
          <w:bCs/>
          <w:sz w:val="22"/>
          <w:szCs w:val="22"/>
        </w:rPr>
        <w:t xml:space="preserve">BETWEEN: </w:t>
      </w:r>
      <w:r>
        <w:rPr>
          <w:sz w:val="22"/>
          <w:szCs w:val="22"/>
        </w:rPr>
        <w:t xml:space="preserve">1. ANCHOR SOFTWARE LTD, a limited liability company duly incorporated under the laws of the Federal Republic of Nigeria with RC Number 1888102, having its registered office at D310 Safe Court Apartments, 19 </w:t>
      </w:r>
      <w:proofErr w:type="spellStart"/>
      <w:r>
        <w:rPr>
          <w:sz w:val="22"/>
          <w:szCs w:val="22"/>
        </w:rPr>
        <w:t>Ojulari</w:t>
      </w:r>
      <w:proofErr w:type="spellEnd"/>
      <w:r>
        <w:rPr>
          <w:sz w:val="22"/>
          <w:szCs w:val="22"/>
        </w:rPr>
        <w:t xml:space="preserve"> Street, </w:t>
      </w:r>
      <w:proofErr w:type="spellStart"/>
      <w:r>
        <w:rPr>
          <w:sz w:val="22"/>
          <w:szCs w:val="22"/>
        </w:rPr>
        <w:t>Ikate</w:t>
      </w:r>
      <w:proofErr w:type="spellEnd"/>
      <w:r>
        <w:rPr>
          <w:sz w:val="22"/>
          <w:szCs w:val="22"/>
        </w:rPr>
        <w:t xml:space="preserve">-Lekki, Lagos (where the context so admits includes its assigns and successors) ("Anchor").  </w:t>
      </w:r>
      <w:r>
        <w:rPr>
          <w:b/>
          <w:bCs/>
          <w:sz w:val="22"/>
          <w:szCs w:val="22"/>
        </w:rPr>
        <w:t xml:space="preserve">AND: </w:t>
      </w:r>
      <w:r>
        <w:rPr>
          <w:sz w:val="22"/>
          <w:szCs w:val="22"/>
        </w:rPr>
        <w:t xml:space="preserve">2. JOSSY DIGITAL TECHNOLOGIES LTD, RC: 9586407, a Nigerian software technology company operating the </w:t>
      </w:r>
      <w:proofErr w:type="spellStart"/>
      <w:r>
        <w:rPr>
          <w:sz w:val="22"/>
          <w:szCs w:val="22"/>
        </w:rPr>
        <w:t>NoteStandard</w:t>
      </w:r>
      <w:proofErr w:type="spellEnd"/>
      <w:r>
        <w:rPr>
          <w:sz w:val="22"/>
          <w:szCs w:val="22"/>
        </w:rPr>
        <w:t xml:space="preserve"> platform, having its registered office at 10 Winnie Okia Street, Effurun, Delta State, Nigeria (where the context so admits includes its assigns and successors) ("the Client").</w:t>
      </w:r>
    </w:p>
    <w:p w14:paraId="13EAF834" w14:textId="77777777" w:rsidR="00382FE6" w:rsidRDefault="003A79A6">
      <w:pPr>
        <w:pStyle w:val="Heading1"/>
      </w:pPr>
      <w:r>
        <w:t>BACKGROUND</w:t>
      </w:r>
    </w:p>
    <w:p w14:paraId="3840A3A1" w14:textId="77777777" w:rsidR="00382FE6" w:rsidRDefault="003A79A6">
      <w:pPr>
        <w:spacing w:after="100"/>
        <w:jc w:val="both"/>
      </w:pPr>
      <w:r>
        <w:rPr>
          <w:sz w:val="22"/>
          <w:szCs w:val="22"/>
        </w:rPr>
        <w:t>1. Anchor is a financial technology company that engages in the business of providing technological and end-to-end business solutions, in facilitating the provision of diverse financial services through its banking partners, to corporate clients;  2. The Client is a Nigerian software technology company that develops productivity software and digital collaboration platforms with embedded financial services delivered through regulated Banking-as-a-Service infrastructure and licensed financial partners;  3. The Client is desirous of engaging the services of Anchor through its application programming interfaces for the provision of the Subscribed Services to its end users.</w:t>
      </w:r>
    </w:p>
    <w:p w14:paraId="22D22EEF" w14:textId="77777777" w:rsidR="00382FE6" w:rsidRDefault="003A79A6">
      <w:pPr>
        <w:pStyle w:val="Heading1"/>
      </w:pPr>
      <w:r>
        <w:t>1. DEFINITION, INTERPRETATION, AND INCORPORATION BY REFERENCE</w:t>
      </w:r>
    </w:p>
    <w:p w14:paraId="745F3953" w14:textId="77777777" w:rsidR="00382FE6" w:rsidRDefault="003A79A6">
      <w:pPr>
        <w:spacing w:after="100"/>
        <w:jc w:val="both"/>
      </w:pPr>
      <w:r>
        <w:rPr>
          <w:sz w:val="22"/>
          <w:szCs w:val="22"/>
        </w:rPr>
        <w:t>1.1. Definitions: Agreement, API, Applicable Fees, Applicable Law, Business Day, Calendar Days, Confidential Information, Customer, Data Controller, Data Processor, Data Subject, Disclosing Party, Effective Date (28 July 2026), Industry Standards, Initial Term (12 months), Intellectual Property, Notice Period (30 Business Days), Permissible Use, Personal Data, Recipient, Restricted Business, Run off Period (6 months), Service, Software, Subscribed Services (Schedule A), Transaction Data.  1.2. Interpretation: Singular includes plural, headings are for reference only, "including" means "including without limitation".  1.3. Incorporation by Reference: Terms, conditions, and policies available on Anchor's website from time to time are incorporated into this Agreement with the same force and effect as though fully set forth herein.</w:t>
      </w:r>
    </w:p>
    <w:p w14:paraId="04270F54" w14:textId="77777777" w:rsidR="00382FE6" w:rsidRDefault="003A79A6">
      <w:pPr>
        <w:pStyle w:val="Heading1"/>
      </w:pPr>
      <w:r>
        <w:t>2. DURATION &amp; TERM</w:t>
      </w:r>
    </w:p>
    <w:p w14:paraId="6983CBD3" w14:textId="77777777" w:rsidR="00382FE6" w:rsidRDefault="003A79A6">
      <w:pPr>
        <w:jc w:val="both"/>
      </w:pPr>
      <w:r>
        <w:t>2.1. Initial Term: This Agreement commences on the Effective Date for twelve (12) months. 2.2. Automatic Renewal: Automatically renews for successive twelve (12) month periods unless terminated in accordance with this Agreement.</w:t>
      </w:r>
    </w:p>
    <w:p w14:paraId="002F5458" w14:textId="77777777" w:rsidR="00382FE6" w:rsidRDefault="003A79A6">
      <w:pPr>
        <w:pStyle w:val="Heading1"/>
      </w:pPr>
      <w:r>
        <w:t>3. BANKING AS A SERVICE</w:t>
      </w:r>
    </w:p>
    <w:p w14:paraId="32C35CA8" w14:textId="77777777" w:rsidR="00382FE6" w:rsidRDefault="003A79A6">
      <w:pPr>
        <w:jc w:val="both"/>
      </w:pPr>
      <w:r>
        <w:t>3.1. Anchor shall integrate with licensed financial institutions to provide full banking suites to the Client as specified in Schedule A. The Client subscribes to the suite of Services requested and provided under this Agreement.</w:t>
      </w:r>
    </w:p>
    <w:p w14:paraId="0BC664B7" w14:textId="77777777" w:rsidR="00382FE6" w:rsidRDefault="003A79A6">
      <w:pPr>
        <w:pStyle w:val="Heading1"/>
      </w:pPr>
      <w:r>
        <w:t>4. ANCHOR OBLIGATIONS</w:t>
      </w:r>
    </w:p>
    <w:p w14:paraId="55126D83" w14:textId="77777777" w:rsidR="00382FE6" w:rsidRDefault="003A79A6">
      <w:pPr>
        <w:jc w:val="both"/>
      </w:pPr>
      <w:r>
        <w:t>4.1. Licenses &amp; Permits: Anchor maintains all required permits/licenses. 4.2. Software &amp; API: Anchor provides API and software with at least 3 days prior notice for material changes. 4.3. Account Support &amp; 24/7 Availability: Seamless 24/7 service access, technical specifications, and post-implementation support. 4.4. Suspension Notice: 72-hour notice provided for any lawful account suspension or cancellation.</w:t>
      </w:r>
    </w:p>
    <w:p w14:paraId="3F001ACC" w14:textId="77777777" w:rsidR="00382FE6" w:rsidRDefault="003A79A6">
      <w:pPr>
        <w:pStyle w:val="Heading1"/>
      </w:pPr>
      <w:r>
        <w:t>5. CLIENT OBLIGATIONS &amp; COMPLIANCE</w:t>
      </w:r>
    </w:p>
    <w:p w14:paraId="0210E6A5" w14:textId="77777777" w:rsidR="00382FE6" w:rsidRDefault="003A79A6">
      <w:pPr>
        <w:jc w:val="both"/>
      </w:pPr>
      <w:r>
        <w:t xml:space="preserve">5.1. Permissible Use: Client agrees to use Services strictly as permitted and shall not facilitate Restricted Businesses. 5.2. Customer Due Diligence (KYC/CDD): Client is solely responsible for obtaining and verifying KYC/CDD on end-users (BVN/NIN validation) in compliance with AML/CFT/CPF regulations, making docs </w:t>
      </w:r>
      <w:r>
        <w:lastRenderedPageBreak/>
        <w:t>available to Anchor upon request. 5.3. Risk Management &amp; Security: Client maintains data protection processes, 2-factor authentication, encryption, and immediate breach notification. 5.4. Licenses &amp; Permits: Client maintains all permits necessary to operate its business.</w:t>
      </w:r>
    </w:p>
    <w:p w14:paraId="5D6CF5F2" w14:textId="77777777" w:rsidR="00382FE6" w:rsidRDefault="003A79A6">
      <w:pPr>
        <w:pStyle w:val="Heading1"/>
      </w:pPr>
      <w:r>
        <w:t>6. COMPLIANCE</w:t>
      </w:r>
    </w:p>
    <w:p w14:paraId="382432FD" w14:textId="77777777" w:rsidR="00382FE6" w:rsidRDefault="003A79A6">
      <w:pPr>
        <w:jc w:val="both"/>
      </w:pPr>
      <w:r>
        <w:t>6.1. Client warrants compliance with all Applicable Laws, CBN directives, NDPA, AML/CFT/CPF regulations, and anti-bribery policies.</w:t>
      </w:r>
    </w:p>
    <w:p w14:paraId="5FC4D7DE" w14:textId="77777777" w:rsidR="00382FE6" w:rsidRDefault="003A79A6">
      <w:pPr>
        <w:pStyle w:val="Heading1"/>
      </w:pPr>
      <w:r>
        <w:t>7. PAYMENT COLLECTION &amp; SETTLEMENT SERVICES</w:t>
      </w:r>
    </w:p>
    <w:p w14:paraId="1D9A5630" w14:textId="77777777" w:rsidR="00382FE6" w:rsidRDefault="003A79A6">
      <w:pPr>
        <w:jc w:val="both"/>
      </w:pPr>
      <w:r>
        <w:t>7.1. Settlement Timeline: Anchor credits Client's settlement account net of transaction fees within one (1) Business Day (T+1). 7.2. Withholding &amp; Regulatory Inquiries: Anchor retains right to withhold payments associated with fraud/illegal activity. Client reimburses reasonable investigation and legal costs. 7.3. Reconciliation: Real-time dashboard reconciliation; discrepancies must be communicated within 30 days of occurrence. 7.4. Non-Refundable Fees: Transaction processing fees are non-refundable regardless of reversals, chargebacks, or disputes.</w:t>
      </w:r>
    </w:p>
    <w:p w14:paraId="44E9308D" w14:textId="77777777" w:rsidR="00382FE6" w:rsidRDefault="003A79A6">
      <w:pPr>
        <w:pStyle w:val="Heading1"/>
      </w:pPr>
      <w:r>
        <w:t>8. DATA PROTECTION (NDPA / GDPR)</w:t>
      </w:r>
    </w:p>
    <w:p w14:paraId="40F86525" w14:textId="77777777" w:rsidR="00382FE6" w:rsidRDefault="003A79A6">
      <w:pPr>
        <w:jc w:val="both"/>
      </w:pPr>
      <w:r>
        <w:t>8.1. Client acts as Data Controller. Both parties maintain physical/technical data safeguards. Client ensures legal consent from Data Subjects for data processing under the Nigeria Data Protection Act (NDPA).</w:t>
      </w:r>
    </w:p>
    <w:p w14:paraId="144D00B4" w14:textId="77777777" w:rsidR="00382FE6" w:rsidRDefault="003A79A6">
      <w:pPr>
        <w:pStyle w:val="Heading1"/>
      </w:pPr>
      <w:r>
        <w:t>9. OTHER REPORTING OBLIGATIONS</w:t>
      </w:r>
    </w:p>
    <w:p w14:paraId="6920BF12" w14:textId="77777777" w:rsidR="00382FE6" w:rsidRDefault="003A79A6">
      <w:pPr>
        <w:jc w:val="both"/>
      </w:pPr>
      <w:r>
        <w:t>9.1. Dormant Accounts: Accounts inactive for 12 continuous months administered per CBN Dormant Account Guidelines. 9.2. Ancillary Reports: Prompt regulatory filings by each party.</w:t>
      </w:r>
    </w:p>
    <w:p w14:paraId="284F12E5" w14:textId="77777777" w:rsidR="00382FE6" w:rsidRDefault="003A79A6">
      <w:pPr>
        <w:pStyle w:val="Heading1"/>
      </w:pPr>
      <w:r>
        <w:t>10. OWNERSHIP OF CUSTOMER</w:t>
      </w:r>
    </w:p>
    <w:p w14:paraId="7C94B09B" w14:textId="77777777" w:rsidR="00382FE6" w:rsidRDefault="003A79A6">
      <w:pPr>
        <w:jc w:val="both"/>
      </w:pPr>
      <w:r>
        <w:t>10.1. Onboarded users remain solely customers of the Client. Anchor holds no direct contract with end-users except for regulatory compliance.</w:t>
      </w:r>
    </w:p>
    <w:p w14:paraId="6F482D35" w14:textId="77777777" w:rsidR="00382FE6" w:rsidRDefault="003A79A6">
      <w:pPr>
        <w:pStyle w:val="Heading1"/>
      </w:pPr>
      <w:r>
        <w:t>11. TAXATION &amp; THIRD-PARTY CONTRACTS</w:t>
      </w:r>
    </w:p>
    <w:p w14:paraId="3EFB30AE" w14:textId="77777777" w:rsidR="00382FE6" w:rsidRDefault="003A79A6">
      <w:pPr>
        <w:jc w:val="both"/>
      </w:pPr>
      <w:r>
        <w:t>11.1. Client responsible for tax collections/remittances. Third-party subcontracts affecting Agreement require Anchor's express written consent.</w:t>
      </w:r>
    </w:p>
    <w:p w14:paraId="458768BD" w14:textId="77777777" w:rsidR="00382FE6" w:rsidRDefault="003A79A6">
      <w:pPr>
        <w:pStyle w:val="Heading1"/>
      </w:pPr>
      <w:r>
        <w:t>13. INTELLECTUAL PROPERTY &amp; CONFIDENTIALITY</w:t>
      </w:r>
    </w:p>
    <w:p w14:paraId="76C9F937" w14:textId="77777777" w:rsidR="00382FE6" w:rsidRDefault="003A79A6">
      <w:pPr>
        <w:jc w:val="both"/>
      </w:pPr>
      <w:r>
        <w:t>13.1. API License: Revocable, non-exclusive, non-transferable, royalty-free limited license to access Anchor APIs. 15.1. Confidentiality: Confidentiality obligations survive termination for 3 years (indefinitely for trade secrets).</w:t>
      </w:r>
    </w:p>
    <w:p w14:paraId="3D6ABC06" w14:textId="77777777" w:rsidR="00382FE6" w:rsidRDefault="003A79A6">
      <w:pPr>
        <w:pStyle w:val="Heading1"/>
      </w:pPr>
      <w:r>
        <w:t>17. REPRESENTATIONS, WARRANTIES &amp; INDEMNIFICATION</w:t>
      </w:r>
    </w:p>
    <w:p w14:paraId="42BC1490" w14:textId="77777777" w:rsidR="00382FE6" w:rsidRDefault="003A79A6">
      <w:pPr>
        <w:jc w:val="both"/>
      </w:pPr>
      <w:r>
        <w:t>17.1. Mutual representations of legal standing, authority, compliance, and IP ownership. 18.1. Indemnification: Client fully indemnifies Anchor against losses from data protection breaches, customer fraud/misconduct, or KYC deficiencies.</w:t>
      </w:r>
    </w:p>
    <w:p w14:paraId="446D9EBF" w14:textId="77777777" w:rsidR="00382FE6" w:rsidRDefault="003A79A6">
      <w:pPr>
        <w:pStyle w:val="Heading1"/>
      </w:pPr>
      <w:r>
        <w:t>19. TERMINATION &amp; GOVERNING LAW</w:t>
      </w:r>
    </w:p>
    <w:p w14:paraId="3C6FD556" w14:textId="77777777" w:rsidR="00382FE6" w:rsidRDefault="003A79A6">
      <w:pPr>
        <w:jc w:val="both"/>
      </w:pPr>
      <w:r>
        <w:t>19.1. Termination for Convenience: 30 Calendar Days prior written notice. 19.2. Run-off Period: 6 months run-off period following notice. 21.1. Governing Law &amp; Dispute Resolution: Governed by the laws of the Federal Republic of Nigeria. Disputes resolved through binding arbitration in Lagos, Nigeria.</w:t>
      </w:r>
    </w:p>
    <w:p w14:paraId="295816D1" w14:textId="77777777" w:rsidR="00382FE6" w:rsidRDefault="003A79A6">
      <w:pPr>
        <w:pStyle w:val="Heading1"/>
      </w:pPr>
      <w:r>
        <w:t>SCHEDULE A — PRODUCTION SUBSCRIBED SERVICES</w:t>
      </w:r>
    </w:p>
    <w:p w14:paraId="337009D9" w14:textId="77777777" w:rsidR="00382FE6" w:rsidRDefault="003A79A6">
      <w:pPr>
        <w:spacing w:after="120"/>
        <w:jc w:val="both"/>
      </w:pPr>
      <w:r>
        <w:t>The following production services are subscribed to by Jossy Digital Technologies Ltd under this Agreement: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382FE6" w14:paraId="178DB621" w14:textId="77777777">
        <w:tblPrEx>
          <w:tblCellMar>
            <w:top w:w="0" w:type="dxa"/>
            <w:bottom w:w="0" w:type="dxa"/>
          </w:tblCellMar>
        </w:tblPrEx>
        <w:tc>
          <w:tcPr>
            <w:tcW w:w="1500" w:type="pct"/>
            <w:shd w:val="clear" w:color="auto" w:fill="0D1B3D"/>
          </w:tcPr>
          <w:p w14:paraId="6C368CF7" w14:textId="77777777" w:rsidR="00382FE6" w:rsidRDefault="003A79A6">
            <w:r>
              <w:rPr>
                <w:b/>
                <w:bCs/>
                <w:color w:val="FFFFFF"/>
              </w:rPr>
              <w:t>Category</w:t>
            </w:r>
          </w:p>
        </w:tc>
        <w:tc>
          <w:tcPr>
            <w:tcW w:w="3500" w:type="pct"/>
            <w:shd w:val="clear" w:color="auto" w:fill="0D1B3D"/>
          </w:tcPr>
          <w:p w14:paraId="03CAD659" w14:textId="77777777" w:rsidR="00382FE6" w:rsidRDefault="003A79A6">
            <w:r>
              <w:rPr>
                <w:b/>
                <w:bCs/>
                <w:color w:val="FFFFFF"/>
              </w:rPr>
              <w:t>Subscribed Service Modules &amp; Features</w:t>
            </w:r>
          </w:p>
        </w:tc>
      </w:tr>
      <w:tr w:rsidR="00382FE6" w14:paraId="694EEACA" w14:textId="77777777">
        <w:tblPrEx>
          <w:tblCellMar>
            <w:top w:w="0" w:type="dxa"/>
            <w:bottom w:w="0" w:type="dxa"/>
          </w:tblCellMar>
        </w:tblPrEx>
        <w:tc>
          <w:tcPr>
            <w:tcW w:w="0" w:type="auto"/>
          </w:tcPr>
          <w:p w14:paraId="3290C065" w14:textId="77777777" w:rsidR="00382FE6" w:rsidRDefault="003A79A6">
            <w:r>
              <w:rPr>
                <w:b/>
                <w:bCs/>
              </w:rPr>
              <w:t>Banking Infrastructure</w:t>
            </w:r>
          </w:p>
        </w:tc>
        <w:tc>
          <w:tcPr>
            <w:tcW w:w="0" w:type="auto"/>
          </w:tcPr>
          <w:p w14:paraId="7631A334" w14:textId="77777777" w:rsidR="00382FE6" w:rsidRDefault="003A79A6">
            <w:r>
              <w:t>Dedicated NGN Virtual Accounts, Dedicated USD Virtual Accounts, Banking-as-a-Service APIs, Wallet Ledger APIs, Customer Account APIs, Virtual Account Provisioning, Account Name Resolution, Transaction Webhooks, Ledger Synchronization</w:t>
            </w:r>
          </w:p>
        </w:tc>
      </w:tr>
      <w:tr w:rsidR="00382FE6" w14:paraId="766D9701" w14:textId="77777777">
        <w:tblPrEx>
          <w:tblCellMar>
            <w:top w:w="0" w:type="dxa"/>
            <w:bottom w:w="0" w:type="dxa"/>
          </w:tblCellMar>
        </w:tblPrEx>
        <w:tc>
          <w:tcPr>
            <w:tcW w:w="0" w:type="auto"/>
          </w:tcPr>
          <w:p w14:paraId="13922C9D" w14:textId="77777777" w:rsidR="00382FE6" w:rsidRDefault="003A79A6">
            <w:r>
              <w:rPr>
                <w:b/>
                <w:bCs/>
              </w:rPr>
              <w:t>Payments &amp; Collections</w:t>
            </w:r>
          </w:p>
        </w:tc>
        <w:tc>
          <w:tcPr>
            <w:tcW w:w="0" w:type="auto"/>
          </w:tcPr>
          <w:p w14:paraId="69C645B8" w14:textId="77777777" w:rsidR="00382FE6" w:rsidRDefault="003A79A6">
            <w:r>
              <w:t>Incoming Bank Transfers, Outgoing NIP Transfers, Payment Collection, Merchant Settlement, Wallet Funding, Internal Wallet Transfers</w:t>
            </w:r>
          </w:p>
        </w:tc>
      </w:tr>
      <w:tr w:rsidR="00382FE6" w14:paraId="56804C8D" w14:textId="77777777">
        <w:tblPrEx>
          <w:tblCellMar>
            <w:top w:w="0" w:type="dxa"/>
            <w:bottom w:w="0" w:type="dxa"/>
          </w:tblCellMar>
        </w:tblPrEx>
        <w:tc>
          <w:tcPr>
            <w:tcW w:w="0" w:type="auto"/>
          </w:tcPr>
          <w:p w14:paraId="65470888" w14:textId="77777777" w:rsidR="00382FE6" w:rsidRDefault="003A79A6">
            <w:r>
              <w:rPr>
                <w:b/>
                <w:bCs/>
              </w:rPr>
              <w:t>Treasury &amp; FX</w:t>
            </w:r>
          </w:p>
        </w:tc>
        <w:tc>
          <w:tcPr>
            <w:tcW w:w="0" w:type="auto"/>
          </w:tcPr>
          <w:p w14:paraId="711F3D51" w14:textId="77777777" w:rsidR="00382FE6" w:rsidRDefault="003A79A6">
            <w:r>
              <w:t>Treasury Infrastructure, Stablecoin Settlement Rails, Cross-border Banking Infrastructure, Foreign Exchange Infrastructure, Multi-currency Wallet Support</w:t>
            </w:r>
          </w:p>
        </w:tc>
      </w:tr>
    </w:tbl>
    <w:p w14:paraId="1305AE71" w14:textId="77777777" w:rsidR="00382FE6" w:rsidRDefault="003A79A6">
      <w:pPr>
        <w:pStyle w:val="Heading1"/>
      </w:pPr>
      <w:r>
        <w:t>EXECUTION &amp; SIGNATURE PAGE</w:t>
      </w:r>
    </w:p>
    <w:p w14:paraId="5C01EA22" w14:textId="77777777" w:rsidR="00382FE6" w:rsidRDefault="003A79A6">
      <w:pPr>
        <w:spacing w:after="200"/>
        <w:jc w:val="both"/>
      </w:pPr>
      <w:r>
        <w:t>IN WITNESS WHEREOF, the Parties have executed this Client Service Agreement as of the 28th day of July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382FE6" w14:paraId="0875DDF3" w14:textId="77777777">
        <w:tblPrEx>
          <w:tblCellMar>
            <w:top w:w="0" w:type="dxa"/>
            <w:bottom w:w="0" w:type="dxa"/>
          </w:tblCellMar>
        </w:tblPrEx>
        <w:tc>
          <w:tcPr>
            <w:tcW w:w="2500" w:type="pct"/>
          </w:tcPr>
          <w:p w14:paraId="50800653" w14:textId="77777777" w:rsidR="00382FE6" w:rsidRDefault="003A79A6">
            <w:r>
              <w:rPr>
                <w:b/>
                <w:bCs/>
                <w:color w:val="0D1B3D"/>
              </w:rPr>
              <w:lastRenderedPageBreak/>
              <w:t>FOR: ANCHOR SOFTWARE LTD</w:t>
            </w:r>
          </w:p>
          <w:p w14:paraId="5A7F6E2D" w14:textId="77777777" w:rsidR="00382FE6" w:rsidRDefault="003A79A6">
            <w:r>
              <w:t>RC Number: 1888102</w:t>
            </w:r>
          </w:p>
          <w:p w14:paraId="65B28DE3" w14:textId="77777777" w:rsidR="00382FE6" w:rsidRDefault="003A79A6">
            <w:r>
              <w:t xml:space="preserve">D310 Safe Court Apartments, 19 </w:t>
            </w:r>
            <w:proofErr w:type="spellStart"/>
            <w:r>
              <w:t>Ojulari</w:t>
            </w:r>
            <w:proofErr w:type="spellEnd"/>
            <w:r>
              <w:t xml:space="preserve"> Street, </w:t>
            </w:r>
            <w:proofErr w:type="spellStart"/>
            <w:r>
              <w:t>Ikate</w:t>
            </w:r>
            <w:proofErr w:type="spellEnd"/>
            <w:r>
              <w:t xml:space="preserve">-Lekki, Lagos, Nigeria </w:t>
            </w:r>
          </w:p>
          <w:p w14:paraId="0DFA19A1" w14:textId="77777777" w:rsidR="00382FE6" w:rsidRDefault="003A79A6">
            <w:r>
              <w:t>Signature: __________________________</w:t>
            </w:r>
          </w:p>
          <w:p w14:paraId="4EB5F900" w14:textId="77777777" w:rsidR="00382FE6" w:rsidRDefault="003A79A6">
            <w:r>
              <w:t>Name: Authorized Signatory</w:t>
            </w:r>
          </w:p>
          <w:p w14:paraId="361E41BA" w14:textId="77777777" w:rsidR="00382FE6" w:rsidRDefault="003A79A6">
            <w:r>
              <w:t>Title: Director / CEO</w:t>
            </w:r>
          </w:p>
          <w:p w14:paraId="41CC5669" w14:textId="77777777" w:rsidR="00382FE6" w:rsidRDefault="003A79A6">
            <w:r>
              <w:t>Date: 28 July 2026</w:t>
            </w:r>
          </w:p>
        </w:tc>
        <w:tc>
          <w:tcPr>
            <w:tcW w:w="2500" w:type="pct"/>
          </w:tcPr>
          <w:p w14:paraId="571BCBD1" w14:textId="77777777" w:rsidR="00382FE6" w:rsidRDefault="003A79A6">
            <w:r>
              <w:rPr>
                <w:b/>
                <w:bCs/>
                <w:color w:val="0D1B3D"/>
              </w:rPr>
              <w:t>FOR: JOSSY DIGITAL TECHNOLOGIES LTD</w:t>
            </w:r>
          </w:p>
          <w:p w14:paraId="6066EA50" w14:textId="77777777" w:rsidR="00382FE6" w:rsidRDefault="003A79A6">
            <w:r>
              <w:t xml:space="preserve">RC Number: 9586407 (Operator of </w:t>
            </w:r>
            <w:proofErr w:type="spellStart"/>
            <w:r>
              <w:t>NoteStandard</w:t>
            </w:r>
            <w:proofErr w:type="spellEnd"/>
            <w:r>
              <w:t>)</w:t>
            </w:r>
          </w:p>
          <w:p w14:paraId="6737F3A6" w14:textId="77777777" w:rsidR="00382FE6" w:rsidRDefault="003A79A6">
            <w:r>
              <w:t>Registered Address: 10 Winnie Okia Street, Effurun, Delta State, Nigeria</w:t>
            </w:r>
          </w:p>
          <w:p w14:paraId="688B196B" w14:textId="77777777" w:rsidR="00382FE6" w:rsidRDefault="003A79A6">
            <w:r>
              <w:t>Representative: Oboh Aghogho Jossy</w:t>
            </w:r>
          </w:p>
          <w:p w14:paraId="3B5B1036" w14:textId="77777777" w:rsidR="00382FE6" w:rsidRDefault="003A79A6">
            <w:r>
              <w:t>Title: Founder &amp; Chief Executive Officer</w:t>
            </w:r>
          </w:p>
          <w:p w14:paraId="2F89C880" w14:textId="77777777" w:rsidR="00382FE6" w:rsidRDefault="003A79A6">
            <w:r>
              <w:t xml:space="preserve">Phone: +2347051824027 | Email: admin@notestandard.com </w:t>
            </w:r>
          </w:p>
          <w:p w14:paraId="53DDAB05" w14:textId="77777777" w:rsidR="00382FE6" w:rsidRDefault="003A79A6">
            <w:r>
              <w:rPr>
                <w:noProof/>
              </w:rPr>
              <w:drawing>
                <wp:inline distT="0" distB="0" distL="0" distR="0" wp14:anchorId="520E4B44" wp14:editId="096A5EFA">
                  <wp:extent cx="1333500" cy="476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476250"/>
                          </a:xfrm>
                          <a:prstGeom prst="rect">
                            <a:avLst/>
                          </a:prstGeom>
                        </pic:spPr>
                      </pic:pic>
                    </a:graphicData>
                  </a:graphic>
                </wp:inline>
              </w:drawing>
            </w:r>
          </w:p>
          <w:p w14:paraId="79F6B475" w14:textId="77777777" w:rsidR="00382FE6" w:rsidRDefault="003A79A6">
            <w:r>
              <w:t>Date: 28 July 2026</w:t>
            </w:r>
          </w:p>
        </w:tc>
      </w:tr>
    </w:tbl>
    <w:p w14:paraId="2CD0670E" w14:textId="77777777" w:rsidR="003A79A6" w:rsidRDefault="003A79A6"/>
    <w:sectPr w:rsidR="003A79A6">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A45FE" w14:textId="77777777" w:rsidR="00995B5B" w:rsidRDefault="00995B5B">
      <w:r>
        <w:separator/>
      </w:r>
    </w:p>
  </w:endnote>
  <w:endnote w:type="continuationSeparator" w:id="0">
    <w:p w14:paraId="7B5D2971" w14:textId="77777777" w:rsidR="00995B5B" w:rsidRDefault="00995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CFC8F" w14:textId="77777777" w:rsidR="00382FE6" w:rsidRDefault="003A79A6">
    <w:pPr>
      <w:jc w:val="both"/>
    </w:pPr>
    <w:r>
      <w:rPr>
        <w:color w:val="6C757D"/>
        <w:sz w:val="16"/>
        <w:szCs w:val="16"/>
      </w:rPr>
      <w:t xml:space="preserve">Anchor Software Ltd &amp; Jossy Digital Technologies Ltd — </w:t>
    </w:r>
    <w:proofErr w:type="gramStart"/>
    <w:r>
      <w:rPr>
        <w:color w:val="6C757D"/>
        <w:sz w:val="16"/>
        <w:szCs w:val="16"/>
      </w:rPr>
      <w:t xml:space="preserve">Confidential  </w:t>
    </w:r>
    <w:r>
      <w:rPr>
        <w:color w:val="6C757D"/>
        <w:sz w:val="16"/>
        <w:szCs w:val="16"/>
      </w:rPr>
      <w:tab/>
    </w:r>
    <w:proofErr w:type="gramEnd"/>
    <w:r>
      <w:rPr>
        <w:color w:val="6C757D"/>
        <w:sz w:val="16"/>
        <w:szCs w:val="16"/>
      </w:rPr>
      <w:t xml:space="preserve">Page </w:t>
    </w:r>
    <w:r>
      <w:rPr>
        <w:color w:val="6C757D"/>
        <w:sz w:val="16"/>
        <w:szCs w:val="16"/>
      </w:rPr>
      <w:fldChar w:fldCharType="begin"/>
    </w:r>
    <w:r>
      <w:rPr>
        <w:color w:val="6C757D"/>
        <w:sz w:val="16"/>
        <w:szCs w:val="16"/>
      </w:rPr>
      <w:instrText>PAGE</w:instrText>
    </w:r>
    <w:r>
      <w:rPr>
        <w:color w:val="6C757D"/>
        <w:sz w:val="16"/>
        <w:szCs w:val="16"/>
      </w:rPr>
      <w:fldChar w:fldCharType="separate"/>
    </w:r>
    <w:r>
      <w:rPr>
        <w:noProof/>
        <w:color w:val="6C757D"/>
        <w:sz w:val="16"/>
        <w:szCs w:val="16"/>
      </w:rPr>
      <w:t>1</w:t>
    </w:r>
    <w:r>
      <w:rPr>
        <w:color w:val="6C757D"/>
        <w:sz w:val="16"/>
        <w:szCs w:val="16"/>
      </w:rPr>
      <w:fldChar w:fldCharType="end"/>
    </w:r>
    <w:r>
      <w:rPr>
        <w:color w:val="6C757D"/>
        <w:sz w:val="16"/>
        <w:szCs w:val="16"/>
      </w:rPr>
      <w:t xml:space="preserve"> of </w:t>
    </w:r>
    <w:r>
      <w:rPr>
        <w:color w:val="6C757D"/>
        <w:sz w:val="16"/>
        <w:szCs w:val="16"/>
      </w:rPr>
      <w:fldChar w:fldCharType="begin"/>
    </w:r>
    <w:r>
      <w:rPr>
        <w:color w:val="6C757D"/>
        <w:sz w:val="16"/>
        <w:szCs w:val="16"/>
      </w:rPr>
      <w:instrText>NUMPAGES</w:instrText>
    </w:r>
    <w:r>
      <w:rPr>
        <w:color w:val="6C757D"/>
        <w:sz w:val="16"/>
        <w:szCs w:val="16"/>
      </w:rPr>
      <w:fldChar w:fldCharType="separate"/>
    </w:r>
    <w:r>
      <w:rPr>
        <w:noProof/>
        <w:color w:val="6C757D"/>
        <w:sz w:val="16"/>
        <w:szCs w:val="16"/>
      </w:rPr>
      <w:t>2</w:t>
    </w:r>
    <w:r>
      <w:rPr>
        <w:color w:val="6C75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4B4E7" w14:textId="77777777" w:rsidR="00995B5B" w:rsidRDefault="00995B5B">
      <w:r>
        <w:separator/>
      </w:r>
    </w:p>
  </w:footnote>
  <w:footnote w:type="continuationSeparator" w:id="0">
    <w:p w14:paraId="763DCEA0" w14:textId="77777777" w:rsidR="00995B5B" w:rsidRDefault="00995B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04A6" w14:textId="77777777" w:rsidR="00382FE6" w:rsidRDefault="003A79A6">
    <w:pPr>
      <w:jc w:val="right"/>
    </w:pPr>
    <w:r>
      <w:rPr>
        <w:color w:val="6C757D"/>
        <w:sz w:val="16"/>
        <w:szCs w:val="16"/>
      </w:rPr>
      <w:t xml:space="preserve">CLIENT SERVICE </w:t>
    </w:r>
    <w:proofErr w:type="gramStart"/>
    <w:r>
      <w:rPr>
        <w:color w:val="6C757D"/>
        <w:sz w:val="16"/>
        <w:szCs w:val="16"/>
      </w:rPr>
      <w:t>AGREEMENT  |</w:t>
    </w:r>
    <w:proofErr w:type="gramEnd"/>
    <w:r>
      <w:rPr>
        <w:color w:val="6C757D"/>
        <w:sz w:val="16"/>
        <w:szCs w:val="16"/>
      </w:rPr>
      <w:t xml:space="preserve">  ANCHOR SOFTWARE LTD &amp; JOSSY DIGITAL TECHNOLOGIES LTD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3A5"/>
    <w:multiLevelType w:val="hybridMultilevel"/>
    <w:tmpl w:val="BF8269B4"/>
    <w:lvl w:ilvl="0" w:tplc="BE80EB32">
      <w:start w:val="1"/>
      <w:numFmt w:val="bullet"/>
      <w:lvlText w:val="●"/>
      <w:lvlJc w:val="left"/>
      <w:pPr>
        <w:ind w:left="720" w:hanging="360"/>
      </w:pPr>
    </w:lvl>
    <w:lvl w:ilvl="1" w:tplc="5B58C084">
      <w:start w:val="1"/>
      <w:numFmt w:val="bullet"/>
      <w:lvlText w:val="○"/>
      <w:lvlJc w:val="left"/>
      <w:pPr>
        <w:ind w:left="1440" w:hanging="360"/>
      </w:pPr>
    </w:lvl>
    <w:lvl w:ilvl="2" w:tplc="01CEA3F4">
      <w:start w:val="1"/>
      <w:numFmt w:val="bullet"/>
      <w:lvlText w:val="■"/>
      <w:lvlJc w:val="left"/>
      <w:pPr>
        <w:ind w:left="2160" w:hanging="360"/>
      </w:pPr>
    </w:lvl>
    <w:lvl w:ilvl="3" w:tplc="39AE3370">
      <w:start w:val="1"/>
      <w:numFmt w:val="bullet"/>
      <w:lvlText w:val="●"/>
      <w:lvlJc w:val="left"/>
      <w:pPr>
        <w:ind w:left="2880" w:hanging="360"/>
      </w:pPr>
    </w:lvl>
    <w:lvl w:ilvl="4" w:tplc="AC42D79C">
      <w:start w:val="1"/>
      <w:numFmt w:val="bullet"/>
      <w:lvlText w:val="○"/>
      <w:lvlJc w:val="left"/>
      <w:pPr>
        <w:ind w:left="3600" w:hanging="360"/>
      </w:pPr>
    </w:lvl>
    <w:lvl w:ilvl="5" w:tplc="18664CAC">
      <w:start w:val="1"/>
      <w:numFmt w:val="bullet"/>
      <w:lvlText w:val="■"/>
      <w:lvlJc w:val="left"/>
      <w:pPr>
        <w:ind w:left="4320" w:hanging="360"/>
      </w:pPr>
    </w:lvl>
    <w:lvl w:ilvl="6" w:tplc="F4FE553C">
      <w:start w:val="1"/>
      <w:numFmt w:val="bullet"/>
      <w:lvlText w:val="●"/>
      <w:lvlJc w:val="left"/>
      <w:pPr>
        <w:ind w:left="5040" w:hanging="360"/>
      </w:pPr>
    </w:lvl>
    <w:lvl w:ilvl="7" w:tplc="627C9B24">
      <w:start w:val="1"/>
      <w:numFmt w:val="bullet"/>
      <w:lvlText w:val="●"/>
      <w:lvlJc w:val="left"/>
      <w:pPr>
        <w:ind w:left="5760" w:hanging="360"/>
      </w:pPr>
    </w:lvl>
    <w:lvl w:ilvl="8" w:tplc="39DE5D22">
      <w:start w:val="1"/>
      <w:numFmt w:val="bullet"/>
      <w:lvlText w:val="●"/>
      <w:lvlJc w:val="left"/>
      <w:pPr>
        <w:ind w:left="6480" w:hanging="360"/>
      </w:pPr>
    </w:lvl>
  </w:abstractNum>
  <w:num w:numId="1" w16cid:durableId="20360347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FE6"/>
    <w:rsid w:val="00106EF1"/>
    <w:rsid w:val="00382FE6"/>
    <w:rsid w:val="003A79A6"/>
    <w:rsid w:val="00995B5B"/>
    <w:rsid w:val="00E976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2F54B"/>
  <w15:docId w15:val="{E4A7B99A-BF56-40B3-A617-F925CC26D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1173</Words>
  <Characters>6689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CLIENT SERVICE AGREEMENT - ANCHOR SOFTWARE LTD &amp; JOSSY DIGITAL TECHNOLOGIES LTD</vt:lpstr>
    </vt:vector>
  </TitlesOfParts>
  <Company/>
  <LinksUpToDate>false</LinksUpToDate>
  <CharactersWithSpaces>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SERVICE AGREEMENT - ANCHOR SOFTWARE LTD &amp; JOSSY DIGITAL TECHNOLOGIES LTD</dc:title>
  <dc:subject/>
  <dc:creator>Jossy Digital Technologies Ltd</dc:creator>
  <cp:keywords/>
  <dc:description/>
  <cp:lastModifiedBy>hp</cp:lastModifiedBy>
  <cp:revision>2</cp:revision>
  <dcterms:created xsi:type="dcterms:W3CDTF">2026-07-28T12:01:00Z</dcterms:created>
  <dcterms:modified xsi:type="dcterms:W3CDTF">2026-08-03T23:08:00Z</dcterms:modified>
</cp:coreProperties>
</file>