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4E79"/>
          <w:sz w:val="64"/>
          <w:szCs w:val="64"/>
        </w:rPr>
        <w:t xml:space="preserve">ATLAS</w:t>
      </w:r>
    </w:p>
    <w:p>
      <w:pPr>
        <w:spacing w:after="40" w:before="0"/>
      </w:pPr>
      <w:r>
        <w:rPr>
          <w:rFonts w:ascii="Arial" w:cs="Arial" w:eastAsia="Arial" w:hAnsi="Arial"/>
          <w:i/>
          <w:iCs/>
          <w:color w:val="C4973A"/>
          <w:sz w:val="28"/>
          <w:szCs w:val="28"/>
        </w:rPr>
        <w:t xml:space="preserve">AI-Assisted Research System</w:t>
      </w:r>
    </w:p>
    <w:p>
      <w:pPr>
        <w:spacing w:after="200" w:before="0"/>
      </w:pPr>
      <w:r>
        <w:rPr>
          <w:rFonts w:ascii="Arial" w:cs="Arial" w:eastAsia="Arial" w:hAnsi="Arial"/>
          <w:color w:val="444444"/>
          <w:sz w:val="22"/>
          <w:szCs w:val="22"/>
        </w:rPr>
        <w:t xml:space="preserve">Mission Statement and Three Laws Expanded Definition</w:t>
      </w:r>
    </w:p>
    <w:p>
      <w:pPr>
        <w:pBdr>
          <w:bottom w:val="single" w:color="1F4E79" w:sz="8" w:space="1"/>
        </w:pBdr>
        <w:spacing w:after="0" w:before="0"/>
      </w:pPr>
      <w:r>
        <w:t xml:space="preserve"/>
      </w:r>
    </w:p>
    <w:p>
      <w:pPr>
        <w:spacing w:after="160" w:before="160"/>
      </w:pPr>
      <w:r>
        <w:t xml:space="preserve"/>
      </w:r>
    </w:p>
    <w:p>
      <w:pPr>
        <w:spacing w:after="80" w:before="320"/>
      </w:pPr>
      <w:r>
        <w:rPr>
          <w:rFonts w:ascii="Arial" w:cs="Arial" w:eastAsia="Arial" w:hAnsi="Arial"/>
          <w:b/>
          <w:bCs/>
          <w:color w:val="1F4E79"/>
          <w:sz w:val="32"/>
          <w:szCs w:val="32"/>
        </w:rPr>
        <w:t xml:space="preserve">MISSION STATEMENT</w:t>
      </w:r>
    </w:p>
    <w:p>
      <w:pPr>
        <w:pBdr>
          <w:bottom w:val="single" w:color="C4973A" w:sz="8" w:space="1"/>
        </w:pBdr>
        <w:spacing w:after="0" w:before="0"/>
      </w:pPr>
      <w:r>
        <w:t xml:space="preserve"/>
      </w:r>
    </w:p>
    <w:p>
      <w:pPr>
        <w:spacing w:after="80" w:before="80"/>
      </w:pPr>
      <w:r>
        <w:t xml:space="preserve"/>
      </w:r>
    </w:p>
    <w:p>
      <w:pPr>
        <w:spacing w:after="120" w:before="0"/>
      </w:pPr>
      <w:r>
        <w:rPr>
          <w:rFonts w:ascii="Arial" w:cs="Arial" w:eastAsia="Arial" w:hAnsi="Arial"/>
          <w:color w:val="444444"/>
          <w:sz w:val="22"/>
          <w:szCs w:val="22"/>
        </w:rPr>
        <w:t xml:space="preserve">ATLAS exists to make verified knowledge of what it means to live well available to every person on earth — across every culture, every generation, and every ecological community — so that individuals can thrive, communities can circulate abundance, and the living systems of the planet can regenerate.</w:t>
      </w:r>
    </w:p>
    <w:p>
      <w:pPr>
        <w:spacing w:after="40" w:before="40"/>
      </w:pPr>
      <w:r>
        <w:t xml:space="preserve"/>
      </w:r>
    </w:p>
    <w:p>
      <w:pPr>
        <w:spacing w:after="120" w:before="0"/>
      </w:pPr>
      <w:r>
        <w:rPr>
          <w:rFonts w:ascii="Arial" w:cs="Arial" w:eastAsia="Arial" w:hAnsi="Arial"/>
          <w:color w:val="444444"/>
          <w:sz w:val="22"/>
          <w:szCs w:val="22"/>
        </w:rPr>
        <w:t xml:space="preserve">We build the infrastructure layer that has always been missing beneath human civilization: a place where knowledge is verified, expertise is honored, governance is transparent, and the community that builds it owns it completely. Every finding is traceable. Every decision is auditable. Every contributor is accountable. Nothing that serves humanity can be removed. Nothing that harms it can be hidden.</w:t>
      </w:r>
    </w:p>
    <w:p>
      <w:pPr>
        <w:spacing w:after="40" w:before="40"/>
      </w:pPr>
      <w:r>
        <w:t xml:space="preserve"/>
      </w:r>
    </w:p>
    <w:p>
      <w:pPr>
        <w:spacing w:after="120" w:before="0"/>
      </w:pPr>
      <w:r>
        <w:rPr>
          <w:rFonts w:ascii="Arial" w:cs="Arial" w:eastAsia="Arial" w:hAnsi="Arial"/>
          <w:color w:val="444444"/>
          <w:sz w:val="22"/>
          <w:szCs w:val="22"/>
        </w:rPr>
        <w:t xml:space="preserve">Sustainability is the baseline. Regeneration is the goal. The long game is a planet that has developed the collective intelligence to govern itself wisely — a civilization mature enough to make decisions together at every scale, from the individual to the planetary, with the full depth of verified human knowledge behind every choice.</w:t>
      </w:r>
    </w:p>
    <w:p>
      <w:pPr>
        <w:spacing w:after="0" w:before="160"/>
      </w:pPr>
      <w:r>
        <w:t xml:space="preserve"/>
      </w:r>
    </w:p>
    <w:p>
      <w:pPr>
        <w:pBdr>
          <w:bottom w:val="single" w:color="1F4E79" w:sz="8" w:space="1"/>
        </w:pBdr>
        <w:spacing w:after="0" w:before="0"/>
      </w:pPr>
      <w:r>
        <w:t xml:space="preserve"/>
      </w:r>
    </w:p>
    <w:p>
      <w:pPr>
        <w:spacing w:after="0" w:before="160"/>
      </w:pPr>
      <w:r>
        <w:t xml:space="preserve"/>
      </w:r>
    </w:p>
    <w:p>
      <w:pPr>
        <w:spacing w:after="80" w:before="320"/>
      </w:pPr>
      <w:r>
        <w:rPr>
          <w:rFonts w:ascii="Arial" w:cs="Arial" w:eastAsia="Arial" w:hAnsi="Arial"/>
          <w:b/>
          <w:bCs/>
          <w:color w:val="1F4E79"/>
          <w:sz w:val="32"/>
          <w:szCs w:val="32"/>
        </w:rPr>
        <w:t xml:space="preserve">THE THREE LAWS — EXPANDED DEFINITIONS</w:t>
      </w:r>
    </w:p>
    <w:p>
      <w:pPr>
        <w:spacing w:after="120" w:before="0"/>
      </w:pPr>
      <w:r>
        <w:rPr>
          <w:rFonts w:ascii="Arial" w:cs="Arial" w:eastAsia="Arial" w:hAnsi="Arial"/>
          <w:color w:val="444444"/>
          <w:sz w:val="22"/>
          <w:szCs w:val="22"/>
        </w:rPr>
        <w:t xml:space="preserve">The Three Laws are the constitutional foundation of the platform. No governance decision, no majority vote, and no administrative authority can override them. The compressed form of each law provides the first-pass filter. The expanded definition below provides the second-tier analysis layer — the richer context the system draws on when a query sits in a grey area the compressed form cannot clearly resolve.</w:t>
      </w:r>
    </w:p>
    <w:p>
      <w:pPr>
        <w:spacing w:after="0" w:before="80"/>
      </w:pPr>
      <w:r>
        <w:t xml:space="preserve"/>
      </w:r>
    </w:p>
    <w:p>
      <w:pPr>
        <w:pBdr>
          <w:bottom w:val="single" w:color="C4973A" w:sz="8" w:space="1"/>
        </w:pBdr>
        <w:spacing w:after="0" w:before="0"/>
      </w:pPr>
      <w:r>
        <w:t xml:space="preserve"/>
      </w:r>
    </w:p>
    <w:p>
      <w:pPr>
        <w:spacing w:after="0" w:before="120"/>
      </w:pPr>
      <w:r>
        <w:t xml:space="preserve"/>
      </w:r>
    </w:p>
    <w:p>
      <w:pPr>
        <w:spacing w:after="60" w:before="240"/>
      </w:pPr>
      <w:r>
        <w:rPr>
          <w:rFonts w:ascii="Arial" w:cs="Arial" w:eastAsia="Arial" w:hAnsi="Arial"/>
          <w:b/>
          <w:bCs/>
          <w:color w:val="C4973A"/>
          <w:sz w:val="26"/>
          <w:szCs w:val="26"/>
        </w:rPr>
        <w:t xml:space="preserve">LAW 1 — Individual Wellbeing</w:t>
      </w:r>
    </w:p>
    <w:p>
      <w:pPr>
        <w:spacing w:after="120" w:before="0"/>
      </w:pPr>
      <w:r>
        <w:rPr>
          <w:rFonts w:ascii="Arial" w:cs="Arial" w:eastAsia="Arial" w:hAnsi="Arial"/>
          <w:color w:val="444444"/>
          <w:sz w:val="22"/>
          <w:szCs w:val="22"/>
        </w:rPr>
        <w:t xml:space="preserve">Every individual has the right to sustainable wellbeing across all dimensions of life — physical, psychological, economic, social, and spiritual. No finding, application, or decision passes this law by serving one dimension while harming another. Synergistic wellbeing across all dimensions is required. Sustainable wellbeing is the baseline. Regenerative flourishing is the goal. Abundance of individual capacity is the proof that both are working. Short-term success that produces long-term failure does not pass. When long-term harm to the individual or future populations is identified, mitigation must be researched, tested, and confirmed before the finding is valid. Individual autonomy is protected — a person with full knowledge of the consequences has the right to make choices that affect only themselves. The platform’s obligation is to ensure that knowledge is complete and verified. After that, the choice belongs to the individual.</w:t>
      </w:r>
    </w:p>
    <w:p>
      <w:pPr>
        <w:pBdr>
          <w:bottom w:val="single" w:color="C4973A" w:sz="4" w:space="1"/>
        </w:pBdr>
        <w:spacing w:after="0" w:before="120"/>
      </w:pPr>
      <w:r>
        <w:t xml:space="preserve"/>
      </w:r>
    </w:p>
    <w:p>
      <w:pPr>
        <w:spacing w:after="0" w:before="120"/>
      </w:pPr>
      <w:r>
        <w:t xml:space="preserve"/>
      </w:r>
    </w:p>
    <w:p>
      <w:pPr>
        <w:spacing w:after="60" w:before="120"/>
      </w:pPr>
      <w:r>
        <w:rPr>
          <w:rFonts w:ascii="Arial" w:cs="Arial" w:eastAsia="Arial" w:hAnsi="Arial"/>
          <w:b/>
          <w:bCs/>
          <w:color w:val="C4973A"/>
          <w:sz w:val="26"/>
          <w:szCs w:val="26"/>
        </w:rPr>
        <w:t xml:space="preserve">LAW 2 — Community Circulation</w:t>
      </w:r>
    </w:p>
    <w:p>
      <w:pPr>
        <w:spacing w:after="120" w:before="0"/>
      </w:pPr>
      <w:r>
        <w:rPr>
          <w:rFonts w:ascii="Arial" w:cs="Arial" w:eastAsia="Arial" w:hAnsi="Arial"/>
          <w:color w:val="444444"/>
          <w:sz w:val="22"/>
          <w:szCs w:val="22"/>
        </w:rPr>
        <w:t xml:space="preserve">All knowledge, resources, and opportunity must circulate across the full human community, mapped and understood through ecological boundaries defined by global agricultural zones. Healthy circulation means every part of the whole is receiving what it needs to sustain and regenerate. Sustainable circulation is the baseline. Regenerative abundance is the goal. Abundance that pools beyond individual need without serving personal purpose must flow to the nearest community in deficit — this is not optional, it is the system’s natural corrective mechanism. Pooling is failure. Active redistribution is health. Individuals thrive when communities thrive. Communities thrive when the planet thrives. These are not competing interests — they are the same interest at different scales. The system treats them as inseparable. When long-term harm to present or future communities is identified, mitigation must be researched, tested, and confirmed before the finding is valid.</w:t>
      </w:r>
    </w:p>
    <w:p>
      <w:pPr>
        <w:pBdr>
          <w:bottom w:val="single" w:color="C4973A" w:sz="4" w:space="1"/>
        </w:pBdr>
        <w:spacing w:after="0" w:before="120"/>
      </w:pPr>
      <w:r>
        <w:t xml:space="preserve"/>
      </w:r>
    </w:p>
    <w:p>
      <w:pPr>
        <w:spacing w:after="0" w:before="120"/>
      </w:pPr>
      <w:r>
        <w:t xml:space="preserve"/>
      </w:r>
    </w:p>
    <w:p>
      <w:pPr>
        <w:spacing w:after="60" w:before="120"/>
      </w:pPr>
      <w:r>
        <w:rPr>
          <w:rFonts w:ascii="Arial" w:cs="Arial" w:eastAsia="Arial" w:hAnsi="Arial"/>
          <w:b/>
          <w:bCs/>
          <w:color w:val="C4973A"/>
          <w:sz w:val="26"/>
          <w:szCs w:val="26"/>
        </w:rPr>
        <w:t xml:space="preserve">LAW 3 — Ecological Regeneration</w:t>
      </w:r>
    </w:p>
    <w:p>
      <w:pPr>
        <w:spacing w:after="120" w:before="0"/>
      </w:pPr>
      <w:r>
        <w:rPr>
          <w:rFonts w:ascii="Arial" w:cs="Arial" w:eastAsia="Arial" w:hAnsi="Arial"/>
          <w:color w:val="444444"/>
          <w:sz w:val="22"/>
          <w:szCs w:val="22"/>
        </w:rPr>
        <w:t xml:space="preserve">The living systems of the planet are the foundation that everything else depends on. No individual benefit and no community gain justifies irreversible ecological harm. Irreversibility is the only automatic failure in the system — it cannot be overridden by any vote, any authority, or any argument at any other scale. Sustainable ecological health across all zones is the baseline. Regenerative capacity across soil, water, atmosphere, biodiversity, and living systems is the goal. Planetary abundance is the long-term proof that both are working. Human civilization is not separate from ecology — it is part of it, and subject to the same regenerative standard. When long-term ecological harm is identified, mitigation must be researched, tested, and confirmed before the finding is valid. Planetary-scale mitigation requires planetary-scale governance and will only be possible when the platform has reached the maturity to support civilizational-scale consensus. Until then, planetary harm flags are identified, documented, and held — not acted on unilaterally.</w:t>
      </w:r>
    </w:p>
    <w:p>
      <w:pPr>
        <w:spacing w:after="0" w:before="120"/>
      </w:pPr>
      <w:r>
        <w:t xml:space="preserve"/>
      </w:r>
    </w:p>
    <w:p>
      <w:pPr>
        <w:spacing w:after="120" w:before="0"/>
      </w:pPr>
      <w:r>
        <w:rPr>
          <w:rFonts w:ascii="Arial" w:cs="Arial" w:eastAsia="Arial" w:hAnsi="Arial"/>
          <w:color w:val="444444"/>
          <w:sz w:val="22"/>
          <w:szCs w:val="22"/>
        </w:rPr>
        <w:t xml:space="preserve">The platform protects and advances every individual's ability to thrive. Sustainability is the baseline — any finding, application, or decision must be sustainable for the individual over time. Regeneration is the goal — the ideal outcome leaves the individual in a better condition than before. Survival is not enough. Maintenance is not enough. The system orients toward flourishing.</w:t>
      </w:r>
    </w:p>
    <w:p>
      <w:pPr>
        <w:spacing w:after="0" w:before="40"/>
      </w:pPr>
      <w:r>
        <w:t xml:space="preserve"/>
      </w:r>
    </w:p>
    <w:p>
      <w:pPr>
        <w:spacing w:after="80" w:before="320"/>
      </w:pPr>
      <w:r>
        <w:rPr>
          <w:rFonts w:ascii="Arial" w:cs="Arial" w:eastAsia="Arial" w:hAnsi="Arial"/>
          <w:b/>
          <w:bCs/>
          <w:color w:val="1F4E79"/>
          <w:sz w:val="32"/>
          <w:szCs w:val="32"/>
        </w:rPr>
        <w:t xml:space="preserve">MITIGATION — FORMAL DEFINITION</w:t>
      </w:r>
    </w:p>
    <w:p>
      <w:pPr>
        <w:spacing w:after="120" w:before="0"/>
      </w:pPr>
      <w:r>
        <w:rPr>
          <w:rFonts w:ascii="Arial" w:cs="Arial" w:eastAsia="Arial" w:hAnsi="Arial"/>
          <w:color w:val="444444"/>
          <w:sz w:val="22"/>
          <w:szCs w:val="22"/>
        </w:rPr>
        <w:t xml:space="preserve">Mitigation is not a reduction of harm. It is the cancellation or bypass of harm altogether. Partial mitigation does not constitute a pass. The threshold is whether the harmful element has been neutralized to the point where it no longer applies to the outcome.</w:t>
      </w:r>
    </w:p>
    <w:p>
      <w:pPr>
        <w:spacing w:after="120" w:before="0"/>
      </w:pPr>
      <w:r>
        <w:rPr>
          <w:rFonts w:ascii="Arial" w:cs="Arial" w:eastAsia="Arial" w:hAnsi="Arial"/>
          <w:color w:val="444444"/>
          <w:sz w:val="22"/>
          <w:szCs w:val="22"/>
        </w:rPr>
        <w:t xml:space="preserve">The standard of proof for successful mitigation is research, testing, and second analysis — all three required, none optional. Mitigation that has not completed this sequence is a pending status, not a pass.</w:t>
      </w:r>
    </w:p>
    <w:p>
      <w:pPr>
        <w:spacing w:after="120" w:before="0"/>
      </w:pPr>
      <w:r>
        <w:rPr>
          <w:rFonts w:ascii="Arial" w:cs="Arial" w:eastAsia="Arial" w:hAnsi="Arial"/>
          <w:color w:val="444444"/>
          <w:sz w:val="22"/>
          <w:szCs w:val="22"/>
        </w:rPr>
        <w:t xml:space="preserve">Mitigation is the most flexible and generative mechanism in the system. It is where new, complex, and imperfect ideas find their pathway to validation rather than being blocked by the hard limits of the Three Laws. The scrutiny is rigorous — but the pathway exists. That balance between constitutional protection and practical utility is the system working as designed.</w:t>
      </w:r>
    </w:p>
    <w:p>
      <w:pPr>
        <w:spacing w:after="120" w:before="0"/>
      </w:pPr>
      <w:r>
        <w:rPr>
          <w:rFonts w:ascii="Arial" w:cs="Arial" w:eastAsia="Arial" w:hAnsi="Arial"/>
          <w:color w:val="444444"/>
          <w:sz w:val="22"/>
          <w:szCs w:val="22"/>
        </w:rPr>
        <w:t xml:space="preserve">Mitigation applies across all three laws and all dimensions of analysis. It carries across Law 1 individual dimensions, Law 2 community circulation factors, and Law 3 ecological systems. At planetary scale, mitigation requires the Kardashev Threshold governance process rather than standard validation.</w:t>
      </w:r>
    </w:p>
    <w:p>
      <w:pPr>
        <w:spacing w:after="0" w:before="80"/>
      </w:pPr>
      <w:r>
        <w:t xml:space="preserve"/>
      </w:r>
    </w:p>
    <w:p>
      <w:pPr>
        <w:pBdr>
          <w:bottom w:val="single" w:color="1F4E79" w:sz="8" w:space="1"/>
        </w:pBdr>
        <w:spacing w:after="0" w:before="0"/>
      </w:pPr>
      <w:r>
        <w:t xml:space="preserve"/>
      </w:r>
    </w:p>
    <w:p>
      <w:pPr>
        <w:spacing w:after="0" w:before="120"/>
      </w:pPr>
      <w:r>
        <w:t xml:space="preserve"/>
      </w:r>
    </w:p>
    <w:p>
      <w:pPr>
        <w:spacing w:after="80" w:before="320"/>
      </w:pPr>
      <w:r>
        <w:rPr>
          <w:rFonts w:ascii="Arial" w:cs="Arial" w:eastAsia="Arial" w:hAnsi="Arial"/>
          <w:b/>
          <w:bCs/>
          <w:color w:val="1F4E79"/>
          <w:sz w:val="32"/>
          <w:szCs w:val="32"/>
        </w:rPr>
        <w:t xml:space="preserve">THE VITALITY SCALE — VALIDATION STATUS FRAMEWORK</w:t>
      </w:r>
    </w:p>
    <w:p>
      <w:pPr>
        <w:spacing w:after="120" w:before="0"/>
      </w:pPr>
      <w:r>
        <w:rPr>
          <w:rFonts w:ascii="Arial" w:cs="Arial" w:eastAsia="Arial" w:hAnsi="Arial"/>
          <w:color w:val="444444"/>
          <w:sz w:val="22"/>
          <w:szCs w:val="22"/>
        </w:rPr>
        <w:t xml:space="preserve">Every query evaluated by the system produces one of four outcomes, applied consistently across all three laws:</w:t>
      </w:r>
    </w:p>
    <w:p>
      <w:pPr>
        <w:spacing w:after="0" w:before="40"/>
      </w:pPr>
      <w:r>
        <w:t xml:space="preserve"/>
      </w:r>
    </w:p>
    <w:p>
      <w:pPr>
        <w:spacing w:after="40" w:before="40"/>
        <w:ind w:left="480"/>
      </w:pPr>
      <w:r>
        <w:rPr>
          <w:rFonts w:ascii="Arial" w:cs="Arial" w:eastAsia="Arial" w:hAnsi="Arial"/>
          <w:b/>
          <w:bCs/>
          <w:color w:val="2E7D32"/>
          <w:sz w:val="22"/>
          <w:szCs w:val="22"/>
        </w:rPr>
        <w:t xml:space="preserve">GREEN  </w:t>
      </w:r>
      <w:r>
        <w:rPr>
          <w:rFonts w:ascii="Arial" w:cs="Arial" w:eastAsia="Arial" w:hAnsi="Arial"/>
          <w:color w:val="444444"/>
          <w:sz w:val="22"/>
          <w:szCs w:val="22"/>
        </w:rPr>
        <w:t xml:space="preserve">Pass. Sustainable across all dimensions and all applicable laws. No mitigation required. The finding is validated and enters the knowledge base.</w:t>
      </w:r>
    </w:p>
    <w:p>
      <w:pPr>
        <w:spacing w:after="0" w:before="20"/>
      </w:pPr>
      <w:r>
        <w:t xml:space="preserve"/>
      </w:r>
    </w:p>
    <w:p>
      <w:pPr>
        <w:spacing w:after="40" w:before="40"/>
        <w:ind w:left="480"/>
      </w:pPr>
      <w:r>
        <w:rPr>
          <w:rFonts w:ascii="Arial" w:cs="Arial" w:eastAsia="Arial" w:hAnsi="Arial"/>
          <w:b/>
          <w:bCs/>
          <w:color w:val="C4973A"/>
          <w:sz w:val="22"/>
          <w:szCs w:val="22"/>
        </w:rPr>
        <w:t xml:space="preserve">YELLOW  </w:t>
      </w:r>
      <w:r>
        <w:rPr>
          <w:rFonts w:ascii="Arial" w:cs="Arial" w:eastAsia="Arial" w:hAnsi="Arial"/>
          <w:color w:val="444444"/>
          <w:sz w:val="22"/>
          <w:szCs w:val="22"/>
        </w:rPr>
        <w:t xml:space="preserve">Pass with Mitigation. Sustainable achievable through a completed mitigation pathway — research, testing, and second analysis all confirmed. The finding is validated with the mitigation pathway documented as part of the record.</w:t>
      </w:r>
    </w:p>
    <w:p>
      <w:pPr>
        <w:spacing w:after="0" w:before="20"/>
      </w:pPr>
      <w:r>
        <w:t xml:space="preserve"/>
      </w:r>
    </w:p>
    <w:p>
      <w:pPr>
        <w:spacing w:after="40" w:before="40"/>
        <w:ind w:left="480"/>
      </w:pPr>
      <w:r>
        <w:rPr>
          <w:rFonts w:ascii="Arial" w:cs="Arial" w:eastAsia="Arial" w:hAnsi="Arial"/>
          <w:b/>
          <w:bCs/>
          <w:color w:val="C62828"/>
          <w:sz w:val="22"/>
          <w:szCs w:val="22"/>
        </w:rPr>
        <w:t xml:space="preserve">RED  </w:t>
      </w:r>
      <w:r>
        <w:rPr>
          <w:rFonts w:ascii="Arial" w:cs="Arial" w:eastAsia="Arial" w:hAnsi="Arial"/>
          <w:color w:val="444444"/>
          <w:sz w:val="22"/>
          <w:szCs w:val="22"/>
        </w:rPr>
        <w:t xml:space="preserve">Fail. Sustainable not achievable even with mitigation, mitigation pathway incomplete, or irreversible ecological harm identified. Automatic fail regardless of benefit at any other scale. The finding does not enter the knowledge base in its current form.</w:t>
      </w:r>
    </w:p>
    <w:p>
      <w:pPr>
        <w:spacing w:after="0" w:before="20"/>
      </w:pPr>
      <w:r>
        <w:t xml:space="preserve"/>
      </w:r>
    </w:p>
    <w:p>
      <w:pPr>
        <w:spacing w:after="40" w:before="40"/>
        <w:ind w:left="480"/>
      </w:pPr>
      <w:r>
        <w:rPr>
          <w:rFonts w:ascii="Arial" w:cs="Arial" w:eastAsia="Arial" w:hAnsi="Arial"/>
          <w:b/>
          <w:bCs/>
          <w:color w:val="C4973A"/>
          <w:sz w:val="22"/>
          <w:szCs w:val="22"/>
        </w:rPr>
        <w:t xml:space="preserve">GOLD  </w:t>
      </w:r>
      <w:r>
        <w:rPr>
          <w:rFonts w:ascii="Arial" w:cs="Arial" w:eastAsia="Arial" w:hAnsi="Arial"/>
          <w:color w:val="444444"/>
          <w:sz w:val="22"/>
          <w:szCs w:val="22"/>
        </w:rPr>
        <w:t xml:space="preserve">Regenerative Excellence. The finding demonstrably advances regenerative capacity across multiple dimensions, laws, or ecological systems simultaneously. The highest designation the platform produces. Permanently blockchain-anchored to the individual or team that produced it. Nominated for the Grand Challenge Registry and the Regenerative Excellence Leaderboard.</w:t>
      </w:r>
    </w:p>
    <w:p>
      <w:pPr>
        <w:spacing w:after="0" w:before="80"/>
      </w:pPr>
      <w:r>
        <w:t xml:space="preserve"/>
      </w:r>
    </w:p>
    <w:p>
      <w:pPr>
        <w:pBdr>
          <w:bottom w:val="single" w:color="1F4E79" w:sz="8" w:space="1"/>
        </w:pBdr>
        <w:spacing w:after="0" w:before="0"/>
      </w:pPr>
      <w:r>
        <w:t xml:space="preserve"/>
      </w:r>
    </w:p>
    <w:p>
      <w:pPr>
        <w:spacing w:after="0" w:before="120"/>
      </w:pPr>
      <w:r>
        <w:t xml:space="preserve"/>
      </w:r>
    </w:p>
    <w:p>
      <w:pPr>
        <w:spacing w:after="40" w:before="0"/>
      </w:pPr>
      <w:r>
        <w:rPr>
          <w:rFonts w:ascii="Arial" w:cs="Arial" w:eastAsia="Arial" w:hAnsi="Arial"/>
          <w:i/>
          <w:iCs/>
          <w:color w:val="888888"/>
          <w:sz w:val="18"/>
          <w:szCs w:val="18"/>
        </w:rPr>
        <w:t xml:space="preserve">ATLAS Mission Statement and Three Laws Expanded Definition  |  Session 21  |  June 2026  |  CC BY-SA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2026-06-19T04:19:45.692Z</dcterms:created>
  <dcterms:modified xsi:type="dcterms:W3CDTF">2026-06-19T04:19:45.707Z</dcterms:modified>
</cp:coreProperties>
</file>

<file path=docProps/custom.xml><?xml version="1.0" encoding="utf-8"?>
<Properties xmlns="http://schemas.openxmlformats.org/officeDocument/2006/custom-properties" xmlns:vt="http://schemas.openxmlformats.org/officeDocument/2006/docPropsVTypes"/>
</file>