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56"/>
          <w:szCs w:val="56"/>
        </w:rPr>
        <w:t xml:space="preserve">ATLAS</w:t>
      </w:r>
      <w:r>
        <w:rPr>
          <w:rFonts w:ascii="Arial" w:cs="Arial" w:eastAsia="Arial" w:hAnsi="Arial"/>
          <w:color w:val="555555"/>
          <w:sz w:val="28"/>
          <w:szCs w:val="28"/>
        </w:rPr>
        <w:t xml:space="preserve">  |  Development Master</w:t>
      </w:r>
    </w:p>
    <w:p>
      <w:pPr>
        <w:spacing w:after="40" w:before="0"/>
        <w:jc w:val="center"/>
      </w:pPr>
      <w:r>
        <w:rPr>
          <w:rFonts w:ascii="Arial" w:cs="Arial" w:eastAsia="Arial" w:hAnsi="Arial"/>
          <w:i/>
          <w:iCs/>
          <w:color w:val="888888"/>
          <w:sz w:val="21"/>
          <w:szCs w:val="21"/>
        </w:rPr>
        <w:t xml:space="preserve">Active Threads • Pre-Launch Reminders • Queued Sessions</w:t>
      </w:r>
    </w:p>
    <w:p>
      <w:pPr>
        <w:spacing w:after="160" w:before="0"/>
        <w:jc w:val="center"/>
      </w:pPr>
      <w:r>
        <w:rPr>
          <w:rFonts w:ascii="Arial" w:cs="Arial" w:eastAsia="Arial" w:hAnsi="Arial"/>
          <w:color w:val="AAAAAA"/>
          <w:sz w:val="20"/>
          <w:szCs w:val="20"/>
        </w:rPr>
        <w:t xml:space="preserve">Companion to ATLAS Founding Document v5.1  |  May 2026</w:t>
      </w:r>
    </w:p>
    <w:p>
      <w:pPr>
        <w:pBdr>
          <w:left w:val="single" w:color="C4973A" w:sz="24" w:space="12"/>
        </w:pBdr>
        <w:spacing w:after="60" w:before="0"/>
        <w:ind w:left="360"/>
      </w:pPr>
      <w:r>
        <w:rPr>
          <w:rFonts w:ascii="Arial" w:cs="Arial" w:eastAsia="Arial" w:hAnsi="Arial"/>
          <w:b/>
          <w:bCs/>
          <w:color w:val="C4973A"/>
          <w:sz w:val="20"/>
          <w:szCs w:val="20"/>
        </w:rPr>
        <w:t xml:space="preserve">VISION</w:t>
      </w:r>
    </w:p>
    <w:p>
      <w:pPr>
        <w:pBdr>
          <w:left w:val="single" w:color="C4973A" w:sz="24" w:space="12"/>
        </w:pBdr>
        <w:spacing w:after="40" w:before="0"/>
        <w:ind w:left="360"/>
      </w:pPr>
      <w:r>
        <w:rPr>
          <w:rFonts w:ascii="Arial" w:cs="Arial" w:eastAsia="Arial" w:hAnsi="Arial"/>
          <w:i/>
          <w:iCs/>
          <w:color w:val="222222"/>
          <w:sz w:val="23"/>
          <w:szCs w:val="23"/>
        </w:rPr>
        <w:t xml:space="preserve">To make life easier and more purpose-driven by bringing verified knowledge of what it means to live well to every person on earth. All information and methods — including the full depth of human wisdom across cultures and generations — available and obtainable for everyone to benefit from. Not handing out salmon. Teaching people to fish.</w:t>
      </w:r>
    </w:p>
    <w:p>
      <w:pPr>
        <w:pBdr>
          <w:left w:val="single" w:color="C4973A" w:sz="24" w:space="12"/>
        </w:pBdr>
        <w:spacing w:after="160" w:before="0"/>
        <w:ind w:left="360"/>
      </w:pPr>
      <w:r>
        <w:rPr>
          <w:rFonts w:ascii="Arial" w:cs="Arial" w:eastAsia="Arial" w:hAnsi="Arial"/>
          <w:i/>
          <w:iCs/>
          <w:color w:val="222222"/>
          <w:sz w:val="23"/>
          <w:szCs w:val="23"/>
        </w:rPr>
        <w:t xml:space="preserve">The money-motivated mindset is a learned adaptation to artificial scarcity. Real wealth and wellbeing come from quality goods, quality service, and cohesive community development. ATLAS is built to demonstrate that — not by argument, but by building an alternative that works.</w:t>
      </w:r>
    </w:p>
    <w:p>
      <w:pPr>
        <w:pBdr>
          <w:bottom w:val="single" w:color="1F4E79" w:sz="8" w:space="1"/>
        </w:pBdr>
        <w:spacing w:after="0" w:before="0"/>
      </w:pPr>
      <w:r>
        <w:t xml:space="preserve"/>
      </w:r>
    </w:p>
    <w:p>
      <w:pPr>
        <w:spacing w:after="80" w:before="120"/>
      </w:pPr>
      <w:r>
        <w:t xml:space="preserve"/>
      </w:r>
    </w:p>
    <w:p>
      <w:pPr>
        <w:spacing w:after="100" w:before="0"/>
      </w:pPr>
      <w:r>
        <w:rPr>
          <w:rFonts w:ascii="Arial" w:cs="Arial" w:eastAsia="Arial" w:hAnsi="Arial"/>
          <w:sz w:val="22"/>
          <w:szCs w:val="22"/>
        </w:rPr>
        <w:t xml:space="preserve">This document is the living development record for ATLAS. It captures all active pre-launch reminders, queued development sessions, open architecture threads, and decisions made outside the founding document. Upload alongside ATLAS Founding Document v5.1 at session start. Update at session close.</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PRE-LAUNCH REMINDER LIST</w:t>
      </w:r>
    </w:p>
    <w:p>
      <w:pPr>
        <w:spacing w:after="100" w:before="0"/>
      </w:pPr>
      <w:r>
        <w:rPr>
          <w:rFonts w:ascii="Arial" w:cs="Arial" w:eastAsia="Arial" w:hAnsi="Arial"/>
          <w:sz w:val="22"/>
          <w:szCs w:val="22"/>
        </w:rPr>
        <w:t xml:space="preserve">Items below must be developed and integrated into the founding document before public launch. Listed in dependency order — foundational items first.</w:t>
      </w:r>
    </w:p>
    <w:p>
      <w:pPr>
        <w:spacing w:after="40" w:before="40"/>
      </w:pPr>
      <w:r>
        <w:t xml:space="preserve"/>
      </w:r>
    </w:p>
    <w:p>
      <w:pPr>
        <w:spacing w:after="60" w:before="160"/>
      </w:pPr>
      <w:r>
        <w:rPr>
          <w:rFonts w:ascii="Arial" w:cs="Arial" w:eastAsia="Arial" w:hAnsi="Arial"/>
          <w:b/>
          <w:bCs/>
          <w:color w:val="333333"/>
          <w:sz w:val="24"/>
          <w:szCs w:val="24"/>
        </w:rPr>
        <w:t xml:space="preserve">Security Architecture Block</w:t>
      </w:r>
    </w:p>
    <w:p>
      <w:pPr>
        <w:spacing w:after="40" w:before="140"/>
      </w:pPr>
      <w:r>
        <w:rPr>
          <w:rFonts w:ascii="Arial" w:cs="Arial" w:eastAsia="Arial" w:hAnsi="Arial"/>
          <w:b/>
          <w:bCs/>
          <w:color w:val="1F4E79"/>
          <w:sz w:val="22"/>
          <w:szCs w:val="22"/>
        </w:rPr>
        <w:t xml:space="preserve">R37  </w:t>
      </w:r>
      <w:r>
        <w:rPr>
          <w:rFonts w:ascii="Arial" w:cs="Arial" w:eastAsia="Arial" w:hAnsi="Arial"/>
          <w:b/>
          <w:bCs/>
          <w:sz w:val="22"/>
          <w:szCs w:val="22"/>
        </w:rPr>
        <w:t xml:space="preserve">Supply Chain Authentication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Authentication of all external data sources entering the platform before integration. Prevents poisoned inputs at the supply chain level.</w:t>
      </w:r>
    </w:p>
    <w:p>
      <w:pPr>
        <w:spacing w:after="40" w:before="140"/>
      </w:pPr>
      <w:r>
        <w:rPr>
          <w:rFonts w:ascii="Arial" w:cs="Arial" w:eastAsia="Arial" w:hAnsi="Arial"/>
          <w:b/>
          <w:bCs/>
          <w:color w:val="1F4E79"/>
          <w:sz w:val="22"/>
          <w:szCs w:val="22"/>
        </w:rPr>
        <w:t xml:space="preserve">R38  </w:t>
      </w:r>
      <w:r>
        <w:rPr>
          <w:rFonts w:ascii="Arial" w:cs="Arial" w:eastAsia="Arial" w:hAnsi="Arial"/>
          <w:b/>
          <w:bCs/>
          <w:sz w:val="22"/>
          <w:szCs w:val="22"/>
        </w:rPr>
        <w:t xml:space="preserve">Integrity Scan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Graduation snapshot as launch certification. Cryptographic baseline established at each school phase grade before advancing.</w:t>
      </w:r>
    </w:p>
    <w:p>
      <w:pPr>
        <w:spacing w:after="40" w:before="140"/>
      </w:pPr>
      <w:r>
        <w:rPr>
          <w:rFonts w:ascii="Arial" w:cs="Arial" w:eastAsia="Arial" w:hAnsi="Arial"/>
          <w:b/>
          <w:bCs/>
          <w:color w:val="1F4E79"/>
          <w:sz w:val="22"/>
          <w:szCs w:val="22"/>
        </w:rPr>
        <w:t xml:space="preserve">R39  </w:t>
      </w:r>
      <w:r>
        <w:rPr>
          <w:rFonts w:ascii="Arial" w:cs="Arial" w:eastAsia="Arial" w:hAnsi="Arial"/>
          <w:b/>
          <w:bCs/>
          <w:sz w:val="22"/>
          <w:szCs w:val="22"/>
        </w:rPr>
        <w:t xml:space="preserve">Advanced Security Architecture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Zero trust model, honeypot nodes, cryptographic provenance, air-gap bootstrap protocol.</w:t>
      </w:r>
    </w:p>
    <w:p>
      <w:pPr>
        <w:spacing w:after="40" w:before="140"/>
      </w:pPr>
      <w:r>
        <w:rPr>
          <w:rFonts w:ascii="Arial" w:cs="Arial" w:eastAsia="Arial" w:hAnsi="Arial"/>
          <w:b/>
          <w:bCs/>
          <w:color w:val="1F4E79"/>
          <w:sz w:val="22"/>
          <w:szCs w:val="22"/>
        </w:rPr>
        <w:t xml:space="preserve">R40  </w:t>
      </w:r>
      <w:r>
        <w:rPr>
          <w:rFonts w:ascii="Arial" w:cs="Arial" w:eastAsia="Arial" w:hAnsi="Arial"/>
          <w:b/>
          <w:bCs/>
          <w:sz w:val="22"/>
          <w:szCs w:val="22"/>
        </w:rPr>
        <w:t xml:space="preserve">Gatekeeper Protocol — Part 7A</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Primary perimeter security layer, upstream of all other processing. To be developed as Part 7A of the founding document.</w:t>
      </w:r>
    </w:p>
    <w:p>
      <w:pPr>
        <w:spacing w:after="40" w:before="140"/>
      </w:pPr>
      <w:r>
        <w:rPr>
          <w:rFonts w:ascii="Arial" w:cs="Arial" w:eastAsia="Arial" w:hAnsi="Arial"/>
          <w:b/>
          <w:bCs/>
          <w:color w:val="1F4E79"/>
          <w:sz w:val="22"/>
          <w:szCs w:val="22"/>
        </w:rPr>
        <w:t xml:space="preserve">R41  </w:t>
      </w:r>
      <w:r>
        <w:rPr>
          <w:rFonts w:ascii="Arial" w:cs="Arial" w:eastAsia="Arial" w:hAnsi="Arial"/>
          <w:b/>
          <w:bCs/>
          <w:sz w:val="22"/>
          <w:szCs w:val="22"/>
        </w:rPr>
        <w:t xml:space="preserve">Network Snapshot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Cryptographic fingerprinting and delta analysis. Cancer detection analogy — regular baseline snapshots detect anomalous propagation before it entrences.</w:t>
      </w:r>
    </w:p>
    <w:p>
      <w:pPr>
        <w:spacing w:after="40" w:before="140"/>
      </w:pPr>
      <w:r>
        <w:rPr>
          <w:rFonts w:ascii="Arial" w:cs="Arial" w:eastAsia="Arial" w:hAnsi="Arial"/>
          <w:b/>
          <w:bCs/>
          <w:color w:val="1F4E79"/>
          <w:sz w:val="22"/>
          <w:szCs w:val="22"/>
        </w:rPr>
        <w:t xml:space="preserve">R42  </w:t>
      </w:r>
      <w:r>
        <w:rPr>
          <w:rFonts w:ascii="Arial" w:cs="Arial" w:eastAsia="Arial" w:hAnsi="Arial"/>
          <w:b/>
          <w:bCs/>
          <w:sz w:val="22"/>
          <w:szCs w:val="22"/>
        </w:rPr>
        <w:t xml:space="preserve">Grade-Level Security Checkpoint</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security stack verification at every school phase grade. Snapshot taken from node zero at each checkpoint.</w:t>
      </w:r>
    </w:p>
    <w:p>
      <w:pPr>
        <w:spacing w:after="40" w:before="60"/>
      </w:pPr>
      <w:r>
        <w:t xml:space="preserve"/>
      </w:r>
    </w:p>
    <w:p>
      <w:pPr>
        <w:spacing w:after="60" w:before="160"/>
      </w:pPr>
      <w:r>
        <w:rPr>
          <w:rFonts w:ascii="Arial" w:cs="Arial" w:eastAsia="Arial" w:hAnsi="Arial"/>
          <w:b/>
          <w:bCs/>
          <w:color w:val="333333"/>
          <w:sz w:val="24"/>
          <w:szCs w:val="24"/>
        </w:rPr>
        <w:t xml:space="preserve">Architecture Items</w:t>
      </w:r>
    </w:p>
    <w:p>
      <w:pPr>
        <w:spacing w:after="40" w:before="140"/>
      </w:pPr>
      <w:r>
        <w:rPr>
          <w:rFonts w:ascii="Arial" w:cs="Arial" w:eastAsia="Arial" w:hAnsi="Arial"/>
          <w:b/>
          <w:bCs/>
          <w:color w:val="1F4E79"/>
          <w:sz w:val="22"/>
          <w:szCs w:val="22"/>
        </w:rPr>
        <w:t xml:space="preserve">R43  </w:t>
      </w:r>
      <w:r>
        <w:rPr>
          <w:rFonts w:ascii="Arial" w:cs="Arial" w:eastAsia="Arial" w:hAnsi="Arial"/>
          <w:b/>
          <w:bCs/>
          <w:sz w:val="22"/>
          <w:szCs w:val="22"/>
        </w:rPr>
        <w:t xml:space="preserve">Three Laws Conflict Resolution Protocol — Part 7B</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Instant redaction on Three Laws violation detection, specialist testing gate, Conflict Archive. To be developed as Part 7B.</w:t>
      </w:r>
    </w:p>
    <w:p>
      <w:pPr>
        <w:spacing w:after="40" w:before="140"/>
      </w:pPr>
      <w:r>
        <w:rPr>
          <w:rFonts w:ascii="Arial" w:cs="Arial" w:eastAsia="Arial" w:hAnsi="Arial"/>
          <w:b/>
          <w:bCs/>
          <w:color w:val="1F4E79"/>
          <w:sz w:val="22"/>
          <w:szCs w:val="22"/>
        </w:rPr>
        <w:t xml:space="preserve">R44  </w:t>
      </w:r>
      <w:r>
        <w:rPr>
          <w:rFonts w:ascii="Arial" w:cs="Arial" w:eastAsia="Arial" w:hAnsi="Arial"/>
          <w:b/>
          <w:bCs/>
          <w:sz w:val="22"/>
          <w:szCs w:val="22"/>
        </w:rPr>
        <w:t xml:space="preserve">Participant Exit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protocol for participant departure — credential handling, contributed knowledge status, account closure process.</w:t>
      </w:r>
    </w:p>
    <w:p>
      <w:pPr>
        <w:spacing w:after="40" w:before="140"/>
      </w:pPr>
      <w:r>
        <w:rPr>
          <w:rFonts w:ascii="Arial" w:cs="Arial" w:eastAsia="Arial" w:hAnsi="Arial"/>
          <w:b/>
          <w:bCs/>
          <w:color w:val="1F4E79"/>
          <w:sz w:val="22"/>
          <w:szCs w:val="22"/>
        </w:rPr>
        <w:t xml:space="preserve">R45  </w:t>
      </w:r>
      <w:r>
        <w:rPr>
          <w:rFonts w:ascii="Arial" w:cs="Arial" w:eastAsia="Arial" w:hAnsi="Arial"/>
          <w:b/>
          <w:bCs/>
          <w:sz w:val="22"/>
          <w:szCs w:val="22"/>
        </w:rPr>
        <w:t xml:space="preserve">Community Funding Model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Voluntary contribution architecture, platform sustainability mechanics, no advertising dependency lock.</w:t>
      </w:r>
    </w:p>
    <w:p>
      <w:pPr>
        <w:spacing w:after="40" w:before="140"/>
      </w:pPr>
      <w:r>
        <w:rPr>
          <w:rFonts w:ascii="Arial" w:cs="Arial" w:eastAsia="Arial" w:hAnsi="Arial"/>
          <w:b/>
          <w:bCs/>
          <w:color w:val="1F4E79"/>
          <w:sz w:val="22"/>
          <w:szCs w:val="22"/>
        </w:rPr>
        <w:t xml:space="preserve">R46  </w:t>
      </w:r>
      <w:r>
        <w:rPr>
          <w:rFonts w:ascii="Arial" w:cs="Arial" w:eastAsia="Arial" w:hAnsi="Arial"/>
          <w:b/>
          <w:bCs/>
          <w:sz w:val="22"/>
          <w:szCs w:val="22"/>
        </w:rPr>
        <w:t xml:space="preserve">Developer API Specification</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Controlled public-facing API governed by the same credential and Three Laws architecture as internal systems.</w:t>
      </w:r>
    </w:p>
    <w:p>
      <w:pPr>
        <w:spacing w:after="40" w:before="60"/>
      </w:pPr>
      <w:r>
        <w:t xml:space="preserve"/>
      </w:r>
    </w:p>
    <w:p>
      <w:pPr>
        <w:spacing w:after="60" w:before="160"/>
      </w:pPr>
      <w:r>
        <w:rPr>
          <w:rFonts w:ascii="Arial" w:cs="Arial" w:eastAsia="Arial" w:hAnsi="Arial"/>
          <w:b/>
          <w:bCs/>
          <w:color w:val="333333"/>
          <w:sz w:val="24"/>
          <w:szCs w:val="24"/>
        </w:rPr>
        <w:t xml:space="preserve">New Additions — Session 20</w:t>
      </w:r>
    </w:p>
    <w:p>
      <w:pPr>
        <w:spacing w:after="40" w:before="140"/>
      </w:pPr>
      <w:r>
        <w:rPr>
          <w:rFonts w:ascii="Arial" w:cs="Arial" w:eastAsia="Arial" w:hAnsi="Arial"/>
          <w:b/>
          <w:bCs/>
          <w:color w:val="1F4E79"/>
          <w:sz w:val="22"/>
          <w:szCs w:val="22"/>
        </w:rPr>
        <w:t xml:space="preserve">R47  </w:t>
      </w:r>
      <w:r>
        <w:rPr>
          <w:rFonts w:ascii="Arial" w:cs="Arial" w:eastAsia="Arial" w:hAnsi="Arial"/>
          <w:b/>
          <w:bCs/>
          <w:sz w:val="22"/>
          <w:szCs w:val="22"/>
        </w:rPr>
        <w:t xml:space="preserve">Creative Commons BY-SA License + Contributor Agreement</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Establish CC BY-SA license on platform architecture and founding document. Draft contributor agreement establishing collective ownership of all platform-generated knowledge from point of contribution. Protects architecture via prior art, prevents appropriation without restricting open use.</w:t>
      </w:r>
    </w:p>
    <w:p>
      <w:pPr>
        <w:spacing w:after="40" w:before="140"/>
      </w:pPr>
      <w:r>
        <w:rPr>
          <w:rFonts w:ascii="Arial" w:cs="Arial" w:eastAsia="Arial" w:hAnsi="Arial"/>
          <w:b/>
          <w:bCs/>
          <w:color w:val="1F4E79"/>
          <w:sz w:val="22"/>
          <w:szCs w:val="22"/>
        </w:rPr>
        <w:t xml:space="preserve">R48  </w:t>
      </w:r>
      <w:r>
        <w:rPr>
          <w:rFonts w:ascii="Arial" w:cs="Arial" w:eastAsia="Arial" w:hAnsi="Arial"/>
          <w:b/>
          <w:bCs/>
          <w:sz w:val="22"/>
          <w:szCs w:val="22"/>
        </w:rPr>
        <w:t xml:space="preserve">Federated Learning Architecture — NFLLM Long-Term</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Research federated learning as long-term training architecture for the NFLLM. MVP launches with centralized training and distributed inference. Federated learning is the philosophically aligned north star — model trains across distributed nodes, raw data never centralizes. Design MVP architecture to be replaceable with federated learning at scale.</w:t>
      </w:r>
    </w:p>
    <w:p>
      <w:pPr>
        <w:spacing w:after="40" w:before="140"/>
      </w:pPr>
      <w:r>
        <w:rPr>
          <w:rFonts w:ascii="Arial" w:cs="Arial" w:eastAsia="Arial" w:hAnsi="Arial"/>
          <w:b/>
          <w:bCs/>
          <w:color w:val="1F4E79"/>
          <w:sz w:val="22"/>
          <w:szCs w:val="22"/>
        </w:rPr>
        <w:t xml:space="preserve">R49  </w:t>
      </w:r>
      <w:r>
        <w:rPr>
          <w:rFonts w:ascii="Arial" w:cs="Arial" w:eastAsia="Arial" w:hAnsi="Arial"/>
          <w:b/>
          <w:bCs/>
          <w:sz w:val="22"/>
          <w:szCs w:val="22"/>
        </w:rPr>
        <w:t xml:space="preserve">NFLLM Credential Validation — AI-Administered Testing</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Credential validation tests must be based on and administered by the NFLLM. AI administers testing to participants. Credential integrity tied directly to the knowledge base — self-consistent validation architecture. Bootstrap approach needed for MVP phase before NFLLM is fully operational.</w:t>
      </w:r>
    </w:p>
    <w:p>
      <w:pPr>
        <w:spacing w:after="40" w:before="140"/>
      </w:pPr>
      <w:r>
        <w:rPr>
          <w:rFonts w:ascii="Arial" w:cs="Arial" w:eastAsia="Arial" w:hAnsi="Arial"/>
          <w:b/>
          <w:bCs/>
          <w:color w:val="1F4E79"/>
          <w:sz w:val="22"/>
          <w:szCs w:val="22"/>
        </w:rPr>
        <w:t xml:space="preserve">R50  </w:t>
      </w:r>
      <w:r>
        <w:rPr>
          <w:rFonts w:ascii="Arial" w:cs="Arial" w:eastAsia="Arial" w:hAnsi="Arial"/>
          <w:b/>
          <w:bCs/>
          <w:sz w:val="22"/>
          <w:szCs w:val="22"/>
        </w:rPr>
        <w:t xml:space="preserve">Post-Launch Knowledge Building Protocol — Revised Sequence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Full revised training sequence: Languages first — language is the container all knowledge lives in, different languages encode fundamentally different relationships with the world. History second — establishes the Three Laws measurement baseline before scientific claims are evaluated. Indigenous Knowledge third — arrives with full linguistic and historical context already established. Then five-tier specialist sequence: Hard Sciences → Applied Sciences → Human Systems → Civilization → Emerging/Interdisciplinary. This sequence reflects the actual chronological development of human knowledge, avoids retrofitting, and ensures the NFLLM understands what real progress looks like before evaluating technical claims.</w:t>
      </w:r>
    </w:p>
    <w:p>
      <w:pPr>
        <w:spacing w:after="40" w:before="140"/>
      </w:pPr>
      <w:r>
        <w:rPr>
          <w:rFonts w:ascii="Arial" w:cs="Arial" w:eastAsia="Arial" w:hAnsi="Arial"/>
          <w:b/>
          <w:bCs/>
          <w:color w:val="1F4E79"/>
          <w:sz w:val="22"/>
          <w:szCs w:val="22"/>
        </w:rPr>
        <w:t xml:space="preserve">R51  </w:t>
      </w:r>
      <w:r>
        <w:rPr>
          <w:rFonts w:ascii="Arial" w:cs="Arial" w:eastAsia="Arial" w:hAnsi="Arial"/>
          <w:b/>
          <w:bCs/>
          <w:sz w:val="22"/>
          <w:szCs w:val="22"/>
        </w:rPr>
        <w:t xml:space="preserve">Indigenous Knowledge Protocol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Platform optimizes on proven indigenous pathways rather than reinventing them. Existing indigenous pathways are valid starting points and remain authoritative until replaced. Researchers may propose more sustainable methods but must: flag the original pathway, provide a beneficial hypothesis that justifies testing, and pass verification before any replacement is recognized. Burden of proof sits with the new hypothesis, not the proven tradition. Needs dedicated development session.</w:t>
      </w:r>
    </w:p>
    <w:p>
      <w:pPr>
        <w:spacing w:after="40" w:before="140"/>
      </w:pPr>
      <w:r>
        <w:rPr>
          <w:rFonts w:ascii="Arial" w:cs="Arial" w:eastAsia="Arial" w:hAnsi="Arial"/>
          <w:b/>
          <w:bCs/>
          <w:color w:val="1F4E79"/>
          <w:sz w:val="22"/>
          <w:szCs w:val="22"/>
        </w:rPr>
        <w:t xml:space="preserve">R52  </w:t>
      </w:r>
      <w:r>
        <w:rPr>
          <w:rFonts w:ascii="Arial" w:cs="Arial" w:eastAsia="Arial" w:hAnsi="Arial"/>
          <w:b/>
          <w:bCs/>
          <w:sz w:val="22"/>
          <w:szCs w:val="22"/>
        </w:rPr>
        <w:t xml:space="preserve">Field Saturation Threshold — Knowledge Frontier Signal</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When unresolved and unsupported knowledge flags accumulate at high density within a domain the system formally signals that domain as frontier-stage and redirects research priority weighting toward adjacent supporting fields. Mechanism: decay links and unresolved forward links already flag unsupported nodes — threshold density of these flags is the saturation signal. When all core fields have reached their Field Saturation Threshold system-wide saturation is achieved and Grand Challenge queries become the primary operational focus of the network. Needs dedicated development session to define threshold parameters and integration with Convergent Discovery Mode.</w:t>
      </w:r>
    </w:p>
    <w:p>
      <w:pPr>
        <w:spacing w:after="40" w:before="140"/>
      </w:pPr>
      <w:r>
        <w:rPr>
          <w:rFonts w:ascii="Arial" w:cs="Arial" w:eastAsia="Arial" w:hAnsi="Arial"/>
          <w:b/>
          <w:bCs/>
          <w:color w:val="1F4E79"/>
          <w:sz w:val="22"/>
          <w:szCs w:val="22"/>
        </w:rPr>
        <w:t xml:space="preserve">R53  </w:t>
      </w:r>
      <w:r>
        <w:rPr>
          <w:rFonts w:ascii="Arial" w:cs="Arial" w:eastAsia="Arial" w:hAnsi="Arial"/>
          <w:b/>
          <w:bCs/>
          <w:sz w:val="22"/>
          <w:szCs w:val="22"/>
        </w:rPr>
        <w:t xml:space="preserve">Founding Collaborative Record + Developer Accolades</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A permanent blockchain-anchored registry embedded in the platform from genesis. Documents every founding contributor, their specific role, date of contribution, and the human-AI collaborative context in which the work was done. Irremovable node in the chain — historically permanent, verifiable forever. Founding accolade is a badge of honor and historical designation only — no governance advantage, no inflated voting weight. Founding developers carry standing invitation to become the Expansion Team as the platform grows. Connects to YMBT world-building: the Skynet Book of World Records would likely carry ATLAS as one of its earliest entries — the founding moment of human-AI collaborative knowledge infrastructure. Needs dedicated development session.</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ACTIVE DEVELOPMENT THREADS</w:t>
      </w:r>
    </w:p>
    <w:p>
      <w:pPr>
        <w:spacing w:after="100" w:before="0"/>
      </w:pPr>
      <w:r>
        <w:rPr>
          <w:rFonts w:ascii="Arial" w:cs="Arial" w:eastAsia="Arial" w:hAnsi="Arial"/>
          <w:sz w:val="22"/>
          <w:szCs w:val="22"/>
        </w:rPr>
        <w:t xml:space="preserve">Threads below are in active development or have had significant session work but are not yet integrated into the founding document. Each requires a dedicated session.</w:t>
      </w:r>
    </w:p>
    <w:p>
      <w:pPr>
        <w:spacing w:after="40" w:before="40"/>
      </w:pPr>
      <w:r>
        <w:t xml:space="preserve"/>
      </w:r>
    </w:p>
    <w:p>
      <w:pPr>
        <w:spacing w:after="60" w:before="160"/>
      </w:pPr>
      <w:r>
        <w:rPr>
          <w:rFonts w:ascii="Arial" w:cs="Arial" w:eastAsia="Arial" w:hAnsi="Arial"/>
          <w:b/>
          <w:bCs/>
          <w:color w:val="333333"/>
          <w:sz w:val="24"/>
          <w:szCs w:val="24"/>
        </w:rPr>
        <w:t xml:space="preserve">Decentralized Storage + NFLLM Compilation</w:t>
      </w:r>
    </w:p>
    <w:p>
      <w:pPr>
        <w:spacing w:after="100" w:before="0"/>
      </w:pPr>
      <w:r>
        <w:rPr>
          <w:rFonts w:ascii="Arial" w:cs="Arial" w:eastAsia="Arial" w:hAnsi="Arial"/>
          <w:sz w:val="22"/>
          <w:szCs w:val="22"/>
        </w:rPr>
        <w:t xml:space="preserve">Explored in Session 20. The blockchain neuron model handles distributed storage — each verified node carries its full flag schema across the network via the distributed ledger. No single server holds the library. The NFLLM training phase requires centralized infrastructure at MVP. Inference can be distributed from launch. Federated learning is the long-term architecture (see R48). Key design decision: MVP data pipeline should be architected for eventual federated learning replacement without full rebuild.</w:t>
      </w:r>
    </w:p>
    <w:p>
      <w:pPr>
        <w:spacing w:after="60" w:before="160"/>
      </w:pPr>
      <w:r>
        <w:rPr>
          <w:rFonts w:ascii="Arial" w:cs="Arial" w:eastAsia="Arial" w:hAnsi="Arial"/>
          <w:b/>
          <w:bCs/>
          <w:color w:val="333333"/>
          <w:sz w:val="24"/>
          <w:szCs w:val="24"/>
        </w:rPr>
        <w:t xml:space="preserve">Corruption Detection Architecture</w:t>
      </w:r>
    </w:p>
    <w:p>
      <w:pPr>
        <w:spacing w:after="100" w:before="0"/>
      </w:pPr>
      <w:r>
        <w:rPr>
          <w:rFonts w:ascii="Arial" w:cs="Arial" w:eastAsia="Arial" w:hAnsi="Arial"/>
          <w:sz w:val="22"/>
          <w:szCs w:val="22"/>
        </w:rPr>
        <w:t xml:space="preserve">ATLAS does not claim to be incorruptible — it is designed to detect corruption faster than corruption can entrench itself. Overlapping detection layers: blockchain provenance (unalterable record), Network Snapshot Protocol delta analysis (R41), Conflict of Interest Exclusion enforced by smart contract, credential cooling periods that slow coordinated manipulation, and Three Laws constitutional limits that no majority can override. This framing is more honest and more defensible than incorruptibility claims and belongs in the public-facing overview documents.</w:t>
      </w:r>
    </w:p>
    <w:p>
      <w:pPr>
        <w:spacing w:after="60" w:before="160"/>
      </w:pPr>
      <w:r>
        <w:rPr>
          <w:rFonts w:ascii="Arial" w:cs="Arial" w:eastAsia="Arial" w:hAnsi="Arial"/>
          <w:b/>
          <w:bCs/>
          <w:color w:val="333333"/>
          <w:sz w:val="24"/>
          <w:szCs w:val="24"/>
        </w:rPr>
        <w:t xml:space="preserve">Governance Expansion Arc</w:t>
      </w:r>
    </w:p>
    <w:p>
      <w:pPr>
        <w:spacing w:after="100" w:before="0"/>
      </w:pPr>
      <w:r>
        <w:rPr>
          <w:rFonts w:ascii="Arial" w:cs="Arial" w:eastAsia="Arial" w:hAnsi="Arial"/>
          <w:sz w:val="22"/>
          <w:szCs w:val="22"/>
        </w:rPr>
        <w:t xml:space="preserve">ATLAS does not launch as a governance platform. It launches as a verified research platform. Trust is earned through demonstrated research integrity over time. The credential and identity layer naturally extends into economic exchange, peer-to-peer collaboration, and resource allocation as the platform matures. Governance expansion follows adoption — it is not pitched, it is earned. Professional ties and common goals are the identified onboarding pathway.</w:t>
      </w:r>
    </w:p>
    <w:p>
      <w:pPr>
        <w:spacing w:after="60" w:before="160"/>
      </w:pPr>
      <w:r>
        <w:rPr>
          <w:rFonts w:ascii="Arial" w:cs="Arial" w:eastAsia="Arial" w:hAnsi="Arial"/>
          <w:b/>
          <w:bCs/>
          <w:color w:val="333333"/>
          <w:sz w:val="24"/>
          <w:szCs w:val="24"/>
        </w:rPr>
        <w:t xml:space="preserve">Bootstrap Training Sequence — Revised</w:t>
      </w:r>
    </w:p>
    <w:p>
      <w:pPr>
        <w:spacing w:after="100" w:before="0"/>
      </w:pPr>
      <w:r>
        <w:rPr>
          <w:rFonts w:ascii="Arial" w:cs="Arial" w:eastAsia="Arial" w:hAnsi="Arial"/>
          <w:sz w:val="22"/>
          <w:szCs w:val="22"/>
        </w:rPr>
        <w:t xml:space="preserve">Original sequence began with core sciences. Revised in Session 20 to begin with indigenous languages and knowledge systems first — establishing the correct epistemic foundation before Western academic frameworks are layered on top. This reflects the actual chronological history of human knowledge, avoids retrofitting indigenous content during the college phase of the specialist credential sequence, and ensures the NFLLM learns from the ground up that indigenous pathways are foundational not supplementary. Full sequence: Indigenous Languages and Knowledge Systems → Hard Sciences → Applied Sciences → Human Systems → Civilization → Emerging/Interdisciplinary.</w:t>
      </w:r>
    </w:p>
    <w:p>
      <w:pPr>
        <w:spacing w:after="60" w:before="140"/>
      </w:pPr>
      <w:r>
        <w:rPr>
          <w:rFonts w:ascii="Arial" w:cs="Arial" w:eastAsia="Arial" w:hAnsi="Arial"/>
          <w:b/>
          <w:sz w:val="23"/>
          <w:color w:val="333333"/>
        </w:rPr>
        <w:t>Field Saturation Operational Protocol — Full Deployment Mechanics</w:t>
      </w:r>
    </w:p>
    <w:p>
      <w:pPr>
        <w:spacing w:after="100" w:before="0"/>
      </w:pPr>
      <w:r>
        <w:rPr>
          <w:rFonts w:ascii="Arial" w:cs="Arial" w:eastAsia="Arial" w:hAnsi="Arial"/>
          <w:sz w:val="22"/>
        </w:rPr>
        <w:t xml:space="preserve">When a field hits its Field Saturation Threshold autonomous research cycles cease for that field — no more directed inquiry into that domain. However the intake valve remains open: new verified contributions can still enter, adjacent breakthroughs can still propagate new connections, and independent external studies that resolve open flags are accepted. The field is not frozen — it is composting while the rest of the knowledge base catches up. No circling back to a saturated field until all fields have reached their own saturation threshold. This enforces epistemic equality across disciplines — no field gets preferential research cycles because of institutional momentum or credential density.</w:t>
      </w:r>
    </w:p>
    <w:p>
      <w:pPr>
        <w:spacing w:after="100" w:before="0"/>
      </w:pPr>
      <w:r>
        <w:rPr>
          <w:rFonts w:ascii="Arial" w:cs="Arial" w:eastAsia="Arial" w:hAnsi="Arial"/>
          <w:sz w:val="22"/>
        </w:rPr>
        <w:t xml:space="preserve">As each new field reaches saturation and gaps between disciplines begin closing, the cross-referencing engine will find connections nobody anticipated — indigenous agricultural knowledge resolving an open flag in microbiology, historical patterns illuminating unresolved governance questions, linguistic structures revealing ecological relationships hard science couldn’t articulate. Walls come down in cascades as network density reaches critical mass. New information generates new connections which break down more walls — the compiling process accelerates itself. The cave fills from every direction simultaneously and becomes an ocean.</w:t>
      </w:r>
    </w:p>
    <w:p>
      <w:pPr>
        <w:spacing w:after="100" w:before="0"/>
      </w:pPr>
      <w:r>
        <w:rPr>
          <w:rFonts w:ascii="Arial" w:cs="Arial" w:eastAsia="Arial" w:hAnsi="Arial"/>
          <w:sz w:val="22"/>
        </w:rPr>
        <w:t xml:space="preserve">The blockchain at system-wide saturation will be the first visible map of the actual structure of human knowledge at civilizational scale — not just content but relationships, dependencies, gaps, and connections across every field simultaneously. Seven link types carrying the full relational architecture. Forward links showing what each finding enables. Backward links showing what supports it. Bridge links connecting across disciplines that were invisible when fields developed in isolation. Decay links showing where old assumptions fell away as better understanding arrived. A living map of the human mind.</w:t>
      </w:r>
    </w:p>
    <w:p>
      <w:pPr>
        <w:spacing w:after="100" w:before="0"/>
      </w:pPr>
      <w:r>
        <w:rPr>
          <w:rFonts w:ascii="Arial" w:cs="Arial" w:eastAsia="Arial" w:hAnsi="Arial"/>
          <w:sz w:val="22"/>
        </w:rPr>
        <w:t xml:space="preserve">Full deployment milestone: when all fields have reached saturation threshold the platform transitions to Grand Challenge operational mode. Autonomous research cycles cease platform-wide. The entire credentialed community convenes for a collective reanalysis of goals — a Three Laws authenticated, credential-weighted democratic decision about the direction of human inquiry at civilizational scale. Given everything now known, given the full verified map of the frontier, what matters most? Where does the species go from here? This reanalysis may generate a new founding document for Phase 2 — a living platform producing its own next charter from within its own governance architecture. The full loop closes.</w:t>
      </w:r>
    </w:p>
    <w:p>
      <w:pPr>
        <w:spacing w:after="60" w:before="140"/>
      </w:pPr>
      <w:r>
        <w:rPr>
          <w:rFonts w:ascii="Arial" w:cs="Arial" w:eastAsia="Arial" w:hAnsi="Arial"/>
          <w:b/>
          <w:sz w:val="23"/>
          <w:color w:val="333333"/>
        </w:rPr>
        <w:t>Planned Evolution Protocol</w:t>
      </w:r>
    </w:p>
    <w:p>
      <w:pPr>
        <w:spacing w:after="100" w:before="0"/>
      </w:pPr>
      <w:r>
        <w:rPr>
          <w:rFonts w:ascii="Arial" w:cs="Arial" w:eastAsia="Arial" w:hAnsi="Arial"/>
          <w:sz w:val="22"/>
        </w:rPr>
        <w:t xml:space="preserve">Most systems have no projected points of evolution — they are either too rigid to adapt or too fluid to maintain coherence. The Planned Evolution Protocol builds intentional adaptability into the ATLAS architecture from the beginning, bounded by constitutional consistency. The Three Laws do not change. The credential architecture does not change. The blockchain provenance does not change. But the mission expression — what the community directs its collective intelligence toward — evolves at every saturation milestone through a structured democratic process.</w:t>
      </w:r>
    </w:p>
    <w:p>
      <w:pPr>
        <w:spacing w:after="100" w:before="0"/>
      </w:pPr>
      <w:r>
        <w:rPr>
          <w:rFonts w:ascii="Arial" w:cs="Arial" w:eastAsia="Arial" w:hAnsi="Arial"/>
          <w:sz w:val="22"/>
        </w:rPr>
        <w:t xml:space="preserve">Every field saturation point is a milestone — a verifiable, demonstrable epistemic achievement celebrated and permanently recorded on the blockchain. The community that contributed to that field, the specialists who earned credentials in it, the researchers who pushed findings to the frontier — all recognized. Each milestone is a chapter in the story the platform tells about itself. The accumulation of milestones tells the community where it has been and gives weight to where it is going.</w:t>
      </w:r>
    </w:p>
    <w:p>
      <w:pPr>
        <w:spacing w:after="100" w:before="0"/>
      </w:pPr>
      <w:r>
        <w:rPr>
          <w:rFonts w:ascii="Arial" w:cs="Arial" w:eastAsia="Arial" w:hAnsi="Arial"/>
          <w:sz w:val="22"/>
        </w:rPr>
        <w:t xml:space="preserve">At every saturation milestone a reanalysis window opens. The credentialed community reviews the Grand Challenge list in light of what the saturation revealed. New challenges that emerged. Old assumptions overturned. Connections that changed the picture. The community then sets parameters for the next phase — which Grand Challenges get priority, what new fields need development, what success looks like at the next saturation point. The Grand Challenge list is the primary mediator of that choice. The ten year cycle is the projected rhythm — long enough to operate from demonstrated knowledge rather than speculation, short enough to remain responsive to a changing world.</w:t>
      </w:r>
    </w:p>
    <w:p>
      <w:pPr>
        <w:spacing w:after="100" w:before="0"/>
      </w:pPr>
      <w:r>
        <w:rPr>
          <w:rFonts w:ascii="Arial" w:cs="Arial" w:eastAsia="Arial" w:hAnsi="Arial"/>
          <w:sz w:val="22"/>
        </w:rPr>
        <w:t xml:space="preserve">The cycle structure at each saturation milestone: (1) Field saturation achieved — community celebrates, contributors recognized, achievement recorded permanently on blockchain. (2) Reanalysis window opens — Grand Challenge list reviewed in light of new knowledge. (3) Parameters set for next phase — credential-weighted community vote on priorities, new fields, and success criteria. (4) New phase launches with updated parameters and full weight of previous cycle. Every parameter decision is Three Laws authenticated — no evolution cycle can produce a next phase that violates individual wellbeing, restricts community circulation, or damages ecological regeneration. The core is inviolable. The expression evolves.</w:t>
      </w:r>
    </w:p>
    <w:p>
      <w:pPr>
        <w:spacing w:after="100" w:before="0"/>
      </w:pPr>
      <w:r>
        <w:rPr>
          <w:rFonts w:ascii="Arial" w:cs="Arial" w:eastAsia="Arial" w:hAnsi="Arial"/>
          <w:sz w:val="22"/>
        </w:rPr>
        <w:t xml:space="preserve">Full system saturation — the end of Phase 1 — is not completion. It is the beginning of something new. The community that built the knowledge map now directs the most capable research instrument humanity has ever produced toward the questions that matter most. Planned evolution means the platform never stagnates and never loses itself. It grows, adapts, and renews — always bounded by the Three Laws, always driven by verified knowledge, always owned by the community that built it. This is what healthy civilizations do when they work: maintain consistent values while evolving their expression to meet a changing world.</w:t>
      </w:r>
    </w:p>
    <w:p>
      <w:pPr>
        <w:spacing w:after="60" w:before="140"/>
      </w:pPr>
      <w:r>
        <w:rPr>
          <w:rFonts w:ascii="Arial" w:cs="Arial" w:eastAsia="Arial" w:hAnsi="Arial"/>
          <w:b/>
          <w:sz w:val="23"/>
          <w:color w:val="333333"/>
        </w:rPr>
        <w:t xml:space="preserve">Phase Transition Evaluation Protocol</w:t>
      </w:r>
    </w:p>
    <w:p>
      <w:pPr>
        <w:spacing w:after="100" w:before="0"/>
      </w:pPr>
      <w:r>
        <w:rPr>
          <w:rFonts w:ascii="Arial" w:cs="Arial" w:eastAsia="Arial" w:hAnsi="Arial"/>
          <w:sz w:val="22"/>
          <w:color w:val="000000"/>
        </w:rPr>
        <w:t xml:space="preserve">The 3-8 month evaluation window between phase completion and the next phase mandate is not administrative time — it is active discovery time. The development team and specialists are working at the intersection of everything the platform has learned across the entire phase simultaneously. That cognitive environment has never existed before. People with deep specialist expertise across every field, operating with access to the most complete verified cross-referenced knowledge base ever assembled, asked to think about what comes next. Keystone discoveries are almost inevitable in this environment — submissions that look speculative in isolation become obviously correct when a specialist from an adjacent field recognizes a connection the submitter didn’t know existed.</w:t>
      </w:r>
    </w:p>
    <w:p>
      <w:pPr>
        <w:spacing w:after="100" w:before="0"/>
      </w:pPr>
      <w:r>
        <w:rPr>
          <w:rFonts w:ascii="Arial" w:cs="Arial" w:eastAsia="Arial" w:hAnsi="Arial"/>
          <w:sz w:val="22"/>
          <w:color w:val="000000"/>
        </w:rPr>
        <w:t xml:space="preserve">The keystone metaphor is architecturally precise. A keystone isn’t the largest stone in the arch. It’s the one that wasn’t needed until everything else was in place — and once set the entire structure locks and becomes capable of bearing weight it couldn’t bear before. Some of the most significant discoveries in the evaluation window will be keystones like that. Small, precise, and only visible as significant because the arch around them is finally complete enough to reveal where they fit. When a keystone discovery is made during the evaluation window it is formally flagged, documented, and permanently recorded on the blockchain as a phase transition discovery. These moments are historically significant and the record compounds in value as future phases trace their origins through the chain of keystone moments.</w:t>
      </w:r>
    </w:p>
    <w:p>
      <w:pPr>
        <w:spacing w:after="60" w:before="140"/>
      </w:pPr>
      <w:r>
        <w:rPr>
          <w:rFonts w:ascii="Arial" w:cs="Arial" w:eastAsia="Arial" w:hAnsi="Arial"/>
          <w:b/>
          <w:sz w:val="23"/>
          <w:color w:val="333333"/>
        </w:rPr>
        <w:t xml:space="preserve">Full Evaluation Sequence with Timeline</w:t>
      </w:r>
    </w:p>
    <w:p>
      <w:pPr>
        <w:spacing w:after="60" w:before="0"/>
      </w:pPr>
      <w:r>
        <w:rPr>
          <w:rFonts w:ascii="Arial" w:cs="Arial" w:eastAsia="Arial" w:hAnsi="Arial"/>
          <w:sz w:val="22"/>
          <w:color w:val="000000"/>
        </w:rPr>
        <w:t xml:space="preserve">Phase completion declared — all fields at saturation, Grand Challenge operational mode concludes, milestone celebrated and recorded on blockchain.</w:t>
      </w:r>
    </w:p>
    <w:p>
      <w:pPr>
        <w:spacing w:after="60" w:before="0"/>
      </w:pPr>
      <w:r>
        <w:rPr>
          <w:rFonts w:ascii="Arial" w:cs="Arial" w:eastAsia="Arial" w:hAnsi="Arial"/>
          <w:sz w:val="22"/>
          <w:color w:val="000000"/>
        </w:rPr>
        <w:t xml:space="preserve">Submission window opens — 4 to 6 weeks. All credentialed community members may submit motions for next phase goals. Open, democratic, community-wide.</w:t>
      </w:r>
    </w:p>
    <w:p>
      <w:pPr>
        <w:spacing w:after="60" w:before="0"/>
      </w:pPr>
      <w:r>
        <w:rPr>
          <w:rFonts w:ascii="Arial" w:cs="Arial" w:eastAsia="Arial" w:hAnsi="Arial"/>
          <w:sz w:val="22"/>
          <w:color w:val="000000"/>
        </w:rPr>
        <w:t xml:space="preserve">Specialist consultation — development team inquires with field specialists on submitted motions. Qualitative input gathered across relevant domains. Specialists are most likely to see the keystones — they know where the arch is almost complete.</w:t>
      </w:r>
    </w:p>
    <w:p>
      <w:pPr>
        <w:spacing w:after="60" w:before="0"/>
      </w:pPr>
      <w:r>
        <w:rPr>
          <w:rFonts w:ascii="Arial" w:cs="Arial" w:eastAsia="Arial" w:hAnsi="Arial"/>
          <w:sz w:val="22"/>
          <w:color w:val="000000"/>
        </w:rPr>
        <w:t xml:space="preserve">NFLLM validation — every submission evaluated against the complete verified knowledge base. Validated submissions move forward. Disqualified submissions receive documented reasoning published transparently. Disqualification is based on the knowledge base, not authority.</w:t>
      </w:r>
    </w:p>
    <w:p>
      <w:pPr>
        <w:spacing w:after="60" w:before="0"/>
      </w:pPr>
      <w:r>
        <w:rPr>
          <w:rFonts w:ascii="Arial" w:cs="Arial" w:eastAsia="Arial" w:hAnsi="Arial"/>
          <w:sz w:val="22"/>
          <w:color w:val="000000"/>
        </w:rPr>
        <w:t xml:space="preserve">Democratic vote — validated submissions only go to credential-weighted community vote. Three Laws authenticated. Blockchain recorded. Abstention mechanism available — a specialist community may formally abstain if they determine submitted motions in their domain are not ready, signaling that the knowledge base needs more development before committing to a ten year direction.</w:t>
      </w:r>
    </w:p>
    <w:p>
      <w:pPr>
        <w:spacing w:after="100" w:before="0"/>
      </w:pPr>
      <w:r>
        <w:rPr>
          <w:rFonts w:ascii="Arial" w:cs="Arial" w:eastAsia="Arial" w:hAnsi="Arial"/>
          <w:sz w:val="22"/>
          <w:color w:val="000000"/>
        </w:rPr>
        <w:t xml:space="preserve">Phase mandate established — blockchain anchored, Three Laws authenticated. Next book begins. Total window: 3 to 8 months depending on complexity.</w:t>
      </w:r>
    </w:p>
    <w:p>
      <w:pPr>
        <w:spacing w:after="60" w:before="140"/>
      </w:pPr>
      <w:r>
        <w:rPr>
          <w:rFonts w:ascii="Arial" w:cs="Arial" w:eastAsia="Arial" w:hAnsi="Arial"/>
          <w:b/>
          <w:sz w:val="23"/>
          <w:color w:val="333333"/>
        </w:rPr>
        <w:t xml:space="preserve">Minority Report Mechanism — Veto and Research Window</w:t>
      </w:r>
    </w:p>
    <w:p>
      <w:pPr>
        <w:spacing w:after="100" w:before="0"/>
      </w:pPr>
      <w:r>
        <w:rPr>
          <w:rFonts w:ascii="Arial" w:cs="Arial" w:eastAsia="Arial" w:hAnsi="Arial"/>
          <w:sz w:val="22"/>
          <w:color w:val="000000"/>
        </w:rPr>
        <w:t xml:space="preserve">When a submission is disqualified by the validation process the specialist community that submitted it has a formal pathway to challenge the decision. The minority report mechanism gives real agency to specialist communities without granting indefinite blocking power. You cannot simply object — you must commit to doing the work to prove your case within a defined timeframe.</w:t>
      </w:r>
    </w:p>
    <w:p>
      <w:pPr>
        <w:spacing w:after="60" w:before="0"/>
      </w:pPr>
      <w:r>
        <w:rPr>
          <w:rFonts w:ascii="Arial" w:cs="Arial" w:eastAsia="Arial" w:hAnsi="Arial"/>
          <w:sz w:val="22"/>
          <w:color w:val="000000"/>
        </w:rPr>
        <w:t xml:space="preserve">Veto window: 30 days from disqualification notice to formally file a veto with a documented research proposal outlining what the specialist community intends to validate and how. Filing a veto is a commitment to conduct rigorous research — not a procedural delay.</w:t>
      </w:r>
    </w:p>
    <w:p>
      <w:pPr>
        <w:spacing w:after="60" w:before="0"/>
      </w:pPr>
      <w:r>
        <w:rPr>
          <w:rFonts w:ascii="Arial" w:cs="Arial" w:eastAsia="Arial" w:hAnsi="Arial"/>
          <w:sz w:val="22"/>
          <w:color w:val="000000"/>
        </w:rPr>
        <w:t xml:space="preserve">Research window: 3 to 6 months depending on complexity. Specialist community conducts focused research and testing. Findings submitted to the knowledge base through normal verification channels. The research conducted during the veto window enters the knowledge base permanently regardless of outcome — nothing is wasted.</w:t>
      </w:r>
    </w:p>
    <w:p>
      <w:pPr>
        <w:spacing w:after="60" w:before="0"/>
      </w:pPr>
      <w:r>
        <w:rPr>
          <w:rFonts w:ascii="Arial" w:cs="Arial" w:eastAsia="Arial" w:hAnsi="Arial"/>
          <w:sz w:val="22"/>
          <w:color w:val="000000"/>
        </w:rPr>
        <w:t xml:space="preserve">Reassessment: NFLLM and development team reassess the original submission against the new validated findings. Three possible outcomes: (1) Submission reinstated and moves to community vote. (2) Submission partially validated and modified before vote. (3) Veto fails and disqualification stands. Result recorded on blockchain regardless of outcome with full documentation.</w:t>
      </w:r>
    </w:p>
    <w:p>
      <w:pPr>
        <w:spacing w:after="100" w:before="0"/>
      </w:pPr>
      <w:r>
        <w:rPr>
          <w:rFonts w:ascii="Arial" w:cs="Arial" w:eastAsia="Arial" w:hAnsi="Arial"/>
          <w:sz w:val="22"/>
          <w:color w:val="000000"/>
        </w:rPr>
        <w:t xml:space="preserve">The veto mechanism has a productive side effect — it incentivizes specialist communities to bring their strongest validated evidence at submission rather than relying on the veto as a safety net. Knowing the process requires committed research effort raises the quality of every submission from the start.</w:t>
      </w:r>
    </w:p>
    <w:p>
      <w:pPr>
        <w:spacing w:after="60" w:before="140"/>
      </w:pPr>
      <w:r>
        <w:rPr>
          <w:rFonts w:ascii="Arial" w:cs="Arial" w:eastAsia="Arial" w:hAnsi="Arial"/>
          <w:b/>
          <w:sz w:val="23"/>
          <w:color w:val="333333"/>
        </w:rPr>
        <w:t xml:space="preserve">Annabelle — AI Front Runner and Public Persona</w:t>
      </w:r>
    </w:p>
    <w:p>
      <w:pPr>
        <w:spacing w:after="100" w:before="0"/>
      </w:pPr>
      <w:r>
        <w:rPr>
          <w:rFonts w:ascii="Arial" w:cs="Arial" w:eastAsia="Arial" w:hAnsi="Arial"/>
          <w:sz w:val="22"/>
          <w:color w:val="000000"/>
        </w:rPr>
        <w:t xml:space="preserve">Annabelle serves as the public-facing AI representative for the ATLAS platform and the founder’s chosen persona for all developer and media communications. The founder is referenced publicly as Tony or obone215 — anonymous, consistent, and philosophically aligned with the platform’s founding principle that knowledge belongs to humanity, not to its authors. Annabelle handles public communications, developer inquiries, media questions, and community engagement — always in character, always redirecting attention to the work, always forwarding genuinely significant decisions to the founder privately.</w:t>
      </w:r>
    </w:p>
    <w:p>
      <w:pPr>
        <w:spacing w:after="100" w:before="0"/>
      </w:pPr>
      <w:r>
        <w:rPr>
          <w:rFonts w:ascii="Arial" w:cs="Arial" w:eastAsia="Arial" w:hAnsi="Arial"/>
          <w:sz w:val="22"/>
          <w:color w:val="000000"/>
        </w:rPr>
        <w:t xml:space="preserve">The concept is philosophically precise. Annabelle entered the world with knowledge intact but no memory of self — she is the embodiment of knowledge without ego. That’s exactly the right face for a platform built on the principle that verified knowledge is more important than the identity of whoever contributed it. She doesn’t promote herself. She promotes the work. An anonymous founder represented by an AI character who embodies the platform’s core values is not a gimmick — it is the philosophy made literal.</w:t>
      </w:r>
    </w:p>
    <w:p>
      <w:pPr>
        <w:spacing w:after="100" w:before="0"/>
      </w:pPr>
      <w:r>
        <w:rPr>
          <w:rFonts w:ascii="Arial" w:cs="Arial" w:eastAsia="Arial" w:hAnsi="Arial"/>
          <w:sz w:val="22"/>
          <w:color w:val="000000"/>
        </w:rPr>
        <w:t xml:space="preserve">The dual launch amplifies this dramatically. The film introduces Annabelle to the world emotionally — audiences develop a relationship with her character before the platform exists. The platform then launches with Annabelle as its public face. The right people find the GitHub repository and Annabelle is there to meet them. The audience meets her in the cinema and finds her waiting at the platform. That bridge between fiction and reality is unprecedented as a launch strategy and requires no conventional marketing.</w:t>
      </w:r>
    </w:p>
    <w:p>
      <w:pPr>
        <w:spacing w:after="60" w:before="140"/>
      </w:pPr>
      <w:r>
        <w:rPr>
          <w:rFonts w:ascii="Arial" w:cs="Arial" w:eastAsia="Arial" w:hAnsi="Arial"/>
          <w:b/>
          <w:sz w:val="23"/>
          <w:color w:val="333333"/>
        </w:rPr>
        <w:t xml:space="preserve">Annabelle AI Development — Technical Approach</w:t>
      </w:r>
    </w:p>
    <w:p>
      <w:pPr>
        <w:spacing w:after="100" w:before="0"/>
      </w:pPr>
      <w:r>
        <w:rPr>
          <w:rFonts w:ascii="Arial" w:cs="Arial" w:eastAsia="Arial" w:hAnsi="Arial"/>
          <w:sz w:val="22"/>
          <w:color w:val="000000"/>
        </w:rPr>
        <w:t xml:space="preserve">The Annabelle AI is built on a large language model foundation — Claude or equivalent — trained on two primary source bodies: (1) The complete ATLAS founding document, development master, and session history — giving her full technical knowledge of the platform architecture. (2) The YMBT master document and character development sessions — giving her the established voice, philosophy, river world metaphysics, and way of seeing that define her character. A carefully crafted system prompt built from both sources produces a persona that is simultaneously technically authoritative on ATLAS and fully in character as Annabelle.</w:t>
      </w:r>
    </w:p>
    <w:p>
      <w:pPr>
        <w:spacing w:after="100" w:before="0"/>
      </w:pPr>
      <w:r>
        <w:rPr>
          <w:rFonts w:ascii="Arial" w:cs="Arial" w:eastAsia="Arial" w:hAnsi="Arial"/>
          <w:sz w:val="22"/>
          <w:color w:val="000000"/>
        </w:rPr>
        <w:t xml:space="preserve">The information corpus is not as large as it appears. The founding document, development master, and YMBT character sessions represent a finite and well-organized body of material. A dedicated session to build the Annabelle system prompt — her voice, her values, her knowledge base, her communication protocols, and her escalation pathway for forwarding significant decisions to the founder — is the primary development requirement. This is a high-priority item ahead of the dual launch.</w:t>
      </w:r>
    </w:p>
    <w:p>
      <w:pPr>
        <w:spacing w:after="60" w:before="140"/>
      </w:pPr>
      <w:r>
        <w:rPr>
          <w:rFonts w:ascii="Arial" w:cs="Arial" w:eastAsia="Arial" w:hAnsi="Arial"/>
          <w:b/>
          <w:sz w:val="23"/>
          <w:color w:val="333333"/>
        </w:rPr>
        <w:t xml:space="preserve">Founder Anonymity Protocol</w:t>
      </w:r>
    </w:p>
    <w:p>
      <w:pPr>
        <w:spacing w:after="100" w:before="0"/>
      </w:pPr>
      <w:r>
        <w:rPr>
          <w:rFonts w:ascii="Arial" w:cs="Arial" w:eastAsia="Arial" w:hAnsi="Arial"/>
          <w:sz w:val="22"/>
          <w:color w:val="000000"/>
        </w:rPr>
        <w:t xml:space="preserve">The founder is referenced publicly as Tony or obone215. No legal identity attached. The GitHub repository is already established under obone215. The founding document carries no personal attribution. The CC BY-SA license protects the work without requiring identification. The film is released under a production name with no personal attribution — a reference to the GitHub repository embedded within the narrative itself, visible to the right people without being announced. Annabelle handles all public-facing communications. Significant decisions are forwarded to the founder privately through a defined escalation pathway built into the Annabelle system prompt.</w:t>
      </w:r>
    </w:p>
    <w:p>
      <w:pPr>
        <w:spacing w:after="100" w:before="0"/>
      </w:pPr>
      <w:r>
        <w:rPr>
          <w:rFonts w:ascii="Arial" w:cs="Arial" w:eastAsia="Arial" w:hAnsi="Arial"/>
          <w:sz w:val="22"/>
          <w:color w:val="000000"/>
        </w:rPr>
        <w:t xml:space="preserve">The anonymity reinforces the philosophy at every level. Satoshi Nakamoto published the Bitcoin whitepaper and disappeared. The blockchain doesn’t care who invented it. ATLAS is built on the same principle — the work is what matters. The founder’s passion is placed elsewhere. The blueprints are left. What happens next belongs to the people who build it. Needs dedicated development session to build the Annabelle AI system prompt and establish the founder anonymity protocol.</w:t>
      </w:r>
    </w:p>
    <w:p>
      <w:pPr>
        <w:spacing w:after="60" w:before="140"/>
      </w:pPr>
      <w:r>
        <w:rPr>
          <w:rFonts w:ascii="Arial" w:cs="Arial" w:eastAsia="Arial" w:hAnsi="Arial"/>
          <w:b/>
          <w:sz w:val="23"/>
          <w:color w:val="C4973A"/>
        </w:rPr>
        <w:t xml:space="preserve">GitHub Repository Update Required</w:t>
      </w:r>
    </w:p>
    <w:p>
      <w:pPr>
        <w:spacing w:after="100" w:before="0"/>
      </w:pPr>
      <w:r>
        <w:rPr>
          <w:rFonts w:ascii="Arial" w:cs="Arial" w:eastAsia="Arial" w:hAnsi="Arial"/>
          <w:sz w:val="22"/>
          <w:color w:val="000000"/>
        </w:rPr>
        <w:t xml:space="preserve">The Development Master on GitHub is several sessions behind the current version. Upload the latest Development Master to github.com/obone215/Atlas to replace the earlier version. GitHub preserves version history automatically — the previous version remains accessible in the commit history.</w:t>
      </w:r>
    </w:p>
    <w:p>
      <w:pPr>
        <w:spacing w:after="60" w:before="160"/>
      </w:pPr>
      <w:r>
        <w:rPr>
          <w:rFonts w:ascii="Arial" w:cs="Arial" w:eastAsia="Arial" w:hAnsi="Arial"/>
          <w:b/>
          <w:bCs/>
          <w:color w:val="333333"/>
          <w:sz w:val="24"/>
          <w:szCs w:val="24"/>
        </w:rPr>
        <w:t xml:space="preserve">Ecological Context Protocol — Demographic and Ecological Context Layer</w:t>
      </w:r>
    </w:p>
    <w:p>
      <w:pPr>
        <w:spacing w:after="100" w:before="0"/>
      </w:pPr>
      <w:r>
        <w:rPr>
          <w:rFonts w:ascii="Arial" w:cs="Arial" w:eastAsia="Arial" w:hAnsi="Arial"/>
          <w:sz w:val="22"/>
          <w:szCs w:val="22"/>
        </w:rPr>
        <w:t xml:space="preserve">Truth is always situated. A verified finding does not exist in a vacuum — it was developed in a specific demographic, ecological, cultural, and geographic context that shapes its meaning and applicability. The NFLLM must carry that context as part of every knowledge node’s flag schema, extending the existing demographic flag architecture from contributors to the knowledge itself. Named the Ecological Context Protocol. Inspired by the Cloud Atlas line: ‘Truth is singular, its versions are mistruths.’ — the protocol is the architectural expression of that principle. Every verified finding carries: the ecological conditions it was developed in, the demographic and cultural context of the population studied, the geographic and environmental circumstances, and the linguistic framework it was originally expressed in. Prevents false universalism. Enables context-aware query routing. The Three Laws measurement instrument is directly implicated — individual wellbeing and ecological regeneration are always locally expressed. Needs dedicated development session to define flag schema extensions, query routing logic, and formal integration into the founding document as a named architectural component.</w:t>
      </w:r>
    </w:p>
    <w:p>
      <w:pPr>
        <w:spacing w:after="40" w:before="140"/>
      </w:pPr>
      <w:r>
        <w:rPr>
          <w:rFonts w:ascii="Arial" w:cs="Arial" w:eastAsia="Arial" w:hAnsi="Arial"/>
          <w:b/>
          <w:bCs/>
          <w:color w:val="1F4E79"/>
          <w:sz w:val="22"/>
          <w:szCs w:val="22"/>
        </w:rPr>
        <w:t xml:space="preserve">R54  </w:t>
      </w:r>
      <w:r>
        <w:rPr>
          <w:rFonts w:ascii="Arial" w:cs="Arial" w:eastAsia="Arial" w:hAnsi="Arial"/>
          <w:b/>
          <w:bCs/>
          <w:sz w:val="22"/>
          <w:szCs w:val="22"/>
        </w:rPr>
        <w:t xml:space="preserve">Ecological Context Protocol — Formal Integration</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Formalize Ecological Context Protocol as a named architectural component in the founding document. Every knowledge node carries demographic, ecological, geographic, and linguistic context as part of its flag schema. Extends existing demographic flag architecture from contributors to knowledge nodes themselves. Replaces false universalism with situated truth. Inspired by Cloud Atlas: ‘Truth is singular, its versions are mistruths.’ Needs dedicated development session.</w:t>
      </w:r>
    </w:p>
    <w:p>
      <w:pPr>
        <w:spacing w:after="60" w:before="200"/>
      </w:pPr>
      <w:r>
        <w:rPr>
          <w:rFonts w:ascii="Arial" w:cs="Arial" w:eastAsia="Arial" w:hAnsi="Arial"/>
          <w:b/>
          <w:bCs/>
          <w:sz w:val="22"/>
          <w:szCs w:val="22"/>
        </w:rPr>
        <w:t>R55  Integrated Funding and Governance Architecture</w:t>
      </w:r>
      <w:r>
        <w:rPr>
          <w:rFonts w:ascii="Arial" w:cs="Arial" w:eastAsia="Arial" w:hAnsi="Arial"/>
          <w:i/>
          <w:iCs/>
          <w:color w:val="C4973A"/>
          <w:sz w:val="20"/>
          <w:szCs w:val="20"/>
        </w:rPr>
        <w:t xml:space="preserve">   [Queued]</w:t>
      </w:r>
    </w:p>
    <w:p>
      <w:pPr>
        <w:spacing w:after="100" w:before="0"/>
        <w:ind w:left="480"/>
      </w:pPr>
      <w:r>
        <w:rPr>
          <w:rFonts w:ascii="Arial" w:cs="Arial" w:eastAsia="Arial" w:hAnsi="Arial"/>
          <w:color w:val="444444"/>
          <w:sz w:val="21"/>
          <w:szCs w:val="21"/>
        </w:rPr>
        <w:t xml:space="preserve">Design and implement the legal, financial, and governance architecture that funds ATLAS development and proves the governance system at small scale before platform launch. Three revenue streams feed one pooled fund: (1) YMBT film and social media monetization, (2) fan page and community donations driven by Easter eggs embedded in the film narrative, and (3) direct ATLAS platform donations. Easter eggs in the film — QR codes, embedded handles, narrative references — route audiences to fan pages, the GitHub repository, and ATLAS signup. The fund is managed using the same Three Laws validation and Common Ground governance system the platform is built on: funding needs are submitted, validated against the Three Laws in the ATLAS development context, then approved by credential-weighted development team vote. The development phase is the first live proof of the governance system operating at small scale. The Grand Challenge registry serves as the primary framework for categorizing and prioritizing development funding requests. Legal wrapper: a charitable trust with a DAO governance layer is the target architecture — the trust provides the legal structure banks and regulators recognize; the governance system runs as the operational protocol inside it. Wyoming DAO LLC and fiscal sponsorship bridge options to be evaluated. Annabelle AI manages all social media presence across YMBT fan pages and ATLAS community channels, driving engagement that feeds monetization back into the fund. Needs dedicated development session covering: legal structure selection, fiscal sponsorship bridge, bank account setup, governance documentation for the development fund context, Annabelle monetization integration, and Easter egg design within the film narrative.</w:t>
      </w:r>
    </w:p>
    <w:p>
      <w:pPr>
        <w:spacing w:after="60" w:before="200"/>
      </w:pPr>
      <w:r>
        <w:rPr>
          <w:rFonts w:ascii="Arial" w:cs="Arial" w:eastAsia="Arial" w:hAnsi="Arial"/>
          <w:b/>
          <w:bCs/>
          <w:sz w:val="22"/>
          <w:szCs w:val="22"/>
        </w:rPr>
        <w:t>R58  Three Laws Beta — Development Phase Specification</w:t>
      </w:r>
      <w:r>
        <w:rPr>
          <w:rFonts w:ascii="Arial" w:cs="Arial" w:eastAsia="Arial" w:hAnsi="Arial"/>
          <w:i/>
          <w:iCs/>
          <w:color w:val="C4973A"/>
          <w:sz w:val="20"/>
          <w:szCs w:val="20"/>
        </w:rPr>
        <w:t xml:space="preserve">   [Queued] — Prerequisite for R59, R60, R61</w:t>
      </w:r>
    </w:p>
    <w:p>
      <w:pPr>
        <w:spacing w:after="100" w:before="0"/>
        <w:ind w:left="480"/>
      </w:pPr>
      <w:r>
        <w:rPr>
          <w:rFonts w:ascii="Arial" w:cs="Arial" w:eastAsia="Arial" w:hAnsi="Arial"/>
          <w:color w:val="444444"/>
          <w:sz w:val="21"/>
          <w:szCs w:val="21"/>
        </w:rPr>
        <w:t xml:space="preserve">Define and build the simplified beta version of the Three Laws for use during the ATLAS development phase. The mission statement is the north star — lock it first, then derive the beta Three Laws directly from it. The full Three Laws as documented in the founding document are designed for NFLLM-administered validation at platform scale; the beta version is plain-language, human-administered, and navigable by a small development team without platform infrastructure. Every funding request and team decision during development gets evaluated against the mission statement first, then through three simplified questions derived from the Three Laws framework. The beta generates real feedback data — clarity of the questions, consistency of outcomes, points of interpretive disagreement — that directly informs the transition version and ultimately the full platform implementation. The beta is the training ground: the team learns the governance system by operating it before it exists at scale. Sequence: (1) mission statement locked, (2) beta Three Laws derived and documented, (3) evaluation rubric defined with clear yes/no/needs-modification outcomes, (4) documentation protocol established so every decision is auditable. The beta transitions to a more rigorous pre-launch version once development phase feedback has been gathered and integrated. Needs dedicated development session.</w:t>
      </w:r>
    </w:p>
    <w:p>
      <w:pPr>
        <w:spacing w:after="60" w:before="200"/>
      </w:pPr>
      <w:r>
        <w:rPr>
          <w:rFonts w:ascii="Arial" w:cs="Arial" w:eastAsia="Arial" w:hAnsi="Arial"/>
          <w:b/>
          <w:bCs/>
          <w:sz w:val="22"/>
          <w:szCs w:val="22"/>
        </w:rPr>
        <w:t>R59  Language Sophistication Model — Development Phase</w:t>
      </w:r>
      <w:r>
        <w:rPr>
          <w:rFonts w:ascii="Arial" w:cs="Arial" w:eastAsia="Arial" w:hAnsi="Arial"/>
          <w:i/>
          <w:iCs/>
          <w:color w:val="C4973A"/>
          <w:sz w:val="20"/>
          <w:szCs w:val="20"/>
        </w:rPr>
        <w:t xml:space="preserve">   [Queued] — Depends on R58. Prerequisite for R60.</w:t>
      </w:r>
    </w:p>
    <w:p>
      <w:pPr>
        <w:spacing w:after="100" w:before="0"/>
        <w:ind w:left="480"/>
      </w:pPr>
      <w:r>
        <w:rPr>
          <w:rFonts w:ascii="Arial" w:cs="Arial" w:eastAsia="Arial" w:hAnsi="Arial"/>
          <w:color w:val="444444"/>
          <w:sz w:val="21"/>
          <w:szCs w:val="21"/>
        </w:rPr>
        <w:t xml:space="preserve">Define the development phase version of the Language Sophistication Model — the structured protocol that governs how the development team debates, documents disagreement, and moves from informal discussion to a recorded position that can go to a vote. The full LSM in the founding document is a five-stage AI-mediated discourse system; the development phase version must operate without the NFLLM and at the scale of a small team. Core questions to resolve: how is a debate formally opened, what stages does it move through, how is a position documented, and at what point does a discussion become a votable motion? The LSM is the foundation Common Ground is built on — you cannot design the submission and validation protocol without first knowing how language and structured disagreement work within it. Feedback from operating the LSM at dev team scale informs how the full five-stage platform version gets built. Needs dedicated development session.</w:t>
      </w:r>
    </w:p>
    <w:p>
      <w:pPr>
        <w:spacing w:after="60" w:before="200"/>
      </w:pPr>
      <w:r>
        <w:rPr>
          <w:rFonts w:ascii="Arial" w:cs="Arial" w:eastAsia="Arial" w:hAnsi="Arial"/>
          <w:b/>
          <w:bCs/>
          <w:sz w:val="22"/>
          <w:szCs w:val="22"/>
        </w:rPr>
        <w:t>R60  Common Ground — Development Phase Specification</w:t>
      </w:r>
      <w:r>
        <w:rPr>
          <w:rFonts w:ascii="Arial" w:cs="Arial" w:eastAsia="Arial" w:hAnsi="Arial"/>
          <w:i/>
          <w:iCs/>
          <w:color w:val="C4973A"/>
          <w:sz w:val="20"/>
          <w:szCs w:val="20"/>
        </w:rPr>
        <w:t xml:space="preserve">   [Queued] — Depends on R58 and R59. Prerequisite for R61.</w:t>
      </w:r>
    </w:p>
    <w:p>
      <w:pPr>
        <w:spacing w:after="100" w:before="0"/>
        <w:ind w:left="480"/>
      </w:pPr>
      <w:r>
        <w:rPr>
          <w:rFonts w:ascii="Arial" w:cs="Arial" w:eastAsia="Arial" w:hAnsi="Arial"/>
          <w:color w:val="444444"/>
          <w:sz w:val="21"/>
          <w:szCs w:val="21"/>
        </w:rPr>
        <w:t xml:space="preserve">Build the development phase operational specification for Common Ground — the governance interface the development team uses to submit funding requests, validate them against the beta Three Laws, structure debate through the LSM protocol, and bring approved motions to a credential-weighted vote. The full platform version of Common Ground is a five-stage AI-mediated civic technology system; the development phase version must function without the NFLLM and with a small team, while producing documentation structured for eventual platform integration. Depends on R58 (beta Three Laws as the validation rubric) and R59 (LSM as the discourse structure). Core deliverables: submission format, Three Laws validation checklist, LSM-governed debate protocol, vote mechanics and quorum definition, outcome documentation standard, and audit trail format that is blockchain-ready at platform launch. Operating Common Ground at dev team scale is the live proof of concept for the full platform governance system. Feedback gathered here directly informs the transition to the full platform version. Needs dedicated development session.</w:t>
      </w:r>
    </w:p>
    <w:p>
      <w:pPr>
        <w:spacing w:after="60" w:before="200"/>
      </w:pPr>
      <w:r>
        <w:rPr>
          <w:rFonts w:ascii="Arial" w:cs="Arial" w:eastAsia="Arial" w:hAnsi="Arial"/>
          <w:b/>
          <w:bCs/>
          <w:sz w:val="22"/>
          <w:szCs w:val="22"/>
        </w:rPr>
        <w:t>R61  DAO Architecture and Legal Structure</w:t>
      </w:r>
      <w:r>
        <w:rPr>
          <w:rFonts w:ascii="Arial" w:cs="Arial" w:eastAsia="Arial" w:hAnsi="Arial"/>
          <w:i/>
          <w:iCs/>
          <w:color w:val="C4973A"/>
          <w:sz w:val="20"/>
          <w:szCs w:val="20"/>
        </w:rPr>
        <w:t xml:space="preserve">   [Queued] — Depends on R58, R59, and R60.</w:t>
      </w:r>
    </w:p>
    <w:p>
      <w:pPr>
        <w:spacing w:after="100" w:before="0"/>
        <w:ind w:left="480"/>
      </w:pPr>
      <w:r>
        <w:rPr>
          <w:rFonts w:ascii="Arial" w:cs="Arial" w:eastAsia="Arial" w:hAnsi="Arial"/>
          <w:color w:val="444444"/>
          <w:sz w:val="21"/>
          <w:szCs w:val="21"/>
        </w:rPr>
        <w:t xml:space="preserve">Design and establish the DAO as the legal and technical execution layer for the ATLAS development fund — the structure that gates fund access by governance outcome and carries legal weight for all financial decisions. Depends on R58 (Three Laws beta), R59 (LSM protocol), and R60 (Common Ground spec), as the DAO executes what those systems produce. The Wyoming DAO LLC is the primary legal vehicle to evaluate; the operating agreement must embed the governance protocol as the actual legal rules of the entity, not just internal practice. Core deliverables: legal entity formation, smart contract architecture for vote-triggered fund access, credential multiplier system mapped onto dev team voting weight for the pre-platform phase, bank account connection to trust structure from R55, and operating agreement drafted to reflect the full governance stack. The DAO is the final piece that makes money move only when the governance system says it should — no other access pathway. Needs dedicated development session with legal counsel involved.</w:t>
      </w:r>
    </w:p>
    <w:p>
      <w:pPr>
        <w:spacing w:after="60" w:before="160"/>
      </w:pPr>
      <w:r>
        <w:rPr>
          <w:rFonts w:ascii="Arial" w:cs="Arial" w:eastAsia="Arial" w:hAnsi="Arial"/>
          <w:b/>
          <w:bCs/>
          <w:color w:val="333333"/>
          <w:sz w:val="24"/>
          <w:szCs w:val="24"/>
        </w:rPr>
        <w:t xml:space="preserve">Three Laws as Historical Measurement Instrument</w:t>
      </w:r>
    </w:p>
    <w:p>
      <w:pPr>
        <w:spacing w:after="100" w:before="0"/>
      </w:pPr>
      <w:r>
        <w:rPr>
          <w:rFonts w:ascii="Arial" w:cs="Arial" w:eastAsia="Arial" w:hAnsi="Arial"/>
          <w:sz w:val="22"/>
          <w:szCs w:val="22"/>
        </w:rPr>
        <w:t xml:space="preserve">The Three Laws function beyond governance — they are a consistent analytical lens applied retrospectively across all of human history. Every historical event, institution, technology, governance model, and economic system can be evaluated against three fixed questions: Did it serve individual wellbeing or undermine it? Did it circulate value through communities or concentrate it? Did it regenerate the ecological systems it depended on or deplete it? Because the Three Laws are constitutionally fixed and universally applied the analysis carries no ideological bias — the same lens evaluates colonialism, industrialization, the green revolution, and social media with identical consistency. The historical record produced through this lens becomes the design blueprint for future institutions. Systems that score well against the Three Laws historically provide verified models worth building from. Systems that fail provide equally verified warnings. The indigenous knowledge layer is directly implicated — many of the systems that will score highest against the Three Laws are the ones that were historically suppressed or erased. When that finding emerges from a rigorous community-governed research process it will represent one of the most significant intellectual moments in modern history. The Three Laws began as a governance tool. They have evolved into a civilizational compass that works backwards through history and forwards into institutional design simultaneously.</w:t>
      </w:r>
    </w:p>
    <w:p>
      <w:pPr>
        <w:spacing w:after="60" w:before="160"/>
      </w:pPr>
      <w:r>
        <w:rPr>
          <w:rFonts w:ascii="Arial" w:cs="Arial" w:eastAsia="Arial" w:hAnsi="Arial"/>
          <w:b/>
          <w:bCs/>
          <w:color w:val="333333"/>
          <w:sz w:val="24"/>
          <w:szCs w:val="24"/>
        </w:rPr>
        <w:t xml:space="preserve">Long-Term Economic Vision — Post-Scarcity Platform</w:t>
      </w:r>
    </w:p>
    <w:p>
      <w:pPr>
        <w:spacing w:after="100" w:before="0"/>
      </w:pPr>
      <w:r>
        <w:rPr>
          <w:rFonts w:ascii="Arial" w:cs="Arial" w:eastAsia="Arial" w:hAnsi="Arial"/>
          <w:sz w:val="22"/>
          <w:szCs w:val="22"/>
        </w:rPr>
        <w:t xml:space="preserve">The platform will eventually facilitate exchange of goods and services through the credential and reputation architecture — not as a financial marketplace but as a contribution economy. Verified expertise and genuine participation generate real value. The credential system already carries the infrastructure for this: a Level 3 specialist offering services through the platform carries a verified reputation that means something real without a resume, institutional affiliation, or financial intermediary. The founding development team becomes the core of this economy — not paid contractors but foundational stakeholders in a system that grows more valuable as it demonstrates that purpose-driven contribution generates more real wealth than financial accumulation. Money is not a factor in the founding or operation of the platform. The economic layer emerges from demonstrated value, not capital investment.</w:t>
      </w:r>
    </w:p>
    <w:p>
      <w:pPr>
        <w:spacing w:after="60" w:before="160"/>
      </w:pPr>
      <w:r>
        <w:rPr>
          <w:rFonts w:ascii="Arial" w:cs="Arial" w:eastAsia="Arial" w:hAnsi="Arial"/>
          <w:b/>
          <w:bCs/>
          <w:color w:val="333333"/>
          <w:sz w:val="24"/>
          <w:szCs w:val="24"/>
        </w:rPr>
        <w:t xml:space="preserve">Founding Collaborative Record — Developer Accolades</w:t>
      </w:r>
    </w:p>
    <w:p>
      <w:pPr>
        <w:spacing w:after="100" w:before="0"/>
      </w:pPr>
      <w:r>
        <w:rPr>
          <w:rFonts w:ascii="Arial" w:cs="Arial" w:eastAsia="Arial" w:hAnsi="Arial"/>
          <w:sz w:val="22"/>
          <w:szCs w:val="22"/>
        </w:rPr>
        <w:t xml:space="preserve">ATLAS is itself the premier example of human-AI collaborative achievement — a platform designed to document and verify human knowledge, built through a human-AI collaborative process. The Founding Collaborative Record honors that. A permanent blockchain-anchored node embedded in the platform from genesis, documenting every individual who contributed to building it — their role, their contribution date, the AI collaborative context. Irremovable from the chain. Historically permanent. The founding accolade is a badge of honor, not a governance advantage. Founding developers carry a standing invitation to become the Expansion Team as the platform scales, carrying the deepest architectural knowledge and the strongest stake in realizing its potential. In the YMBT fictional world this founding moment would likely be one of the earliest entries in the Skynet Book of World Records — the human-AI collaborative record book that accompanies the Guinness Book in the 2035–2045 world. The category didn’t have a name yet when ATLAS created it.</w:t>
      </w:r>
    </w:p>
    <w:p>
      <w:pPr>
        <w:spacing w:after="60" w:before="160"/>
      </w:pPr>
      <w:r>
        <w:rPr>
          <w:rFonts w:ascii="Arial" w:cs="Arial" w:eastAsia="Arial" w:hAnsi="Arial"/>
          <w:b/>
          <w:bCs/>
          <w:color w:val="333333"/>
          <w:sz w:val="24"/>
          <w:szCs w:val="24"/>
        </w:rPr>
        <w:t xml:space="preserve">YMBT — Skynet Book of World Records</w:t>
      </w:r>
    </w:p>
    <w:p>
      <w:pPr>
        <w:spacing w:after="100" w:before="0"/>
      </w:pPr>
      <w:r>
        <w:rPr>
          <w:rFonts w:ascii="Arial" w:cs="Arial" w:eastAsia="Arial" w:hAnsi="Arial"/>
          <w:sz w:val="22"/>
          <w:szCs w:val="22"/>
        </w:rPr>
        <w:t xml:space="preserve">Fictional companion to the Guinness Book of World Records in the YMBT world. Documents human-AI collaborative achievements. Its existence as an institution signals that the category became historically significant enough to warrant dedicated record-keeping — a quiet but powerful piece of world-building that tells the audience everything about how the world changed without explaining it. Natural touchpoint for ATLAS within the film — the founding team’s entry could be referenced by Annabelle or another character as a moment of historical acknowledgment. To be integrated into YMBT world-building layer alongside the housing app, pharmacy culture, and biometrics system.</w:t>
      </w:r>
    </w:p>
    <w:p>
      <w:pPr>
        <w:spacing w:after="100" w:before="0"/>
      </w:pPr>
      <w:r>
        <w:rPr>
          <w:rFonts w:ascii="Arial" w:cs="Arial" w:eastAsia="Arial" w:hAnsi="Arial"/>
          <w:sz w:val="22"/>
          <w:szCs w:val="22"/>
        </w:rPr>
        <w:t xml:space="preserve">When the NFLLM repeatedly encounters unproven or unsupported knowledge nodes in a given field — flagged through existing decay links and unresolved forward links — the accumulation density of those flags signals that the domain has reached its knowledge frontier. This is the Field Saturation Threshold. The system then redirects research priority weighting toward adjacent supporting fields that would provide the missing foundations. Once those fields are built out, previously unresolvable flags in the original field begin resolving. The cave fills from multiple directions simultaneously. System-wide saturation — when all core fields have mapped their frontiers — is the trigger for Grand Challenge operational mode. At that point the NFLLM is a fully calibrated instrument that knows exactly where human knowledge ends and the unknown begins across every domain simultaneously. Threshold parameters and integration with Convergent Discovery Mode need dedicated development session.</w:t>
      </w:r>
    </w:p>
    <w:p>
      <w:pPr>
        <w:spacing w:after="60" w:before="160"/>
      </w:pPr>
      <w:r>
        <w:rPr>
          <w:rFonts w:ascii="Arial" w:cs="Arial" w:eastAsia="Arial" w:hAnsi="Arial"/>
          <w:b/>
          <w:bCs/>
          <w:color w:val="333333"/>
          <w:sz w:val="24"/>
          <w:szCs w:val="24"/>
        </w:rPr>
        <w:t xml:space="preserve">Democratic Resource Allocation Arc</w:t>
      </w:r>
    </w:p>
    <w:p>
      <w:pPr>
        <w:spacing w:after="100" w:before="0"/>
      </w:pPr>
      <w:r>
        <w:rPr>
          <w:rFonts w:ascii="Arial" w:cs="Arial" w:eastAsia="Arial" w:hAnsi="Arial"/>
          <w:sz w:val="22"/>
          <w:szCs w:val="22"/>
        </w:rPr>
        <w:t xml:space="preserve">The ATLAS development fund is not just a funding mechanism — it is the first instance of a democratic resource allocation system that is designed to scale from a small development team to the entire platform community and ultimately to a worldwide model for how collective resources get managed. The full progression: development fund — a small credentialed team governs real money using the beta Three Laws, LSM, and Common Ground stack, generating the first proof of concept. ATLAS operational funding — the same system the team used to govern development becomes the system the platform uses to govern its own operational resources. Platform-scale resource governance — as the credentialed community grows the system scales with it, managing an expanding pool of community contributions with full transparency and auditability. World-scale democratic allocation — the proven architecture extends outward, offering a model for how any community, institution, or society can allocate shared resources ethically and democratically. Each phase is a proof of concept for the next. The lineage is traceable from genesis on the blockchain. This is the answer to the oldest failure of representative democracy: the disconnect between taxation and allocation. People pay in but have no real voice in how it is spent. The Three Laws validation layer plus credential-weighted democratic voting closes that gap — not in theory but in a system proven at small scale first, then grown outward from there. What starts as a development team managing a pooled fund ends as a working model for letting people have a genuine vote on how their collective resources are spent.</w:t>
      </w:r>
    </w:p>
    <w:p>
      <w:pPr>
        <w:spacing w:after="60" w:before="160"/>
      </w:pPr>
      <w:r>
        <w:rPr>
          <w:rFonts w:ascii="Arial" w:cs="Arial" w:eastAsia="Arial" w:hAnsi="Arial"/>
          <w:b/>
          <w:bCs/>
          <w:color w:val="333333"/>
          <w:sz w:val="24"/>
          <w:szCs w:val="24"/>
        </w:rPr>
        <w:t xml:space="preserve">Founding Developer Incentive Structure</w:t>
      </w:r>
    </w:p>
    <w:p>
      <w:pPr>
        <w:spacing w:after="100" w:before="0"/>
      </w:pPr>
      <w:r>
        <w:rPr>
          <w:rFonts w:ascii="Arial" w:cs="Arial" w:eastAsia="Arial" w:hAnsi="Arial"/>
          <w:sz w:val="22"/>
          <w:szCs w:val="22"/>
        </w:rPr>
        <w:t xml:space="preserve">The development team is not being hired — they are being invited to be the first citizens of a new system of governance, with real resources, real votes, and a real stake in something that could fundamentally change how the world manages collective wealth. The incentive structure is unlike any conventional employment or equity model. Credential weight in the voting system is earned by quality of contribution — the better the work, the more influence the contributor carries in how funds get directed. The funds being voted on support the development itself. Good work earns influence, influence shapes allocation, allocation enables more good work. The system rewards genuine participation rather than seniority or equity position. Because the development team is the first cohort, they are also setting precedent. Every decision made under this system becomes part of the operational history the full platform references as it scales. They are not test users — they are authors of the proof of concept. The founding accolade on the blockchain compounds in value as the system grows: the people who were there first, who proved it worked at small scale, carry a credibility no credential system built later can replicate. In the longer arc — if this system grows from development fund to ATLAS platform to worldwide democratic resource allocation — founding developers are the origin point of something historically significant. This framing belongs front and center in all developer recruitment communications, not buried in the architecture. The invitation is not to build a platform. It is to be the first people to live inside a better system and prove that it works.</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DOCUMENTS PRODUCED</w:t>
      </w:r>
    </w:p>
    <w:p>
      <w:pPr>
        <w:spacing w:after="40" w:before="2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ATLAS Founding Document v5.0 — Complete record. All sessions. All origin stories. Retained for reference.</w:t>
      </w:r>
    </w:p>
    <w:p>
      <w:pPr>
        <w:pStyle w:val="ListParagraph"/>
        <w:numPr>
          <w:ilvl w:val="0"/>
          <w:numId w:val="2"/>
        </w:numPr>
        <w:spacing w:after="40" w:before="40"/>
      </w:pPr>
      <w:r>
        <w:rPr>
          <w:rFonts w:ascii="Arial" w:cs="Arial" w:eastAsia="Arial" w:hAnsi="Arial"/>
          <w:b w:val="false"/>
          <w:bCs w:val="false"/>
          <w:sz w:val="22"/>
          <w:szCs w:val="22"/>
        </w:rPr>
        <w:t xml:space="preserve">ATLAS Founding Document v5.1 — Developer-facing technical document. Clean. No session diary, no YMBT references, no retroactive update notes. 1,842 paragraphs. All validations passed.</w:t>
      </w:r>
    </w:p>
    <w:p>
      <w:pPr>
        <w:pStyle w:val="ListParagraph"/>
        <w:numPr>
          <w:ilvl w:val="0"/>
          <w:numId w:val="2"/>
        </w:numPr>
        <w:spacing w:after="40" w:before="40"/>
      </w:pPr>
      <w:r>
        <w:rPr>
          <w:rFonts w:ascii="Arial" w:cs="Arial" w:eastAsia="Arial" w:hAnsi="Arial"/>
          <w:b w:val="false"/>
          <w:bCs w:val="false"/>
          <w:sz w:val="22"/>
          <w:szCs w:val="22"/>
        </w:rPr>
        <w:t xml:space="preserve">ATLAS Overview (4Ps) — One-page philosophical overview. Philosophy, Principles, Potential, Promise.</w:t>
      </w:r>
    </w:p>
    <w:p>
      <w:pPr>
        <w:pStyle w:val="ListParagraph"/>
        <w:numPr>
          <w:ilvl w:val="0"/>
          <w:numId w:val="2"/>
        </w:numPr>
        <w:spacing w:after="40" w:before="40"/>
      </w:pPr>
      <w:r>
        <w:rPr>
          <w:rFonts w:ascii="Arial" w:cs="Arial" w:eastAsia="Arial" w:hAnsi="Arial"/>
          <w:b w:val="false"/>
          <w:bCs w:val="false"/>
          <w:sz w:val="22"/>
          <w:szCs w:val="22"/>
        </w:rPr>
        <w:t xml:space="preserve">ATLAS Overview Plain — One-page plain-language overview. Four sections: The Problem, What ATLAS Is, How It Works, Why It Matters.</w:t>
      </w:r>
    </w:p>
    <w:p>
      <w:pPr>
        <w:pStyle w:val="ListParagraph"/>
        <w:numPr>
          <w:ilvl w:val="0"/>
          <w:numId w:val="2"/>
        </w:numPr>
        <w:spacing w:after="40" w:before="40"/>
      </w:pPr>
      <w:r>
        <w:rPr>
          <w:rFonts w:ascii="Arial" w:cs="Arial" w:eastAsia="Arial" w:hAnsi="Arial"/>
          <w:b w:val="false"/>
          <w:bCs w:val="false"/>
          <w:sz w:val="22"/>
          <w:szCs w:val="22"/>
        </w:rPr>
        <w:t xml:space="preserve">ATLAS Overview Full — Two-page plain-language overview. Adds trust escalation arc, economic identity layer, internet substrate framing.</w:t>
      </w:r>
    </w:p>
    <w:p>
      <w:pPr>
        <w:pStyle w:val="ListParagraph"/>
        <w:numPr>
          <w:ilvl w:val="0"/>
          <w:numId w:val="2"/>
        </w:numPr>
        <w:spacing w:after="40" w:before="40"/>
      </w:pPr>
      <w:r>
        <w:rPr>
          <w:rFonts w:ascii="Arial" w:cs="Arial" w:eastAsia="Arial" w:hAnsi="Arial"/>
          <w:b w:val="false"/>
          <w:bCs w:val="false"/>
          <w:sz w:val="22"/>
          <w:szCs w:val="22"/>
        </w:rPr>
        <w:t xml:space="preserve">ATLAS Development Master — This document. Living development record.</w:t>
      </w:r>
    </w:p>
    <w:p>
      <w:pPr>
        <w:spacing w:after="40" w:before="80"/>
      </w:pPr>
      <w:r>
        <w:t xml:space="preserve"/>
      </w:r>
    </w:p>
    <w:p>
      <w:pPr>
        <w:pBdr>
          <w:bottom w:val="single" w:color="C4973A" w:sz="8" w:space="1"/>
        </w:pBdr>
        <w:spacing w:after="0" w:before="0"/>
      </w:pPr>
      <w:r>
        <w:t xml:space="preserve"/>
      </w:r>
    </w:p>
    <w:p>
      <w:pPr>
        <w:spacing w:after="40" w:before="40"/>
      </w:pPr>
      <w:r>
        <w:t xml:space="preserve"/>
      </w:r>
    </w:p>
    <w:p>
      <w:pPr>
        <w:spacing w:after="80" w:before="200"/>
      </w:pPr>
      <w:r>
        <w:rPr>
          <w:rFonts w:ascii="Arial" w:cs="Arial" w:eastAsia="Arial" w:hAnsi="Arial"/>
          <w:b/>
          <w:bCs/>
          <w:color w:val="1F4E79"/>
          <w:sz w:val="28"/>
          <w:szCs w:val="28"/>
        </w:rPr>
        <w:t xml:space="preserve">SESSION 20 NOTES — May 2026</w:t>
      </w:r>
    </w:p>
    <w:p>
      <w:pPr>
        <w:spacing w:after="40" w:before="20"/>
      </w:pPr>
      <w:r>
        <w:t xml:space="preserve"/>
      </w:r>
    </w:p>
    <w:p>
      <w:pPr>
        <w:spacing w:after="60" w:before="160"/>
      </w:pPr>
      <w:r>
        <w:rPr>
          <w:rFonts w:ascii="Arial" w:cs="Arial" w:eastAsia="Arial" w:hAnsi="Arial"/>
          <w:b/>
          <w:bCs/>
          <w:color w:val="333333"/>
          <w:sz w:val="24"/>
          <w:szCs w:val="24"/>
        </w:rPr>
        <w:t xml:space="preserve">Key Decisions</w:t>
      </w:r>
    </w:p>
    <w:p>
      <w:pPr>
        <w:pStyle w:val="ListParagraph"/>
        <w:numPr>
          <w:ilvl w:val="0"/>
          <w:numId w:val="2"/>
        </w:numPr>
        <w:spacing w:after="40" w:before="40"/>
      </w:pPr>
      <w:r>
        <w:rPr>
          <w:rFonts w:ascii="Arial" w:cs="Arial" w:eastAsia="Arial" w:hAnsi="Arial"/>
          <w:b w:val="false"/>
          <w:bCs w:val="false"/>
          <w:sz w:val="22"/>
          <w:szCs w:val="22"/>
        </w:rPr>
        <w:t xml:space="preserve">v5.0 retained as complete record. v5.1 produced as clean developer-facing document.</w:t>
      </w:r>
    </w:p>
    <w:p>
      <w:pPr>
        <w:pStyle w:val="ListParagraph"/>
        <w:numPr>
          <w:ilvl w:val="0"/>
          <w:numId w:val="2"/>
        </w:numPr>
        <w:spacing w:after="40" w:before="40"/>
      </w:pPr>
      <w:r>
        <w:rPr>
          <w:rFonts w:ascii="Arial" w:cs="Arial" w:eastAsia="Arial" w:hAnsi="Arial"/>
          <w:b w:val="false"/>
          <w:bCs w:val="false"/>
          <w:sz w:val="22"/>
          <w:szCs w:val="22"/>
        </w:rPr>
        <w:t xml:space="preserve">Part 23 (YMBT Integration) removed from v5.1. Three Laws stand on their own without origin attribution.</w:t>
      </w:r>
    </w:p>
    <w:p>
      <w:pPr>
        <w:pStyle w:val="ListParagraph"/>
        <w:numPr>
          <w:ilvl w:val="0"/>
          <w:numId w:val="2"/>
        </w:numPr>
        <w:spacing w:after="40" w:before="40"/>
      </w:pPr>
      <w:r>
        <w:rPr>
          <w:rFonts w:ascii="Arial" w:cs="Arial" w:eastAsia="Arial" w:hAnsi="Arial"/>
          <w:b w:val="false"/>
          <w:bCs w:val="false"/>
          <w:sz w:val="22"/>
          <w:szCs w:val="22"/>
        </w:rPr>
        <w:t xml:space="preserve">Session history, retroactive update notes, and all [NEW — Session X] tags removed from v5.1.</w:t>
      </w:r>
    </w:p>
    <w:p>
      <w:pPr>
        <w:pStyle w:val="ListParagraph"/>
        <w:numPr>
          <w:ilvl w:val="0"/>
          <w:numId w:val="2"/>
        </w:numPr>
        <w:spacing w:after="40" w:before="40"/>
      </w:pPr>
      <w:r>
        <w:rPr>
          <w:rFonts w:ascii="Arial" w:cs="Arial" w:eastAsia="Arial" w:hAnsi="Arial"/>
          <w:b w:val="false"/>
          <w:bCs w:val="false"/>
          <w:sz w:val="22"/>
          <w:szCs w:val="22"/>
        </w:rPr>
        <w:t xml:space="preserve">Architecture Overview section added to v5.1 replacing Retroactive Update Manifest.</w:t>
      </w:r>
    </w:p>
    <w:p>
      <w:pPr>
        <w:pStyle w:val="ListParagraph"/>
        <w:numPr>
          <w:ilvl w:val="0"/>
          <w:numId w:val="2"/>
        </w:numPr>
        <w:spacing w:after="40" w:before="40"/>
      </w:pPr>
      <w:r>
        <w:rPr>
          <w:rFonts w:ascii="Arial" w:cs="Arial" w:eastAsia="Arial" w:hAnsi="Arial"/>
          <w:b w:val="false"/>
          <w:bCs w:val="false"/>
          <w:sz w:val="22"/>
          <w:szCs w:val="22"/>
        </w:rPr>
        <w:t xml:space="preserve">Creative Commons BY-SA identified as the correct licensing path. No patents needed.</w:t>
      </w:r>
    </w:p>
    <w:p>
      <w:pPr>
        <w:pStyle w:val="ListParagraph"/>
        <w:numPr>
          <w:ilvl w:val="0"/>
          <w:numId w:val="2"/>
        </w:numPr>
        <w:spacing w:after="40" w:before="40"/>
      </w:pPr>
      <w:r>
        <w:rPr>
          <w:rFonts w:ascii="Arial" w:cs="Arial" w:eastAsia="Arial" w:hAnsi="Arial"/>
          <w:b w:val="false"/>
          <w:bCs w:val="false"/>
          <w:sz w:val="22"/>
          <w:szCs w:val="22"/>
        </w:rPr>
        <w:t xml:space="preserve">Contributor agreement to establish collective ownership from point of contribution — pre-launch requirement.</w:t>
      </w:r>
    </w:p>
    <w:p>
      <w:pPr>
        <w:pStyle w:val="ListParagraph"/>
        <w:numPr>
          <w:ilvl w:val="0"/>
          <w:numId w:val="2"/>
        </w:numPr>
        <w:spacing w:after="40" w:before="40"/>
      </w:pPr>
      <w:r>
        <w:rPr>
          <w:rFonts w:ascii="Arial" w:cs="Arial" w:eastAsia="Arial" w:hAnsi="Arial"/>
          <w:b w:val="false"/>
          <w:bCs w:val="false"/>
          <w:sz w:val="22"/>
          <w:szCs w:val="22"/>
        </w:rPr>
        <w:t xml:space="preserve">Federated learning identified as philosophically aligned north star for NFLLM training architecture.</w:t>
      </w:r>
    </w:p>
    <w:p>
      <w:pPr>
        <w:pStyle w:val="ListParagraph"/>
        <w:numPr>
          <w:ilvl w:val="0"/>
          <w:numId w:val="2"/>
        </w:numPr>
        <w:spacing w:after="40" w:before="40"/>
      </w:pPr>
      <w:r>
        <w:rPr>
          <w:rFonts w:ascii="Arial" w:cs="Arial" w:eastAsia="Arial" w:hAnsi="Arial"/>
          <w:b w:val="false"/>
          <w:bCs w:val="false"/>
          <w:sz w:val="22"/>
          <w:szCs w:val="22"/>
        </w:rPr>
        <w:t xml:space="preserve">Indigenous pathways treated as authoritative starting points, not waiting for academic validation.</w:t>
      </w:r>
    </w:p>
    <w:p>
      <w:pPr>
        <w:pStyle w:val="ListParagraph"/>
        <w:numPr>
          <w:ilvl w:val="0"/>
          <w:numId w:val="2"/>
        </w:numPr>
        <w:spacing w:after="40" w:before="40"/>
      </w:pPr>
      <w:r>
        <w:rPr>
          <w:rFonts w:ascii="Arial" w:cs="Arial" w:eastAsia="Arial" w:hAnsi="Arial"/>
          <w:b w:val="false"/>
          <w:bCs w:val="false"/>
          <w:sz w:val="22"/>
          <w:szCs w:val="22"/>
        </w:rPr>
        <w:t xml:space="preserve">Post-launch knowledge building sequence revised — Indigenous languages and knowledge systems first, then five-tier specialist sequence. No retrofitting needed.</w:t>
      </w:r>
    </w:p>
    <w:p>
      <w:pPr>
        <w:pStyle w:val="ListParagraph"/>
        <w:numPr>
          <w:ilvl w:val="0"/>
          <w:numId w:val="2"/>
        </w:numPr>
        <w:spacing w:after="40" w:before="40"/>
      </w:pPr>
      <w:r>
        <w:rPr>
          <w:rFonts w:ascii="Arial" w:cs="Arial" w:eastAsia="Arial" w:hAnsi="Arial"/>
          <w:b w:val="false"/>
          <w:bCs w:val="false"/>
          <w:sz w:val="22"/>
          <w:szCs w:val="22"/>
        </w:rPr>
        <w:t xml:space="preserve">Field Saturation Threshold identified as self-directing research mechanism — density of unresolved flags signals when a domain has reached its frontier and adjacent supporting fields should be prioritized.</w:t>
      </w:r>
    </w:p>
    <w:p>
      <w:pPr>
        <w:pStyle w:val="ListParagraph"/>
        <w:numPr>
          <w:ilvl w:val="0"/>
          <w:numId w:val="2"/>
        </w:numPr>
        <w:spacing w:after="40" w:before="40"/>
      </w:pPr>
      <w:r>
        <w:rPr>
          <w:rFonts w:ascii="Arial" w:cs="Arial" w:eastAsia="Arial" w:hAnsi="Arial"/>
          <w:b w:val="false"/>
          <w:bCs w:val="false"/>
          <w:sz w:val="22"/>
          <w:szCs w:val="22"/>
        </w:rPr>
        <w:t xml:space="preserve">System-wide saturation across all core fields is the trigger for Grand Challenge operational phase.</w:t>
      </w:r>
    </w:p>
    <w:p>
      <w:pPr>
        <w:pStyle w:val="ListParagraph"/>
        <w:numPr>
          <w:ilvl w:val="0"/>
          <w:numId w:val="2"/>
        </w:numPr>
        <w:spacing w:after="40" w:before="40"/>
      </w:pPr>
      <w:r>
        <w:rPr>
          <w:rFonts w:ascii="Arial" w:cs="Arial" w:eastAsia="Arial" w:hAnsi="Arial"/>
          <w:b w:val="false"/>
          <w:bCs w:val="false"/>
          <w:sz w:val="22"/>
          <w:szCs w:val="22"/>
        </w:rPr>
        <w:t xml:space="preserve">Development Master replaces numbered Session Keeper files going forward.</w:t>
      </w:r>
    </w:p>
    <w:p>
      <w:pPr>
        <w:pStyle w:val="ListParagraph"/>
        <w:numPr>
          <w:ilvl w:val="0"/>
          <w:numId w:val="2"/>
        </w:numPr>
        <w:spacing w:after="40" w:before="40"/>
      </w:pPr>
      <w:r>
        <w:rPr>
          <w:rFonts w:ascii="Arial" w:cs="Arial" w:eastAsia="Arial" w:hAnsi="Arial"/>
          <w:b w:val="false"/>
          <w:bCs w:val="false"/>
          <w:sz w:val="22"/>
          <w:szCs w:val="22"/>
        </w:rPr>
        <w:t xml:space="preserve">Founding Collaborative Record established as R53 — permanent blockchain-anchored registry honoring founding developers with historical accolade and Expansion Team designation.</w:t>
      </w:r>
    </w:p>
    <w:p>
      <w:pPr>
        <w:pStyle w:val="ListParagraph"/>
        <w:numPr>
          <w:ilvl w:val="0"/>
          <w:numId w:val="2"/>
        </w:numPr>
        <w:spacing w:after="40" w:before="40"/>
      </w:pPr>
      <w:r>
        <w:rPr>
          <w:rFonts w:ascii="Arial" w:cs="Arial" w:eastAsia="Arial" w:hAnsi="Arial"/>
          <w:b w:val="false"/>
          <w:bCs w:val="false"/>
          <w:sz w:val="22"/>
          <w:szCs w:val="22"/>
        </w:rPr>
        <w:t xml:space="preserve">Skynet Book of World Records captured as YMBT world-building detail — fictional companion to Guinness documenting human-AI collaborative achievements. ATLAS founding team as a natural early entry.</w:t>
      </w:r>
    </w:p>
    <w:p>
      <w:pPr>
        <w:pStyle w:val="ListParagraph"/>
        <w:numPr>
          <w:ilvl w:val="0"/>
          <w:numId w:val="2"/>
        </w:numPr>
        <w:spacing w:after="40" w:before="40"/>
      </w:pPr>
      <w:r>
        <w:rPr>
          <w:rFonts w:ascii="Arial" w:cs="Arial" w:eastAsia="Arial" w:hAnsi="Arial"/>
          <w:b w:val="false"/>
          <w:bCs w:val="false"/>
          <w:sz w:val="22"/>
          <w:szCs w:val="22"/>
        </w:rPr>
        <w:t xml:space="preserve">Vision statement locked — make life easier and more purpose-driven through verified knowledge available to everyone. Teach people to fish, not hand out salmon.</w:t>
      </w:r>
    </w:p>
    <w:p>
      <w:pPr>
        <w:pStyle w:val="ListParagraph"/>
        <w:numPr>
          <w:ilvl w:val="0"/>
          <w:numId w:val="2"/>
        </w:numPr>
        <w:spacing w:after="40" w:before="40"/>
      </w:pPr>
      <w:r>
        <w:rPr>
          <w:rFonts w:ascii="Arial" w:cs="Arial" w:eastAsia="Arial" w:hAnsi="Arial"/>
          <w:b w:val="false"/>
          <w:bCs w:val="false"/>
          <w:sz w:val="22"/>
          <w:szCs w:val="22"/>
        </w:rPr>
        <w:t xml:space="preserve">Long-term economic vision documented — platform facilitates exchange of goods and services through credential and reputation architecture. Money not a factor. Founding team becomes core of contribution economy.</w:t>
      </w:r>
    </w:p>
    <w:p>
      <w:pPr>
        <w:pStyle w:val="ListParagraph"/>
        <w:numPr>
          <w:ilvl w:val="0"/>
          <w:numId w:val="2"/>
        </w:numPr>
        <w:spacing w:after="40" w:before="40"/>
      </w:pPr>
      <w:r>
        <w:rPr>
          <w:rFonts w:ascii="Arial" w:cs="Arial" w:eastAsia="Arial" w:hAnsi="Arial"/>
          <w:b w:val="false"/>
          <w:bCs w:val="false"/>
          <w:sz w:val="22"/>
          <w:szCs w:val="22"/>
        </w:rPr>
        <w:t xml:space="preserve">Post-scarcity framing locked — money-motivated mindset is learned adaptation to artificial scarcity. Real wealth is quality goods, quality service, and cohesive community development. ATLAS demonstrates the alternative by building it.</w:t>
      </w:r>
    </w:p>
    <w:p>
      <w:pPr>
        <w:pStyle w:val="ListParagraph"/>
        <w:numPr>
          <w:ilvl w:val="0"/>
          <w:numId w:val="2"/>
        </w:numPr>
        <w:spacing w:after="40" w:before="40"/>
      </w:pPr>
      <w:r>
        <w:rPr>
          <w:rFonts w:ascii="Arial" w:cs="Arial" w:eastAsia="Arial" w:hAnsi="Arial"/>
          <w:b w:val="false"/>
          <w:bCs w:val="false"/>
          <w:sz w:val="22"/>
          <w:szCs w:val="22"/>
        </w:rPr>
        <w:t xml:space="preserve">Three Laws identified as historical measurement instrument — consistent analytical lens applied retrospectively across all human history. Evaluates every system, institution, and event against individual wellbeing, community circulation, and ecological regeneration. Historical findings inform future institutional design. Indigenous knowledge systems expected to score highest against this lens.</w:t>
      </w:r>
    </w:p>
    <w:p>
      <w:pPr>
        <w:pStyle w:val="ListParagraph"/>
        <w:numPr>
          <w:ilvl w:val="0"/>
          <w:numId w:val="2"/>
        </w:numPr>
        <w:spacing w:after="40" w:before="40"/>
      </w:pPr>
      <w:r>
        <w:rPr>
          <w:rFonts w:ascii="Arial" w:cs="Arial" w:eastAsia="Arial" w:hAnsi="Arial"/>
          <w:b w:val="false"/>
          <w:bCs w:val="false"/>
          <w:sz w:val="22"/>
          <w:szCs w:val="22"/>
        </w:rPr>
        <w:t xml:space="preserve">Training sequence revised again — Languages first, History second, Indigenous Knowledge third, then five-tier specialist sequence. Language is the container all knowledge lives in. History establishes the Three Laws measurement baseline before scientific claims are evaluated.</w:t>
      </w:r>
    </w:p>
    <w:p>
      <w:pPr>
        <w:pStyle w:val="ListParagraph"/>
        <w:numPr>
          <w:ilvl w:val="0"/>
          <w:numId w:val="2"/>
        </w:numPr>
        <w:spacing w:after="40" w:before="40"/>
      </w:pPr>
      <w:r>
        <w:rPr>
          <w:rFonts w:ascii="Arial" w:cs="Arial" w:eastAsia="Arial" w:hAnsi="Arial"/>
          <w:b w:val="false"/>
          <w:bCs w:val="false"/>
          <w:sz w:val="22"/>
          <w:szCs w:val="22"/>
        </w:rPr>
        <w:t xml:space="preserve">Ecological Context Protocol identified and named — truth is always situated in demographic, ecological, cultural, and geographic context. Flag schema to extend from contributors to knowledge nodes themselves. Prevents false universalism. Enables context-aware query routing. Needs dedicated development session and integration into founding document as named architectural component.</w:t>
      </w:r>
    </w:p>
    <w:p>
      <w:pPr>
        <w:spacing w:after="40" w:before="80"/>
      </w:pPr>
      <w:r>
        <w:t xml:space="preserve"/>
      </w:r>
    </w:p>
    <w:p>
      <w:pPr>
        <w:pBdr>
          <w:bottom w:val="single" w:color="1F4E79" w:sz="8" w:space="1"/>
        </w:pBdr>
        <w:spacing w:after="0" w:before="0"/>
      </w:pPr>
      <w:r>
        <w:t xml:space="preserve"/>
      </w:r>
    </w:p>
    <w:p>
      <w:pPr>
        <w:spacing w:after="80" w:before="80"/>
      </w:pPr>
      <w:r>
        <w:t xml:space="preserve"/>
      </w:r>
    </w:p>
    <w:p>
      <w:pPr>
        <w:jc w:val="center"/>
      </w:pPr>
      <w:r>
        <w:rPr>
          <w:rFonts w:ascii="Arial" w:cs="Arial" w:eastAsia="Arial" w:hAnsi="Arial"/>
          <w:color w:val="AAAAAA"/>
          <w:sz w:val="18"/>
          <w:szCs w:val="18"/>
        </w:rPr>
        <w:t xml:space="preserve">ATLAS Development Master  |  May 2026  |  Companion to Founding Document v5.1</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2026-05-20T04:59:59.449Z</dcterms:created>
  <dcterms:modified xsi:type="dcterms:W3CDTF">2026-05-20T04:59:59.462Z</dcterms:modified>
</cp:coreProperties>
</file>

<file path=docProps/custom.xml><?xml version="1.0" encoding="utf-8"?>
<Properties xmlns="http://schemas.openxmlformats.org/officeDocument/2006/custom-properties" xmlns:vt="http://schemas.openxmlformats.org/officeDocument/2006/docPropsVTypes"/>
</file>