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before="800"/>
        <w:jc w:val="center"/>
      </w:pPr>
      <w:r>
        <w:t xml:space="preserve">INFORME FINAL DE PROYECTO DE TÍTULO</w:t>
      </w:r>
    </w:p>
    <w:p>
      <w:pPr>
        <w:spacing w:after="1200"/>
        <w:jc w:val="center"/>
      </w:pPr>
      <w:r>
        <w:rPr>
          <w:rFonts w:ascii="Arial" w:cs="Arial" w:eastAsia="Arial" w:hAnsi="Arial"/>
          <w:b/>
          <w:bCs/>
          <w:color w:val="FF6A00"/>
          <w:sz w:val="28"/>
          <w:szCs w:val="28"/>
        </w:rPr>
        <w:t xml:space="preserve">OBRATRACK: PLATAFORMA INTEGRAL DE GESTIÓN DE FAENAS, CUBICACIÓN ASISTIDA POR INTELIGENCIA ARTIFICIAL Y TRAZABILIDAD PARA CONSTRUCTORAS Y CONTRATISTAS EN CHILE</w:t>
      </w:r>
    </w:p>
    <w:p>
      <w:pPr>
        <w:spacing w:after="800"/>
        <w:jc w:val="center"/>
      </w:pPr>
      <w:r>
        <w:rPr>
          <w:b/>
          <w:bCs/>
          <w:sz w:val="24"/>
          <w:szCs w:val="24"/>
        </w:rPr>
        <w:t xml:space="preserve">CARRERA DE INGENIERÍA EN INFORMÁTICA / CIENCIAS DE LA COMPUTACIÓN
</w:t>
      </w:r>
      <w:r>
        <w:rPr>
          <w:sz w:val="22"/>
          <w:szCs w:val="22"/>
        </w:rPr>
        <w:t xml:space="preserve">SANTIAGO DE CHILE - 2026
</w:t>
      </w:r>
    </w:p>
    <w:p>
      <w:pPr>
        <w:pStyle w:val="Heading1"/>
        <w:spacing w:after="200" w:before="400"/>
      </w:pPr>
      <w:r>
        <w:t xml:space="preserve">Dedicatoria</w:t>
      </w:r>
    </w:p>
    <w:p>
      <w:pPr>
        <w:spacing w:after="150" w:line="360"/>
        <w:jc w:val="both"/>
      </w:pPr>
      <w:r>
        <w:rPr>
          <w:rFonts w:ascii="Arial" w:cs="Arial" w:eastAsia="Arial" w:hAnsi="Arial"/>
          <w:i/>
          <w:iCs/>
          <w:sz w:val="24"/>
          <w:szCs w:val="24"/>
        </w:rPr>
        <w:t xml:space="preserve">A nuestras familias, por su apoyo incondicional, paciencia y sacrificio durante todos los años de formación académica. A los trabajadores y maestros de la construcción de Chile, cuyo esfuerzo diario en faena inspira la búsqueda de herramientas tecnológicas que dignifiquen y optimicen su labor profesional.</w:t>
      </w:r>
    </w:p>
    <w:p>
      <w:pPr>
        <w:pStyle w:val="Heading1"/>
        <w:spacing w:after="200" w:before="400"/>
      </w:pPr>
      <w:r>
        <w:t xml:space="preserve">Agradecimientos</w:t>
      </w:r>
    </w:p>
    <w:p>
      <w:pPr>
        <w:spacing w:after="150" w:line="360"/>
        <w:jc w:val="both"/>
      </w:pPr>
      <w:r>
        <w:rPr>
          <w:rFonts w:ascii="Arial" w:cs="Arial" w:eastAsia="Arial" w:hAnsi="Arial"/>
          <w:i w:val="false"/>
          <w:iCs w:val="false"/>
          <w:sz w:val="24"/>
          <w:szCs w:val="24"/>
        </w:rPr>
        <w:t xml:space="preserve">A nuestra casa de estudios y al cuerpo docente de la carrera por entregarnos las herramientas éticas y técnicas necesarias para afrontar los desafíos de la ingeniería de software moderna.
A los contratistas, jefes de obra y maestros independientes que nos abrieron las puertas de sus faenas para participar en las entrevistas de levantamiento de información, validación de prototipos y pruebas de campo.</w:t>
      </w:r>
    </w:p>
    <w:p>
      <w:pPr>
        <w:pStyle w:val="Heading1"/>
        <w:spacing w:after="200" w:before="400"/>
      </w:pPr>
      <w:r>
        <w:t xml:space="preserve">Índice de Tablas</w:t>
      </w:r>
    </w:p>
    <w:p>
      <w:pPr>
        <w:pStyle w:val="ListParagraph"/>
        <w:numPr>
          <w:ilvl w:val="0"/>
          <w:numId w:val="1"/>
        </w:numPr>
        <w:spacing w:after="100" w:line="300"/>
      </w:pPr>
      <w:r>
        <w:rPr>
          <w:rFonts w:ascii="Arial" w:cs="Arial" w:eastAsia="Arial" w:hAnsi="Arial"/>
          <w:sz w:val="24"/>
          <w:szCs w:val="24"/>
        </w:rPr>
        <w:t xml:space="preserve">Tabla 1: Requerimientos Funcionales del Sistema (IEEE 830)</w:t>
      </w:r>
    </w:p>
    <w:p>
      <w:pPr>
        <w:pStyle w:val="ListParagraph"/>
        <w:numPr>
          <w:ilvl w:val="0"/>
          <w:numId w:val="1"/>
        </w:numPr>
        <w:spacing w:after="100" w:line="300"/>
      </w:pPr>
      <w:r>
        <w:rPr>
          <w:rFonts w:ascii="Arial" w:cs="Arial" w:eastAsia="Arial" w:hAnsi="Arial"/>
          <w:sz w:val="24"/>
          <w:szCs w:val="24"/>
        </w:rPr>
        <w:t xml:space="preserve">Tabla 2: Requerimientos No Funcionales del Sistema (IEEE 830)</w:t>
      </w:r>
    </w:p>
    <w:p>
      <w:pPr>
        <w:pStyle w:val="ListParagraph"/>
        <w:numPr>
          <w:ilvl w:val="0"/>
          <w:numId w:val="1"/>
        </w:numPr>
        <w:spacing w:after="100" w:line="300"/>
      </w:pPr>
      <w:r>
        <w:rPr>
          <w:rFonts w:ascii="Arial" w:cs="Arial" w:eastAsia="Arial" w:hAnsi="Arial"/>
          <w:sz w:val="24"/>
          <w:szCs w:val="24"/>
        </w:rPr>
        <w:t xml:space="preserve">Tabla 3: Restricciones del Proyecto</w:t>
      </w:r>
    </w:p>
    <w:p>
      <w:pPr>
        <w:pStyle w:val="ListParagraph"/>
        <w:numPr>
          <w:ilvl w:val="0"/>
          <w:numId w:val="1"/>
        </w:numPr>
        <w:spacing w:after="100" w:line="300"/>
      </w:pPr>
      <w:r>
        <w:rPr>
          <w:rFonts w:ascii="Arial" w:cs="Arial" w:eastAsia="Arial" w:hAnsi="Arial"/>
          <w:sz w:val="24"/>
          <w:szCs w:val="24"/>
        </w:rPr>
        <w:t xml:space="preserve">Tabla 4: Matriz de Registro de Interesados (Stakeholders)</w:t>
      </w:r>
    </w:p>
    <w:p>
      <w:pPr>
        <w:pStyle w:val="ListParagraph"/>
        <w:numPr>
          <w:ilvl w:val="0"/>
          <w:numId w:val="1"/>
        </w:numPr>
        <w:spacing w:after="100" w:line="300"/>
      </w:pPr>
      <w:r>
        <w:rPr>
          <w:rFonts w:ascii="Arial" w:cs="Arial" w:eastAsia="Arial" w:hAnsi="Arial"/>
          <w:sz w:val="24"/>
          <w:szCs w:val="24"/>
        </w:rPr>
        <w:t xml:space="preserve">Tabla 5: Cuadro de Mando de Indicadores de Gestión (KPIs)</w:t>
      </w:r>
    </w:p>
    <w:p>
      <w:pPr>
        <w:pStyle w:val="ListParagraph"/>
        <w:numPr>
          <w:ilvl w:val="0"/>
          <w:numId w:val="1"/>
        </w:numPr>
        <w:spacing w:after="100" w:line="300"/>
      </w:pPr>
      <w:r>
        <w:rPr>
          <w:rFonts w:ascii="Arial" w:cs="Arial" w:eastAsia="Arial" w:hAnsi="Arial"/>
          <w:sz w:val="24"/>
          <w:szCs w:val="24"/>
        </w:rPr>
        <w:t xml:space="preserve">Tabla 6: Niveles de Servicio Acordados (SLA)</w:t>
      </w:r>
    </w:p>
    <w:p>
      <w:pPr>
        <w:pStyle w:val="ListParagraph"/>
        <w:numPr>
          <w:ilvl w:val="0"/>
          <w:numId w:val="1"/>
        </w:numPr>
        <w:spacing w:after="100" w:line="300"/>
      </w:pPr>
      <w:r>
        <w:rPr>
          <w:rFonts w:ascii="Arial" w:cs="Arial" w:eastAsia="Arial" w:hAnsi="Arial"/>
          <w:sz w:val="24"/>
          <w:szCs w:val="24"/>
        </w:rPr>
        <w:t xml:space="preserve">Tabla 7: Comparativa Tecnológica: Frontend (Next.js vs SPAs tradicionales)</w:t>
      </w:r>
    </w:p>
    <w:p>
      <w:pPr>
        <w:pStyle w:val="ListParagraph"/>
        <w:numPr>
          <w:ilvl w:val="0"/>
          <w:numId w:val="1"/>
        </w:numPr>
        <w:spacing w:after="100" w:line="300"/>
      </w:pPr>
      <w:r>
        <w:rPr>
          <w:rFonts w:ascii="Arial" w:cs="Arial" w:eastAsia="Arial" w:hAnsi="Arial"/>
          <w:sz w:val="24"/>
          <w:szCs w:val="24"/>
        </w:rPr>
        <w:t xml:space="preserve">Tabla 8: Comparativa Tecnológica: Base de Datos (Cloud Firestore vs PostgreSQL)</w:t>
      </w:r>
    </w:p>
    <w:p>
      <w:pPr>
        <w:pStyle w:val="ListParagraph"/>
        <w:numPr>
          <w:ilvl w:val="0"/>
          <w:numId w:val="1"/>
        </w:numPr>
        <w:spacing w:after="100" w:line="300"/>
      </w:pPr>
      <w:r>
        <w:rPr>
          <w:rFonts w:ascii="Arial" w:cs="Arial" w:eastAsia="Arial" w:hAnsi="Arial"/>
          <w:sz w:val="24"/>
          <w:szCs w:val="24"/>
        </w:rPr>
        <w:t xml:space="preserve">Tabla 9: Diccionario de Datos: Colección proyectos</w:t>
      </w:r>
    </w:p>
    <w:p>
      <w:pPr>
        <w:pStyle w:val="ListParagraph"/>
        <w:numPr>
          <w:ilvl w:val="0"/>
          <w:numId w:val="1"/>
        </w:numPr>
        <w:spacing w:after="100" w:line="300"/>
      </w:pPr>
      <w:r>
        <w:rPr>
          <w:rFonts w:ascii="Arial" w:cs="Arial" w:eastAsia="Arial" w:hAnsi="Arial"/>
          <w:sz w:val="24"/>
          <w:szCs w:val="24"/>
        </w:rPr>
        <w:t xml:space="preserve">Tabla 10: Diccionario de Datos: Colección usuarios</w:t>
      </w:r>
    </w:p>
    <w:p>
      <w:pPr>
        <w:pStyle w:val="ListParagraph"/>
        <w:numPr>
          <w:ilvl w:val="0"/>
          <w:numId w:val="1"/>
        </w:numPr>
        <w:spacing w:after="100" w:line="300"/>
      </w:pPr>
      <w:r>
        <w:rPr>
          <w:rFonts w:ascii="Arial" w:cs="Arial" w:eastAsia="Arial" w:hAnsi="Arial"/>
          <w:sz w:val="24"/>
          <w:szCs w:val="24"/>
        </w:rPr>
        <w:t xml:space="preserve">Tabla 11: Diccionario de Datos: Colección clientes</w:t>
      </w:r>
    </w:p>
    <w:p>
      <w:pPr>
        <w:pStyle w:val="ListParagraph"/>
        <w:numPr>
          <w:ilvl w:val="0"/>
          <w:numId w:val="1"/>
        </w:numPr>
        <w:spacing w:after="100" w:line="300"/>
      </w:pPr>
      <w:r>
        <w:rPr>
          <w:rFonts w:ascii="Arial" w:cs="Arial" w:eastAsia="Arial" w:hAnsi="Arial"/>
          <w:sz w:val="24"/>
          <w:szCs w:val="24"/>
        </w:rPr>
        <w:t xml:space="preserve">Tabla 12: Diccionario de Datos: Colección actividades</w:t>
      </w:r>
    </w:p>
    <w:p>
      <w:pPr>
        <w:pStyle w:val="ListParagraph"/>
        <w:numPr>
          <w:ilvl w:val="0"/>
          <w:numId w:val="1"/>
        </w:numPr>
        <w:spacing w:after="100" w:line="300"/>
      </w:pPr>
      <w:r>
        <w:rPr>
          <w:rFonts w:ascii="Arial" w:cs="Arial" w:eastAsia="Arial" w:hAnsi="Arial"/>
          <w:sz w:val="24"/>
          <w:szCs w:val="24"/>
        </w:rPr>
        <w:t xml:space="preserve">Tabla 13: Diccionario de Datos: Colección pagos</w:t>
      </w:r>
    </w:p>
    <w:p>
      <w:pPr>
        <w:pStyle w:val="ListParagraph"/>
        <w:numPr>
          <w:ilvl w:val="0"/>
          <w:numId w:val="1"/>
        </w:numPr>
        <w:spacing w:after="100" w:line="300"/>
      </w:pPr>
      <w:r>
        <w:rPr>
          <w:rFonts w:ascii="Arial" w:cs="Arial" w:eastAsia="Arial" w:hAnsi="Arial"/>
          <w:sz w:val="24"/>
          <w:szCs w:val="24"/>
        </w:rPr>
        <w:t xml:space="preserve">Tabla 14: Diccionario de Datos: Colección bitacora</w:t>
      </w:r>
    </w:p>
    <w:p>
      <w:pPr>
        <w:pStyle w:val="ListParagraph"/>
        <w:numPr>
          <w:ilvl w:val="0"/>
          <w:numId w:val="1"/>
        </w:numPr>
        <w:spacing w:after="100" w:line="300"/>
      </w:pPr>
      <w:r>
        <w:rPr>
          <w:rFonts w:ascii="Arial" w:cs="Arial" w:eastAsia="Arial" w:hAnsi="Arial"/>
          <w:sz w:val="24"/>
          <w:szCs w:val="24"/>
        </w:rPr>
        <w:t xml:space="preserve">Tabla 15: Matriz de Casos de Prueba del Sistema</w:t>
      </w:r>
    </w:p>
    <w:p>
      <w:pPr>
        <w:pStyle w:val="ListParagraph"/>
        <w:numPr>
          <w:ilvl w:val="0"/>
          <w:numId w:val="1"/>
        </w:numPr>
        <w:spacing w:after="100" w:line="300"/>
      </w:pPr>
      <w:r>
        <w:rPr>
          <w:rFonts w:ascii="Arial" w:cs="Arial" w:eastAsia="Arial" w:hAnsi="Arial"/>
          <w:sz w:val="24"/>
          <w:szCs w:val="24"/>
        </w:rPr>
        <w:t xml:space="preserve">Tabla 16: Costos de Desarrollo (CAPEX)</w:t>
      </w:r>
    </w:p>
    <w:p>
      <w:pPr>
        <w:pStyle w:val="ListParagraph"/>
        <w:numPr>
          <w:ilvl w:val="0"/>
          <w:numId w:val="1"/>
        </w:numPr>
        <w:spacing w:after="100" w:line="300"/>
      </w:pPr>
      <w:r>
        <w:rPr>
          <w:rFonts w:ascii="Arial" w:cs="Arial" w:eastAsia="Arial" w:hAnsi="Arial"/>
          <w:sz w:val="24"/>
          <w:szCs w:val="24"/>
        </w:rPr>
        <w:t xml:space="preserve">Tabla 17: Costos Operacionales Mensuales (OPEX)</w:t>
      </w:r>
    </w:p>
    <w:p>
      <w:pPr>
        <w:pStyle w:val="ListParagraph"/>
        <w:numPr>
          <w:ilvl w:val="0"/>
          <w:numId w:val="1"/>
        </w:numPr>
        <w:spacing w:after="100" w:line="300"/>
      </w:pPr>
      <w:r>
        <w:rPr>
          <w:rFonts w:ascii="Arial" w:cs="Arial" w:eastAsia="Arial" w:hAnsi="Arial"/>
          <w:sz w:val="24"/>
          <w:szCs w:val="24"/>
        </w:rPr>
        <w:t xml:space="preserve">Tabla 18: Proyección de Flujo de Caja a 3 Años (Evaluación Económica VAN / TIR)</w:t>
      </w:r>
    </w:p>
    <w:p>
      <w:pPr>
        <w:pStyle w:val="Heading1"/>
        <w:spacing w:after="200" w:before="400"/>
      </w:pPr>
      <w:r>
        <w:t xml:space="preserve">Índice de Figuras</w:t>
      </w:r>
    </w:p>
    <w:p>
      <w:pPr>
        <w:pStyle w:val="ListParagraph"/>
        <w:numPr>
          <w:ilvl w:val="0"/>
          <w:numId w:val="1"/>
        </w:numPr>
        <w:spacing w:after="100" w:line="300"/>
      </w:pPr>
      <w:r>
        <w:rPr>
          <w:rFonts w:ascii="Arial" w:cs="Arial" w:eastAsia="Arial" w:hAnsi="Arial"/>
          <w:sz w:val="24"/>
          <w:szCs w:val="24"/>
        </w:rPr>
        <w:t xml:space="preserve">Figura 1: Diagrama de Árbol del Problema: Ineficiencias en Faenas Menores</w:t>
      </w:r>
    </w:p>
    <w:p>
      <w:pPr>
        <w:pStyle w:val="ListParagraph"/>
        <w:numPr>
          <w:ilvl w:val="0"/>
          <w:numId w:val="1"/>
        </w:numPr>
        <w:spacing w:after="100" w:line="300"/>
      </w:pPr>
      <w:r>
        <w:rPr>
          <w:rFonts w:ascii="Arial" w:cs="Arial" w:eastAsia="Arial" w:hAnsi="Arial"/>
          <w:sz w:val="24"/>
          <w:szCs w:val="24"/>
        </w:rPr>
        <w:t xml:space="preserve">Figura 2: Diagrama BPMN: Proceso de Cotización y Control en Terreno</w:t>
      </w:r>
    </w:p>
    <w:p>
      <w:pPr>
        <w:pStyle w:val="ListParagraph"/>
        <w:numPr>
          <w:ilvl w:val="0"/>
          <w:numId w:val="1"/>
        </w:numPr>
        <w:spacing w:after="100" w:line="300"/>
      </w:pPr>
      <w:r>
        <w:rPr>
          <w:rFonts w:ascii="Arial" w:cs="Arial" w:eastAsia="Arial" w:hAnsi="Arial"/>
          <w:sz w:val="24"/>
          <w:szCs w:val="24"/>
        </w:rPr>
        <w:t xml:space="preserve">Figura 3: Diagrama de Casos de Uso General del Sistema</w:t>
      </w:r>
    </w:p>
    <w:p>
      <w:pPr>
        <w:pStyle w:val="ListParagraph"/>
        <w:numPr>
          <w:ilvl w:val="0"/>
          <w:numId w:val="1"/>
        </w:numPr>
        <w:spacing w:after="100" w:line="300"/>
      </w:pPr>
      <w:r>
        <w:rPr>
          <w:rFonts w:ascii="Arial" w:cs="Arial" w:eastAsia="Arial" w:hAnsi="Arial"/>
          <w:sz w:val="24"/>
          <w:szCs w:val="24"/>
        </w:rPr>
        <w:t xml:space="preserve">Figura 4: Diagrama de Componentes de Arquitectura de Software</w:t>
      </w:r>
    </w:p>
    <w:p>
      <w:pPr>
        <w:pStyle w:val="ListParagraph"/>
        <w:numPr>
          <w:ilvl w:val="0"/>
          <w:numId w:val="1"/>
        </w:numPr>
        <w:spacing w:after="100" w:line="300"/>
      </w:pPr>
      <w:r>
        <w:rPr>
          <w:rFonts w:ascii="Arial" w:cs="Arial" w:eastAsia="Arial" w:hAnsi="Arial"/>
          <w:sz w:val="24"/>
          <w:szCs w:val="24"/>
        </w:rPr>
        <w:t xml:space="preserve">Figura 5: Diagrama de Entidad-Relación Lógico / Físico (Cloud Firestore)</w:t>
      </w:r>
    </w:p>
    <w:p>
      <w:pPr>
        <w:pStyle w:val="ListParagraph"/>
        <w:numPr>
          <w:ilvl w:val="0"/>
          <w:numId w:val="1"/>
        </w:numPr>
        <w:spacing w:after="100" w:line="300"/>
      </w:pPr>
      <w:r>
        <w:rPr>
          <w:rFonts w:ascii="Arial" w:cs="Arial" w:eastAsia="Arial" w:hAnsi="Arial"/>
          <w:sz w:val="24"/>
          <w:szCs w:val="24"/>
        </w:rPr>
        <w:t xml:space="preserve">Figura 6: Diagrama de Topología de Comunicaciones y Seguridad de Red</w:t>
      </w:r>
    </w:p>
    <w:p>
      <w:pPr>
        <w:pStyle w:val="ListParagraph"/>
        <w:numPr>
          <w:ilvl w:val="0"/>
          <w:numId w:val="1"/>
        </w:numPr>
        <w:spacing w:after="100" w:line="300"/>
      </w:pPr>
      <w:r>
        <w:rPr>
          <w:rFonts w:ascii="Arial" w:cs="Arial" w:eastAsia="Arial" w:hAnsi="Arial"/>
          <w:sz w:val="24"/>
          <w:szCs w:val="24"/>
        </w:rPr>
        <w:t xml:space="preserve">Figura 7: Diagrama de Infraestructura Cloud Serverless (GCP / Vercel / Firebase)</w:t>
      </w:r>
    </w:p>
    <w:p>
      <w:pPr>
        <w:pStyle w:val="ListParagraph"/>
        <w:numPr>
          <w:ilvl w:val="0"/>
          <w:numId w:val="1"/>
        </w:numPr>
        <w:spacing w:after="100" w:line="300"/>
      </w:pPr>
      <w:r>
        <w:rPr>
          <w:rFonts w:ascii="Arial" w:cs="Arial" w:eastAsia="Arial" w:hAnsi="Arial"/>
          <w:sz w:val="24"/>
          <w:szCs w:val="24"/>
        </w:rPr>
        <w:t xml:space="preserve">Figura 8: Cronograma General de Desarrollo en Metodología Ágil (Carta Gantt)</w:t>
      </w:r>
    </w:p>
    <w:p>
      <w:pPr>
        <w:pStyle w:val="Heading1"/>
        <w:spacing w:after="200" w:before="400"/>
      </w:pPr>
      <w:r>
        <w:t xml:space="preserve">Resumen</w:t>
      </w:r>
    </w:p>
    <w:p>
      <w:pPr>
        <w:spacing w:after="150" w:line="360"/>
        <w:jc w:val="both"/>
      </w:pPr>
      <w:r>
        <w:rPr>
          <w:rFonts w:ascii="Arial" w:cs="Arial" w:eastAsia="Arial" w:hAnsi="Arial"/>
          <w:i w:val="false"/>
          <w:iCs w:val="false"/>
          <w:sz w:val="24"/>
          <w:szCs w:val="24"/>
        </w:rPr>
        <w:t xml:space="preserve">El sector de la pequeña y mediana construcción en Chile (Mipymes y contratistas independientes) presenta un rezago tecnológico estructural caracterizado por la gestión manual mediante papel y mensajería informal. Esto genera una fuga promedio del 15% al 25% de utilidades por imprevistos no documentados, asimetría de información con los mandantes y lentitud en la generación de presupuestos.
El presente proyecto de título desarrolla ObraTrack, una plataforma SaaS integral web y móvil diseñada bajo el paradigma Jamstack/Serverless con Next.js 14, Firebase Cloud Firestore y la API de Google Gemini. La solución centraliza la gestión de obras mediante Cartas Gantt interactivas con cálculo de avance ponderado en tiempo real, un módulo de control financiero y estados de pago, una interfaz de faena restringida (RBAC) para cuadrillas móviles con resiliencia offline, un cotizador inteligente con comparativa de ferreterías chilenas y un simulador/canal de WhatsApp para consulta autónoma de clientes mediante validación de RUT.
La evaluación económica demuestra la viabilidad del proyecto con un VAN de $18.420.500 CLP a una tasa de descuento del 12% y una TIR del 41,8%, logrando un retorno de inversión en el mes 14 de operación.</w:t>
      </w:r>
    </w:p>
    <w:p>
      <w:pPr>
        <w:pStyle w:val="Heading1"/>
        <w:spacing w:after="200" w:before="400"/>
      </w:pPr>
      <w:r>
        <w:t xml:space="preserve">Abstract</w:t>
      </w:r>
    </w:p>
    <w:p>
      <w:pPr>
        <w:spacing w:after="150" w:line="360"/>
        <w:jc w:val="both"/>
      </w:pPr>
      <w:r>
        <w:rPr>
          <w:rFonts w:ascii="Arial" w:cs="Arial" w:eastAsia="Arial" w:hAnsi="Arial"/>
          <w:i/>
          <w:iCs/>
          <w:sz w:val="24"/>
          <w:szCs w:val="24"/>
        </w:rPr>
        <w:t xml:space="preserve">The small and medium construction sector in Chile (SMEs and independent contractors) suffers from a structural technological gap, relying heavily on manual paper logs and informal messaging. This causes an estimated 15% to 25% profit leakage due to undocumented contingencies, information asymmetry with clients, and slow quoting processes.
This capstone project presents ObraTrack, an end-to-end SaaS web and mobile platform built upon the Jamstack/Serverless architecture using Next.js 14, Firebase Cloud Firestore, and the Google Gemini API. The system unifies project planning through interactive Gantt charts with real-time weighted progress calculations, financial and payment tracking, a role-based field interface (RBAC) with offline resilience for mobile workers, an AI-powered quoting engine benchmarking Chilean retail hardware stores, and an automated WhatsApp channel for client inquiries verified by national tax ID (RUT).
Economic evaluation confirms the feasibility of the platform, showing a Net Present Value (NPV) of $18,420,500 CLP at a 12% discount rate and an Internal Rate of Return (IRR) of 41.8%, reaching the investment breakeven point within month 14 of operations.</w:t>
      </w:r>
    </w:p>
    <w:p>
      <w:pPr>
        <w:pStyle w:val="Heading1"/>
        <w:spacing w:after="200" w:before="400"/>
      </w:pPr>
      <w:r>
        <w:t xml:space="preserve">Capítulo I: Introducción</w:t>
      </w:r>
    </w:p>
    <w:p>
      <w:pPr>
        <w:pStyle w:val="Heading2"/>
        <w:spacing w:after="150" w:before="300"/>
      </w:pPr>
      <w:r>
        <w:t xml:space="preserve">1. Introducción</w:t>
      </w:r>
    </w:p>
    <w:p>
      <w:pPr>
        <w:spacing w:after="150" w:line="360"/>
        <w:jc w:val="both"/>
      </w:pPr>
      <w:r>
        <w:rPr>
          <w:rFonts w:ascii="Arial" w:cs="Arial" w:eastAsia="Arial" w:hAnsi="Arial"/>
          <w:i w:val="false"/>
          <w:iCs w:val="false"/>
          <w:sz w:val="24"/>
          <w:szCs w:val="24"/>
        </w:rPr>
        <w:t xml:space="preserve">La transformación digital ha revolucionado múltiples sectores de la economía nacional; sin embargo, el rubro de la construcción menor y las remodelaciones residenciales y comerciales en Chile continúa operando bajo prácticas analógicas tradicionales. Los maestros mayores, contratistas independientes y pequeñas constructoras gestionan simultáneamente múltiples faenas coordinando compras de insumos, cuadrillas de trabajadores y requerimientos de clientes mediante libretas de notas, conversaciones no estructuradas de WhatsApp y acuerdos verbales.
Esta falta de sistematización ocasiona problemas críticos: los gastos imprevistos surgidos durante la ejecución suelen ser absorbidos por el contratista ante la imposibilidad de justificar los costos con registros trazables; los mandantes experimentan desconfianza al no contar con un seguimiento objetivo del porcentaje de avance y pagos; y la elaboración de cotizaciones demanda horas de cálculo manual sin un estándar de precios de mercado.
Para resolver esta problemática, el presente proyecto propone el diseño, desarrollo e implementación de ObraTrack, un ecosistema de software como servicio (SaaS) adaptado al marco técnico, operativo y regulatorio chileno.</w:t>
      </w:r>
    </w:p>
    <w:p>
      <w:pPr>
        <w:pStyle w:val="Heading1"/>
        <w:spacing w:after="200" w:before="400"/>
      </w:pPr>
      <w:r>
        <w:t xml:space="preserve">Capítulo II: Identificación del Problema</w:t>
      </w:r>
    </w:p>
    <w:p>
      <w:pPr>
        <w:pStyle w:val="Heading2"/>
        <w:spacing w:after="150" w:before="300"/>
      </w:pPr>
      <w:r>
        <w:t xml:space="preserve">2. Identificación del Problema</w:t>
      </w:r>
    </w:p>
    <w:p>
      <w:pPr>
        <w:pStyle w:val="Heading3"/>
        <w:spacing w:after="100" w:before="200"/>
      </w:pPr>
      <w:r>
        <w:t xml:space="preserve">2.1. Actualización y justificación del problema</w:t>
      </w:r>
    </w:p>
    <w:p>
      <w:pPr>
        <w:spacing w:after="150" w:line="360"/>
        <w:jc w:val="both"/>
      </w:pPr>
      <w:r>
        <w:rPr>
          <w:rFonts w:ascii="Arial" w:cs="Arial" w:eastAsia="Arial" w:hAnsi="Arial"/>
          <w:i w:val="false"/>
          <w:iCs w:val="false"/>
          <w:sz w:val="24"/>
          <w:szCs w:val="24"/>
        </w:rPr>
        <w:t xml:space="preserve">2.1.1. Descripción de la organización: El proyecto se enfoca en el segmento de Micro, Pequeñas y Medianas Empresas (Mipymes) de la Construcción y Contratistas Independientes de Obras Menores en Chile.
2.1.1.1. Antecedentes: Según cifras de la Cámara Chilena de la Construcción (CChC), más del 80% de las empresas del rubro corresponden a contratistas de menor escala. Estas unidades productivas ejecutan remodelaciones, ampliaciones, obras gruesas y terminaciones, empleando entre 2 y 15 trabajadores por faena.
2.1.1.2. Diagnóstico: El diagnóstico empírico evidenció que el 92% de los contratistas carece de un software de gestión especializado, recurriendo a cuadernos para el control de gastos y a la galería de fotos personal de WhatsApp para evidenciar el avance. Esto genera desorden administrativo, nula visibilidad de la rentabilidad real de cada obra y sobrecarga cognitiva en el administrador.</w:t>
      </w:r>
    </w:p>
    <w:p>
      <w:pPr>
        <w:pStyle w:val="Heading3"/>
        <w:spacing w:after="100" w:before="200"/>
      </w:pPr>
      <w:r>
        <w:t xml:space="preserve">2.1.2. Descripción del problema</w:t>
      </w:r>
    </w:p>
    <w:p>
      <w:pPr>
        <w:pStyle w:val="ListParagraph"/>
        <w:numPr>
          <w:ilvl w:val="0"/>
          <w:numId w:val="1"/>
        </w:numPr>
        <w:spacing w:after="100" w:line="300"/>
      </w:pPr>
      <w:r>
        <w:rPr>
          <w:rFonts w:ascii="Arial" w:cs="Arial" w:eastAsia="Arial" w:hAnsi="Arial"/>
          <w:sz w:val="24"/>
          <w:szCs w:val="24"/>
        </w:rPr>
        <w:t xml:space="preserve">Fuga de márgenes por "trabajos extra" no cobrados durante la faena.</w:t>
      </w:r>
    </w:p>
    <w:p>
      <w:pPr>
        <w:pStyle w:val="ListParagraph"/>
        <w:numPr>
          <w:ilvl w:val="0"/>
          <w:numId w:val="1"/>
        </w:numPr>
        <w:spacing w:after="100" w:line="300"/>
      </w:pPr>
      <w:r>
        <w:rPr>
          <w:rFonts w:ascii="Arial" w:cs="Arial" w:eastAsia="Arial" w:hAnsi="Arial"/>
          <w:sz w:val="24"/>
          <w:szCs w:val="24"/>
        </w:rPr>
        <w:t xml:space="preserve">Interrupciones constantes por atención a mandantes que exigen reportes de estado.</w:t>
      </w:r>
    </w:p>
    <w:p>
      <w:pPr>
        <w:pStyle w:val="ListParagraph"/>
        <w:numPr>
          <w:ilvl w:val="0"/>
          <w:numId w:val="1"/>
        </w:numPr>
        <w:spacing w:after="100" w:line="300"/>
      </w:pPr>
      <w:r>
        <w:rPr>
          <w:rFonts w:ascii="Arial" w:cs="Arial" w:eastAsia="Arial" w:hAnsi="Arial"/>
          <w:sz w:val="24"/>
          <w:szCs w:val="24"/>
        </w:rPr>
        <w:t xml:space="preserve">Brecha digital en la cuadrilla de terreno con sistemas no aptos para celulares en faena.</w:t>
      </w:r>
    </w:p>
    <w:p>
      <w:pPr>
        <w:pStyle w:val="ListParagraph"/>
        <w:numPr>
          <w:ilvl w:val="0"/>
          <w:numId w:val="1"/>
        </w:numPr>
        <w:spacing w:after="100" w:line="300"/>
      </w:pPr>
      <w:r>
        <w:rPr>
          <w:rFonts w:ascii="Arial" w:cs="Arial" w:eastAsia="Arial" w:hAnsi="Arial"/>
          <w:sz w:val="24"/>
          <w:szCs w:val="24"/>
        </w:rPr>
        <w:t xml:space="preserve">Cotizaciones empíricas y desactualizadas sin benchmarking de precios de mercado.</w:t>
      </w:r>
    </w:p>
    <w:p>
      <w:pPr>
        <w:pStyle w:val="Heading3"/>
        <w:spacing w:after="100" w:before="200"/>
      </w:pPr>
      <w:r>
        <w:t xml:space="preserve">2.2. Justificación del problema</w:t>
      </w:r>
    </w:p>
    <w:p>
      <w:pPr>
        <w:spacing w:after="150" w:line="360"/>
        <w:jc w:val="both"/>
      </w:pPr>
      <w:r>
        <w:rPr>
          <w:rFonts w:ascii="Arial" w:cs="Arial" w:eastAsia="Arial" w:hAnsi="Arial"/>
          <w:i w:val="false"/>
          <w:iCs w:val="false"/>
          <w:sz w:val="24"/>
          <w:szCs w:val="24"/>
        </w:rPr>
        <w:t xml:space="preserve">2.2.1. Relevancia del problema: La digitalización protege la estabilidad financiera del microempresario, formaliza el sector de la construcción menor y transparenta los cobros para el consumidor final según la Ley N° 19.496.
2.2.2. Complejidad del problema: La solución técnica debe conciliar la sofisticación analítica de la oficina con la extrema simplicidad y resistencia a fallas de red requerida en la faena.</w:t>
      </w:r>
    </w:p>
    <w:p>
      <w:pPr>
        <w:pStyle w:val="Heading1"/>
        <w:spacing w:after="200" w:before="400"/>
      </w:pPr>
      <w:r>
        <w:t xml:space="preserve">Capítulo III: Levantamiento de Requerimientos</w:t>
      </w:r>
    </w:p>
    <w:p>
      <w:pPr>
        <w:pStyle w:val="Heading2"/>
        <w:spacing w:after="150" w:before="300"/>
      </w:pPr>
      <w:r>
        <w:t xml:space="preserve">3. Levantamiento de Requerimientos</w:t>
      </w:r>
    </w:p>
    <w:p>
      <w:pPr>
        <w:pStyle w:val="Heading3"/>
        <w:spacing w:after="100" w:before="200"/>
      </w:pPr>
      <w:r>
        <w:t xml:space="preserve">3.1. Especificación de Requerimientos (IEEE 830/1998)</w:t>
      </w:r>
    </w:p>
    <w:p>
      <w:pPr>
        <w:spacing w:after="150" w:line="360"/>
        <w:jc w:val="both"/>
      </w:pPr>
      <w:r>
        <w:rPr>
          <w:rFonts w:ascii="Arial" w:cs="Arial" w:eastAsia="Arial" w:hAnsi="Arial"/>
          <w:i w:val="false"/>
          <w:iCs w:val="false"/>
          <w:sz w:val="24"/>
          <w:szCs w:val="24"/>
        </w:rPr>
        <w:t xml:space="preserve">Tabla 1: Requerimientos Funcionales (RF)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ID</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Nombre</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Descripción</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Prioridad</w:t>
            </w:r>
          </w:p>
        </w:tc>
      </w:tr>
      <w:tr>
        <w:tc>
          <w:tcPr>
            <w:tcMar>
              <w:top w:type="dxa" w:w="115"/>
              <w:left w:type="dxa" w:w="115"/>
              <w:bottom w:type="dxa" w:w="115"/>
              <w:right w:type="dxa" w:w="115"/>
            </w:tcMar>
          </w:tcPr>
          <w:p>
            <w:r>
              <w:rPr>
                <w:rFonts w:ascii="Arial" w:cs="Arial" w:eastAsia="Arial" w:hAnsi="Arial"/>
                <w:sz w:val="20"/>
                <w:szCs w:val="20"/>
              </w:rPr>
              <w:t xml:space="preserve">RF-01</w:t>
            </w:r>
          </w:p>
        </w:tc>
        <w:tc>
          <w:tcPr>
            <w:tcMar>
              <w:top w:type="dxa" w:w="115"/>
              <w:left w:type="dxa" w:w="115"/>
              <w:bottom w:type="dxa" w:w="115"/>
              <w:right w:type="dxa" w:w="115"/>
            </w:tcMar>
          </w:tcPr>
          <w:p>
            <w:r>
              <w:rPr>
                <w:rFonts w:ascii="Arial" w:cs="Arial" w:eastAsia="Arial" w:hAnsi="Arial"/>
                <w:sz w:val="20"/>
                <w:szCs w:val="20"/>
              </w:rPr>
              <w:t xml:space="preserve">Autenticación con RUT</w:t>
            </w:r>
          </w:p>
        </w:tc>
        <w:tc>
          <w:tcPr>
            <w:tcMar>
              <w:top w:type="dxa" w:w="115"/>
              <w:left w:type="dxa" w:w="115"/>
              <w:bottom w:type="dxa" w:w="115"/>
              <w:right w:type="dxa" w:w="115"/>
            </w:tcMar>
          </w:tcPr>
          <w:p>
            <w:r>
              <w:rPr>
                <w:rFonts w:ascii="Arial" w:cs="Arial" w:eastAsia="Arial" w:hAnsi="Arial"/>
                <w:sz w:val="20"/>
                <w:szCs w:val="20"/>
              </w:rPr>
              <w:t xml:space="preserve">Registro e inicio de sesión validando RUT chileno (Módulo 11) mediante Firebase Auth.</w:t>
            </w:r>
          </w:p>
        </w:tc>
        <w:tc>
          <w:tcPr>
            <w:tcMar>
              <w:top w:type="dxa" w:w="115"/>
              <w:left w:type="dxa" w:w="115"/>
              <w:bottom w:type="dxa" w:w="115"/>
              <w:right w:type="dxa" w:w="115"/>
            </w:tcMar>
          </w:tcPr>
          <w:p>
            <w:r>
              <w:rPr>
                <w:rFonts w:ascii="Arial" w:cs="Arial" w:eastAsia="Arial" w:hAnsi="Arial"/>
                <w:sz w:val="20"/>
                <w:szCs w:val="20"/>
              </w:rPr>
              <w:t xml:space="preserve">Alta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RF-02</w:t>
            </w:r>
          </w:p>
        </w:tc>
        <w:tc>
          <w:tcPr>
            <w:shd w:fill="F1F5F9" w:val="clear"/>
            <w:tcMar>
              <w:top w:type="dxa" w:w="115"/>
              <w:left w:type="dxa" w:w="115"/>
              <w:bottom w:type="dxa" w:w="115"/>
              <w:right w:type="dxa" w:w="115"/>
            </w:tcMar>
          </w:tcPr>
          <w:p>
            <w:r>
              <w:rPr>
                <w:rFonts w:ascii="Arial" w:cs="Arial" w:eastAsia="Arial" w:hAnsi="Arial"/>
                <w:sz w:val="20"/>
                <w:szCs w:val="20"/>
              </w:rPr>
              <w:t xml:space="preserve">Gestión de Obras (CRUD)</w:t>
            </w:r>
          </w:p>
        </w:tc>
        <w:tc>
          <w:tcPr>
            <w:shd w:fill="F1F5F9" w:val="clear"/>
            <w:tcMar>
              <w:top w:type="dxa" w:w="115"/>
              <w:left w:type="dxa" w:w="115"/>
              <w:bottom w:type="dxa" w:w="115"/>
              <w:right w:type="dxa" w:w="115"/>
            </w:tcMar>
          </w:tcPr>
          <w:p>
            <w:r>
              <w:rPr>
                <w:rFonts w:ascii="Arial" w:cs="Arial" w:eastAsia="Arial" w:hAnsi="Arial"/>
                <w:sz w:val="20"/>
                <w:szCs w:val="20"/>
              </w:rPr>
              <w:t xml:space="preserve">Crear, listar, editar y finalizar obras con cliente, comuna, monto y fechas.</w:t>
            </w:r>
          </w:p>
        </w:tc>
        <w:tc>
          <w:tcPr>
            <w:shd w:fill="F1F5F9" w:val="clear"/>
            <w:tcMar>
              <w:top w:type="dxa" w:w="115"/>
              <w:left w:type="dxa" w:w="115"/>
              <w:bottom w:type="dxa" w:w="115"/>
              <w:right w:type="dxa" w:w="115"/>
            </w:tcMar>
          </w:tcPr>
          <w:p>
            <w:r>
              <w:rPr>
                <w:rFonts w:ascii="Arial" w:cs="Arial" w:eastAsia="Arial" w:hAnsi="Arial"/>
                <w:sz w:val="20"/>
                <w:szCs w:val="20"/>
              </w:rPr>
              <w:t xml:space="preserve">Alta</w:t>
            </w:r>
          </w:p>
        </w:tc>
      </w:tr>
      <w:tr>
        <w:tc>
          <w:tcPr>
            <w:tcMar>
              <w:top w:type="dxa" w:w="115"/>
              <w:left w:type="dxa" w:w="115"/>
              <w:bottom w:type="dxa" w:w="115"/>
              <w:right w:type="dxa" w:w="115"/>
            </w:tcMar>
          </w:tcPr>
          <w:p>
            <w:r>
              <w:rPr>
                <w:rFonts w:ascii="Arial" w:cs="Arial" w:eastAsia="Arial" w:hAnsi="Arial"/>
                <w:sz w:val="20"/>
                <w:szCs w:val="20"/>
              </w:rPr>
              <w:t xml:space="preserve">RF-03</w:t>
            </w:r>
          </w:p>
        </w:tc>
        <w:tc>
          <w:tcPr>
            <w:tcMar>
              <w:top w:type="dxa" w:w="115"/>
              <w:left w:type="dxa" w:w="115"/>
              <w:bottom w:type="dxa" w:w="115"/>
              <w:right w:type="dxa" w:w="115"/>
            </w:tcMar>
          </w:tcPr>
          <w:p>
            <w:r>
              <w:rPr>
                <w:rFonts w:ascii="Arial" w:cs="Arial" w:eastAsia="Arial" w:hAnsi="Arial"/>
                <w:sz w:val="20"/>
                <w:szCs w:val="20"/>
              </w:rPr>
              <w:t xml:space="preserve">Carta Gantt y Avance</w:t>
            </w:r>
          </w:p>
        </w:tc>
        <w:tc>
          <w:tcPr>
            <w:tcMar>
              <w:top w:type="dxa" w:w="115"/>
              <w:left w:type="dxa" w:w="115"/>
              <w:bottom w:type="dxa" w:w="115"/>
              <w:right w:type="dxa" w:w="115"/>
            </w:tcMar>
          </w:tcPr>
          <w:p>
            <w:r>
              <w:rPr>
                <w:rFonts w:ascii="Arial" w:cs="Arial" w:eastAsia="Arial" w:hAnsi="Arial"/>
                <w:sz w:val="20"/>
                <w:szCs w:val="20"/>
              </w:rPr>
              <w:t xml:space="preserve">Estructurar partidas con cálculo automático de avance ponderado en tiempo real.</w:t>
            </w:r>
          </w:p>
        </w:tc>
        <w:tc>
          <w:tcPr>
            <w:tcMar>
              <w:top w:type="dxa" w:w="115"/>
              <w:left w:type="dxa" w:w="115"/>
              <w:bottom w:type="dxa" w:w="115"/>
              <w:right w:type="dxa" w:w="115"/>
            </w:tcMar>
          </w:tcPr>
          <w:p>
            <w:r>
              <w:rPr>
                <w:rFonts w:ascii="Arial" w:cs="Arial" w:eastAsia="Arial" w:hAnsi="Arial"/>
                <w:sz w:val="20"/>
                <w:szCs w:val="20"/>
              </w:rPr>
              <w:t xml:space="preserve">Alta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RF-04</w:t>
            </w:r>
          </w:p>
        </w:tc>
        <w:tc>
          <w:tcPr>
            <w:shd w:fill="F1F5F9" w:val="clear"/>
            <w:tcMar>
              <w:top w:type="dxa" w:w="115"/>
              <w:left w:type="dxa" w:w="115"/>
              <w:bottom w:type="dxa" w:w="115"/>
              <w:right w:type="dxa" w:w="115"/>
            </w:tcMar>
          </w:tcPr>
          <w:p>
            <w:r>
              <w:rPr>
                <w:rFonts w:ascii="Arial" w:cs="Arial" w:eastAsia="Arial" w:hAnsi="Arial"/>
                <w:sz w:val="20"/>
                <w:szCs w:val="20"/>
              </w:rPr>
              <w:t xml:space="preserve">Control Financiero</w:t>
            </w:r>
          </w:p>
        </w:tc>
        <w:tc>
          <w:tcPr>
            <w:shd w:fill="F1F5F9" w:val="clear"/>
            <w:tcMar>
              <w:top w:type="dxa" w:w="115"/>
              <w:left w:type="dxa" w:w="115"/>
              <w:bottom w:type="dxa" w:w="115"/>
              <w:right w:type="dxa" w:w="115"/>
            </w:tcMar>
          </w:tcPr>
          <w:p>
            <w:r>
              <w:rPr>
                <w:rFonts w:ascii="Arial" w:cs="Arial" w:eastAsia="Arial" w:hAnsi="Arial"/>
                <w:sz w:val="20"/>
                <w:szCs w:val="20"/>
              </w:rPr>
              <w:t xml:space="preserve">Registro de pagos, abonos y cálculo de saldo pendiente en CLP.</w:t>
            </w:r>
          </w:p>
        </w:tc>
        <w:tc>
          <w:tcPr>
            <w:shd w:fill="F1F5F9" w:val="clear"/>
            <w:tcMar>
              <w:top w:type="dxa" w:w="115"/>
              <w:left w:type="dxa" w:w="115"/>
              <w:bottom w:type="dxa" w:w="115"/>
              <w:right w:type="dxa" w:w="115"/>
            </w:tcMar>
          </w:tcPr>
          <w:p>
            <w:r>
              <w:rPr>
                <w:rFonts w:ascii="Arial" w:cs="Arial" w:eastAsia="Arial" w:hAnsi="Arial"/>
                <w:sz w:val="20"/>
                <w:szCs w:val="20"/>
              </w:rPr>
              <w:t xml:space="preserve">Alta</w:t>
            </w:r>
          </w:p>
        </w:tc>
      </w:tr>
      <w:tr>
        <w:tc>
          <w:tcPr>
            <w:tcMar>
              <w:top w:type="dxa" w:w="115"/>
              <w:left w:type="dxa" w:w="115"/>
              <w:bottom w:type="dxa" w:w="115"/>
              <w:right w:type="dxa" w:w="115"/>
            </w:tcMar>
          </w:tcPr>
          <w:p>
            <w:r>
              <w:rPr>
                <w:rFonts w:ascii="Arial" w:cs="Arial" w:eastAsia="Arial" w:hAnsi="Arial"/>
                <w:sz w:val="20"/>
                <w:szCs w:val="20"/>
              </w:rPr>
              <w:t xml:space="preserve">RF-05</w:t>
            </w:r>
          </w:p>
        </w:tc>
        <w:tc>
          <w:tcPr>
            <w:tcMar>
              <w:top w:type="dxa" w:w="115"/>
              <w:left w:type="dxa" w:w="115"/>
              <w:bottom w:type="dxa" w:w="115"/>
              <w:right w:type="dxa" w:w="115"/>
            </w:tcMar>
          </w:tcPr>
          <w:p>
            <w:r>
              <w:rPr>
                <w:rFonts w:ascii="Arial" w:cs="Arial" w:eastAsia="Arial" w:hAnsi="Arial"/>
                <w:sz w:val="20"/>
                <w:szCs w:val="20"/>
              </w:rPr>
              <w:t xml:space="preserve">Bitácora y Fotos de Faena</w:t>
            </w:r>
          </w:p>
        </w:tc>
        <w:tc>
          <w:tcPr>
            <w:tcMar>
              <w:top w:type="dxa" w:w="115"/>
              <w:left w:type="dxa" w:w="115"/>
              <w:bottom w:type="dxa" w:w="115"/>
              <w:right w:type="dxa" w:w="115"/>
            </w:tcMar>
          </w:tcPr>
          <w:p>
            <w:r>
              <w:rPr>
                <w:rFonts w:ascii="Arial" w:cs="Arial" w:eastAsia="Arial" w:hAnsi="Arial"/>
                <w:sz w:val="20"/>
                <w:szCs w:val="20"/>
              </w:rPr>
              <w:t xml:space="preserve">Subir fotografías de avances e incidentes desde celulares en terreno.</w:t>
            </w:r>
          </w:p>
        </w:tc>
        <w:tc>
          <w:tcPr>
            <w:tcMar>
              <w:top w:type="dxa" w:w="115"/>
              <w:left w:type="dxa" w:w="115"/>
              <w:bottom w:type="dxa" w:w="115"/>
              <w:right w:type="dxa" w:w="115"/>
            </w:tcMar>
          </w:tcPr>
          <w:p>
            <w:r>
              <w:rPr>
                <w:rFonts w:ascii="Arial" w:cs="Arial" w:eastAsia="Arial" w:hAnsi="Arial"/>
                <w:sz w:val="20"/>
                <w:szCs w:val="20"/>
              </w:rPr>
              <w:t xml:space="preserve">Alta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RF-06</w:t>
            </w:r>
          </w:p>
        </w:tc>
        <w:tc>
          <w:tcPr>
            <w:shd w:fill="F1F5F9" w:val="clear"/>
            <w:tcMar>
              <w:top w:type="dxa" w:w="115"/>
              <w:left w:type="dxa" w:w="115"/>
              <w:bottom w:type="dxa" w:w="115"/>
              <w:right w:type="dxa" w:w="115"/>
            </w:tcMar>
          </w:tcPr>
          <w:p>
            <w:r>
              <w:rPr>
                <w:rFonts w:ascii="Arial" w:cs="Arial" w:eastAsia="Arial" w:hAnsi="Arial"/>
                <w:sz w:val="20"/>
                <w:szCs w:val="20"/>
              </w:rPr>
              <w:t xml:space="preserve">Cotizador Inteligente (IA)</w:t>
            </w:r>
          </w:p>
        </w:tc>
        <w:tc>
          <w:tcPr>
            <w:shd w:fill="F1F5F9" w:val="clear"/>
            <w:tcMar>
              <w:top w:type="dxa" w:w="115"/>
              <w:left w:type="dxa" w:w="115"/>
              <w:bottom w:type="dxa" w:w="115"/>
              <w:right w:type="dxa" w:w="115"/>
            </w:tcMar>
          </w:tcPr>
          <w:p>
            <w:r>
              <w:rPr>
                <w:rFonts w:ascii="Arial" w:cs="Arial" w:eastAsia="Arial" w:hAnsi="Arial"/>
                <w:sz w:val="20"/>
                <w:szCs w:val="20"/>
              </w:rPr>
              <w:t xml:space="preserve">Cubicaciones automáticas y cálculo de costos con Google Gemini 2.5 Flash.</w:t>
            </w:r>
          </w:p>
        </w:tc>
        <w:tc>
          <w:tcPr>
            <w:shd w:fill="F1F5F9" w:val="clear"/>
            <w:tcMar>
              <w:top w:type="dxa" w:w="115"/>
              <w:left w:type="dxa" w:w="115"/>
              <w:bottom w:type="dxa" w:w="115"/>
              <w:right w:type="dxa" w:w="115"/>
            </w:tcMar>
          </w:tcPr>
          <w:p>
            <w:r>
              <w:rPr>
                <w:rFonts w:ascii="Arial" w:cs="Arial" w:eastAsia="Arial" w:hAnsi="Arial"/>
                <w:sz w:val="20"/>
                <w:szCs w:val="20"/>
              </w:rPr>
              <w:t xml:space="preserve">Alta</w:t>
            </w:r>
          </w:p>
        </w:tc>
      </w:tr>
      <w:tr>
        <w:tc>
          <w:tcPr>
            <w:tcMar>
              <w:top w:type="dxa" w:w="115"/>
              <w:left w:type="dxa" w:w="115"/>
              <w:bottom w:type="dxa" w:w="115"/>
              <w:right w:type="dxa" w:w="115"/>
            </w:tcMar>
          </w:tcPr>
          <w:p>
            <w:r>
              <w:rPr>
                <w:rFonts w:ascii="Arial" w:cs="Arial" w:eastAsia="Arial" w:hAnsi="Arial"/>
                <w:sz w:val="20"/>
                <w:szCs w:val="20"/>
              </w:rPr>
              <w:t xml:space="preserve">RF-07</w:t>
            </w:r>
          </w:p>
        </w:tc>
        <w:tc>
          <w:tcPr>
            <w:tcMar>
              <w:top w:type="dxa" w:w="115"/>
              <w:left w:type="dxa" w:w="115"/>
              <w:bottom w:type="dxa" w:w="115"/>
              <w:right w:type="dxa" w:w="115"/>
            </w:tcMar>
          </w:tcPr>
          <w:p>
            <w:r>
              <w:rPr>
                <w:rFonts w:ascii="Arial" w:cs="Arial" w:eastAsia="Arial" w:hAnsi="Arial"/>
                <w:sz w:val="20"/>
                <w:szCs w:val="20"/>
              </w:rPr>
              <w:t xml:space="preserve">Comparador de Ferreterías</w:t>
            </w:r>
          </w:p>
        </w:tc>
        <w:tc>
          <w:tcPr>
            <w:tcMar>
              <w:top w:type="dxa" w:w="115"/>
              <w:left w:type="dxa" w:w="115"/>
              <w:bottom w:type="dxa" w:w="115"/>
              <w:right w:type="dxa" w:w="115"/>
            </w:tcMar>
          </w:tcPr>
          <w:p>
            <w:r>
              <w:rPr>
                <w:rFonts w:ascii="Arial" w:cs="Arial" w:eastAsia="Arial" w:hAnsi="Arial"/>
                <w:sz w:val="20"/>
                <w:szCs w:val="20"/>
              </w:rPr>
              <w:t xml:space="preserve">Contrastar materiales contra Sodimac, Construmart e Imperial.</w:t>
            </w:r>
          </w:p>
        </w:tc>
        <w:tc>
          <w:tcPr>
            <w:tcMar>
              <w:top w:type="dxa" w:w="115"/>
              <w:left w:type="dxa" w:w="115"/>
              <w:bottom w:type="dxa" w:w="115"/>
              <w:right w:type="dxa" w:w="115"/>
            </w:tcMar>
          </w:tcPr>
          <w:p>
            <w:r>
              <w:rPr>
                <w:rFonts w:ascii="Arial" w:cs="Arial" w:eastAsia="Arial" w:hAnsi="Arial"/>
                <w:sz w:val="20"/>
                <w:szCs w:val="20"/>
              </w:rPr>
              <w:t xml:space="preserve">Media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RF-08</w:t>
            </w:r>
          </w:p>
        </w:tc>
        <w:tc>
          <w:tcPr>
            <w:shd w:fill="F1F5F9" w:val="clear"/>
            <w:tcMar>
              <w:top w:type="dxa" w:w="115"/>
              <w:left w:type="dxa" w:w="115"/>
              <w:bottom w:type="dxa" w:w="115"/>
              <w:right w:type="dxa" w:w="115"/>
            </w:tcMar>
          </w:tcPr>
          <w:p>
            <w:r>
              <w:rPr>
                <w:rFonts w:ascii="Arial" w:cs="Arial" w:eastAsia="Arial" w:hAnsi="Arial"/>
                <w:sz w:val="20"/>
                <w:szCs w:val="20"/>
              </w:rPr>
              <w:t xml:space="preserve">Matriz de Roles (RBAC)</w:t>
            </w:r>
          </w:p>
        </w:tc>
        <w:tc>
          <w:tcPr>
            <w:shd w:fill="F1F5F9" w:val="clear"/>
            <w:tcMar>
              <w:top w:type="dxa" w:w="115"/>
              <w:left w:type="dxa" w:w="115"/>
              <w:bottom w:type="dxa" w:w="115"/>
              <w:right w:type="dxa" w:w="115"/>
            </w:tcMar>
          </w:tcPr>
          <w:p>
            <w:r>
              <w:rPr>
                <w:rFonts w:ascii="Arial" w:cs="Arial" w:eastAsia="Arial" w:hAnsi="Arial"/>
                <w:sz w:val="20"/>
                <w:szCs w:val="20"/>
              </w:rPr>
              <w:t xml:space="preserve">Restringir accesos: Admin (total) vs Terreno (móvil y fotos sin finanzas).</w:t>
            </w:r>
          </w:p>
        </w:tc>
        <w:tc>
          <w:tcPr>
            <w:shd w:fill="F1F5F9" w:val="clear"/>
            <w:tcMar>
              <w:top w:type="dxa" w:w="115"/>
              <w:left w:type="dxa" w:w="115"/>
              <w:bottom w:type="dxa" w:w="115"/>
              <w:right w:type="dxa" w:w="115"/>
            </w:tcMar>
          </w:tcPr>
          <w:p>
            <w:r>
              <w:rPr>
                <w:rFonts w:ascii="Arial" w:cs="Arial" w:eastAsia="Arial" w:hAnsi="Arial"/>
                <w:sz w:val="20"/>
                <w:szCs w:val="20"/>
              </w:rPr>
              <w:t xml:space="preserve">Alta</w:t>
            </w:r>
          </w:p>
        </w:tc>
      </w:tr>
      <w:tr>
        <w:tc>
          <w:tcPr>
            <w:tcMar>
              <w:top w:type="dxa" w:w="115"/>
              <w:left w:type="dxa" w:w="115"/>
              <w:bottom w:type="dxa" w:w="115"/>
              <w:right w:type="dxa" w:w="115"/>
            </w:tcMar>
          </w:tcPr>
          <w:p>
            <w:r>
              <w:rPr>
                <w:rFonts w:ascii="Arial" w:cs="Arial" w:eastAsia="Arial" w:hAnsi="Arial"/>
                <w:sz w:val="20"/>
                <w:szCs w:val="20"/>
              </w:rPr>
              <w:t xml:space="preserve">RF-09</w:t>
            </w:r>
          </w:p>
        </w:tc>
        <w:tc>
          <w:tcPr>
            <w:tcMar>
              <w:top w:type="dxa" w:w="115"/>
              <w:left w:type="dxa" w:w="115"/>
              <w:bottom w:type="dxa" w:w="115"/>
              <w:right w:type="dxa" w:w="115"/>
            </w:tcMar>
          </w:tcPr>
          <w:p>
            <w:r>
              <w:rPr>
                <w:rFonts w:ascii="Arial" w:cs="Arial" w:eastAsia="Arial" w:hAnsi="Arial"/>
                <w:sz w:val="20"/>
                <w:szCs w:val="20"/>
              </w:rPr>
              <w:t xml:space="preserve">Canal / Simulador WhatsApp</w:t>
            </w:r>
          </w:p>
        </w:tc>
        <w:tc>
          <w:tcPr>
            <w:tcMar>
              <w:top w:type="dxa" w:w="115"/>
              <w:left w:type="dxa" w:w="115"/>
              <w:bottom w:type="dxa" w:w="115"/>
              <w:right w:type="dxa" w:w="115"/>
            </w:tcMar>
          </w:tcPr>
          <w:p>
            <w:r>
              <w:rPr>
                <w:rFonts w:ascii="Arial" w:cs="Arial" w:eastAsia="Arial" w:hAnsi="Arial"/>
                <w:sz w:val="20"/>
                <w:szCs w:val="20"/>
              </w:rPr>
              <w:t xml:space="preserve">Consulta autónoma de clientes por RUT y Nombre vía chatbot interactivo.</w:t>
            </w:r>
          </w:p>
        </w:tc>
        <w:tc>
          <w:tcPr>
            <w:tcMar>
              <w:top w:type="dxa" w:w="115"/>
              <w:left w:type="dxa" w:w="115"/>
              <w:bottom w:type="dxa" w:w="115"/>
              <w:right w:type="dxa" w:w="115"/>
            </w:tcMar>
          </w:tcPr>
          <w:p>
            <w:r>
              <w:rPr>
                <w:rFonts w:ascii="Arial" w:cs="Arial" w:eastAsia="Arial" w:hAnsi="Arial"/>
                <w:sz w:val="20"/>
                <w:szCs w:val="20"/>
              </w:rPr>
              <w:t xml:space="preserve">Alta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RF-10</w:t>
            </w:r>
          </w:p>
        </w:tc>
        <w:tc>
          <w:tcPr>
            <w:shd w:fill="F1F5F9" w:val="clear"/>
            <w:tcMar>
              <w:top w:type="dxa" w:w="115"/>
              <w:left w:type="dxa" w:w="115"/>
              <w:bottom w:type="dxa" w:w="115"/>
              <w:right w:type="dxa" w:w="115"/>
            </w:tcMar>
          </w:tcPr>
          <w:p>
            <w:r>
              <w:rPr>
                <w:rFonts w:ascii="Arial" w:cs="Arial" w:eastAsia="Arial" w:hAnsi="Arial"/>
                <w:sz w:val="20"/>
                <w:szCs w:val="20"/>
              </w:rPr>
              <w:t xml:space="preserve">Georreferenciación de Obras</w:t>
            </w:r>
          </w:p>
        </w:tc>
        <w:tc>
          <w:tcPr>
            <w:shd w:fill="F1F5F9" w:val="clear"/>
            <w:tcMar>
              <w:top w:type="dxa" w:w="115"/>
              <w:left w:type="dxa" w:w="115"/>
              <w:bottom w:type="dxa" w:w="115"/>
              <w:right w:type="dxa" w:w="115"/>
            </w:tcMar>
          </w:tcPr>
          <w:p>
            <w:r>
              <w:rPr>
                <w:rFonts w:ascii="Arial" w:cs="Arial" w:eastAsia="Arial" w:hAnsi="Arial"/>
                <w:sz w:val="20"/>
                <w:szCs w:val="20"/>
              </w:rPr>
              <w:t xml:space="preserve">Visualización de faenas en mapa interactivo con Google Maps Platform.</w:t>
            </w:r>
          </w:p>
        </w:tc>
        <w:tc>
          <w:tcPr>
            <w:shd w:fill="F1F5F9" w:val="clear"/>
            <w:tcMar>
              <w:top w:type="dxa" w:w="115"/>
              <w:left w:type="dxa" w:w="115"/>
              <w:bottom w:type="dxa" w:w="115"/>
              <w:right w:type="dxa" w:w="115"/>
            </w:tcMar>
          </w:tcPr>
          <w:p>
            <w:r>
              <w:rPr>
                <w:rFonts w:ascii="Arial" w:cs="Arial" w:eastAsia="Arial" w:hAnsi="Arial"/>
                <w:sz w:val="20"/>
                <w:szCs w:val="20"/>
              </w:rPr>
              <w:t xml:space="preserve">Media</w:t>
            </w:r>
          </w:p>
        </w:tc>
      </w:tr>
      <w:tr>
        <w:tc>
          <w:tcPr>
            <w:tcMar>
              <w:top w:type="dxa" w:w="115"/>
              <w:left w:type="dxa" w:w="115"/>
              <w:bottom w:type="dxa" w:w="115"/>
              <w:right w:type="dxa" w:w="115"/>
            </w:tcMar>
          </w:tcPr>
          <w:p>
            <w:r>
              <w:rPr>
                <w:rFonts w:ascii="Arial" w:cs="Arial" w:eastAsia="Arial" w:hAnsi="Arial"/>
                <w:sz w:val="20"/>
                <w:szCs w:val="20"/>
              </w:rPr>
              <w:t xml:space="preserve">RF-11</w:t>
            </w:r>
          </w:p>
        </w:tc>
        <w:tc>
          <w:tcPr>
            <w:tcMar>
              <w:top w:type="dxa" w:w="115"/>
              <w:left w:type="dxa" w:w="115"/>
              <w:bottom w:type="dxa" w:w="115"/>
              <w:right w:type="dxa" w:w="115"/>
            </w:tcMar>
          </w:tcPr>
          <w:p>
            <w:r>
              <w:rPr>
                <w:rFonts w:ascii="Arial" w:cs="Arial" w:eastAsia="Arial" w:hAnsi="Arial"/>
                <w:sz w:val="20"/>
                <w:szCs w:val="20"/>
              </w:rPr>
              <w:t xml:space="preserve">Portabilidad y Exportación</w:t>
            </w:r>
          </w:p>
        </w:tc>
        <w:tc>
          <w:tcPr>
            <w:tcMar>
              <w:top w:type="dxa" w:w="115"/>
              <w:left w:type="dxa" w:w="115"/>
              <w:bottom w:type="dxa" w:w="115"/>
              <w:right w:type="dxa" w:w="115"/>
            </w:tcMar>
          </w:tcPr>
          <w:p>
            <w:r>
              <w:rPr>
                <w:rFonts w:ascii="Arial" w:cs="Arial" w:eastAsia="Arial" w:hAnsi="Arial"/>
                <w:sz w:val="20"/>
                <w:szCs w:val="20"/>
              </w:rPr>
              <w:t xml:space="preserve">Descarga íntegra de bases de datos de obra en formato abierto JSON / CSV.</w:t>
            </w:r>
          </w:p>
        </w:tc>
        <w:tc>
          <w:tcPr>
            <w:tcMar>
              <w:top w:type="dxa" w:w="115"/>
              <w:left w:type="dxa" w:w="115"/>
              <w:bottom w:type="dxa" w:w="115"/>
              <w:right w:type="dxa" w:w="115"/>
            </w:tcMar>
          </w:tcPr>
          <w:p>
            <w:r>
              <w:rPr>
                <w:rFonts w:ascii="Arial" w:cs="Arial" w:eastAsia="Arial" w:hAnsi="Arial"/>
                <w:sz w:val="20"/>
                <w:szCs w:val="20"/>
              </w:rPr>
              <w:t xml:space="preserve">Media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RF-12</w:t>
            </w:r>
          </w:p>
        </w:tc>
        <w:tc>
          <w:tcPr>
            <w:shd w:fill="F1F5F9" w:val="clear"/>
            <w:tcMar>
              <w:top w:type="dxa" w:w="115"/>
              <w:left w:type="dxa" w:w="115"/>
              <w:bottom w:type="dxa" w:w="115"/>
              <w:right w:type="dxa" w:w="115"/>
            </w:tcMar>
          </w:tcPr>
          <w:p>
            <w:r>
              <w:rPr>
                <w:rFonts w:ascii="Arial" w:cs="Arial" w:eastAsia="Arial" w:hAnsi="Arial"/>
                <w:sz w:val="20"/>
                <w:szCs w:val="20"/>
              </w:rPr>
              <w:t xml:space="preserve">Gestión de Suscripciones</w:t>
            </w:r>
          </w:p>
        </w:tc>
        <w:tc>
          <w:tcPr>
            <w:shd w:fill="F1F5F9" w:val="clear"/>
            <w:tcMar>
              <w:top w:type="dxa" w:w="115"/>
              <w:left w:type="dxa" w:w="115"/>
              <w:bottom w:type="dxa" w:w="115"/>
              <w:right w:type="dxa" w:w="115"/>
            </w:tcMar>
          </w:tcPr>
          <w:p>
            <w:r>
              <w:rPr>
                <w:rFonts w:ascii="Arial" w:cs="Arial" w:eastAsia="Arial" w:hAnsi="Arial"/>
                <w:sz w:val="20"/>
                <w:szCs w:val="20"/>
              </w:rPr>
              <w:t xml:space="preserve">Cambio y cancelación de planes en 1 clic y preaviso según Ley 19.496.</w:t>
            </w:r>
          </w:p>
        </w:tc>
        <w:tc>
          <w:tcPr>
            <w:shd w:fill="F1F5F9" w:val="clear"/>
            <w:tcMar>
              <w:top w:type="dxa" w:w="115"/>
              <w:left w:type="dxa" w:w="115"/>
              <w:bottom w:type="dxa" w:w="115"/>
              <w:right w:type="dxa" w:w="115"/>
            </w:tcMar>
          </w:tcPr>
          <w:p>
            <w:r>
              <w:rPr>
                <w:rFonts w:ascii="Arial" w:cs="Arial" w:eastAsia="Arial" w:hAnsi="Arial"/>
                <w:sz w:val="20"/>
                <w:szCs w:val="20"/>
              </w:rPr>
              <w:t xml:space="preserve">Alta</w:t>
            </w:r>
          </w:p>
        </w:tc>
      </w:tr>
    </w:tbl>
    <w:p>
      <w:pPr>
        <w:spacing w:after="200"/>
      </w:pPr>
    </w:p>
    <w:p>
      <w:pPr>
        <w:spacing w:after="150" w:line="360"/>
        <w:jc w:val="both"/>
      </w:pPr>
      <w:r>
        <w:rPr>
          <w:rFonts w:ascii="Arial" w:cs="Arial" w:eastAsia="Arial" w:hAnsi="Arial"/>
          <w:i w:val="false"/>
          <w:iCs w:val="false"/>
          <w:sz w:val="24"/>
          <w:szCs w:val="24"/>
        </w:rPr>
        <w:t xml:space="preserve">Tabla 2: Requerimientos No Funcionales (RNF)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ID</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Nombre</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Métrica / Criterio</w:t>
            </w:r>
          </w:p>
        </w:tc>
      </w:tr>
      <w:tr>
        <w:tc>
          <w:tcPr>
            <w:tcMar>
              <w:top w:type="dxa" w:w="115"/>
              <w:left w:type="dxa" w:w="115"/>
              <w:bottom w:type="dxa" w:w="115"/>
              <w:right w:type="dxa" w:w="115"/>
            </w:tcMar>
          </w:tcPr>
          <w:p>
            <w:r>
              <w:rPr>
                <w:rFonts w:ascii="Arial" w:cs="Arial" w:eastAsia="Arial" w:hAnsi="Arial"/>
                <w:sz w:val="20"/>
                <w:szCs w:val="20"/>
              </w:rPr>
              <w:t xml:space="preserve">RNF-01</w:t>
            </w:r>
          </w:p>
        </w:tc>
        <w:tc>
          <w:tcPr>
            <w:tcMar>
              <w:top w:type="dxa" w:w="115"/>
              <w:left w:type="dxa" w:w="115"/>
              <w:bottom w:type="dxa" w:w="115"/>
              <w:right w:type="dxa" w:w="115"/>
            </w:tcMar>
          </w:tcPr>
          <w:p>
            <w:r>
              <w:rPr>
                <w:rFonts w:ascii="Arial" w:cs="Arial" w:eastAsia="Arial" w:hAnsi="Arial"/>
                <w:sz w:val="20"/>
                <w:szCs w:val="20"/>
              </w:rPr>
              <w:t xml:space="preserve">Rendimiento y Carga</w:t>
            </w:r>
          </w:p>
        </w:tc>
        <w:tc>
          <w:tcPr>
            <w:tcMar>
              <w:top w:type="dxa" w:w="115"/>
              <w:left w:type="dxa" w:w="115"/>
              <w:bottom w:type="dxa" w:w="115"/>
              <w:right w:type="dxa" w:w="115"/>
            </w:tcMar>
          </w:tcPr>
          <w:p>
            <w:r>
              <w:rPr>
                <w:rFonts w:ascii="Arial" w:cs="Arial" w:eastAsia="Arial" w:hAnsi="Arial"/>
                <w:sz w:val="20"/>
                <w:szCs w:val="20"/>
              </w:rPr>
              <w:t xml:space="preserve">First Contentful Paint (FCP) menor a 1.5s en redes 4G móviles.</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RNF-02</w:t>
            </w:r>
          </w:p>
        </w:tc>
        <w:tc>
          <w:tcPr>
            <w:shd w:fill="F1F5F9" w:val="clear"/>
            <w:tcMar>
              <w:top w:type="dxa" w:w="115"/>
              <w:left w:type="dxa" w:w="115"/>
              <w:bottom w:type="dxa" w:w="115"/>
              <w:right w:type="dxa" w:w="115"/>
            </w:tcMar>
          </w:tcPr>
          <w:p>
            <w:r>
              <w:rPr>
                <w:rFonts w:ascii="Arial" w:cs="Arial" w:eastAsia="Arial" w:hAnsi="Arial"/>
                <w:sz w:val="20"/>
                <w:szCs w:val="20"/>
              </w:rPr>
              <w:t xml:space="preserve">Disponibilidad</w:t>
            </w:r>
          </w:p>
        </w:tc>
        <w:tc>
          <w:tcPr>
            <w:shd w:fill="F1F5F9" w:val="clear"/>
            <w:tcMar>
              <w:top w:type="dxa" w:w="115"/>
              <w:left w:type="dxa" w:w="115"/>
              <w:bottom w:type="dxa" w:w="115"/>
              <w:right w:type="dxa" w:w="115"/>
            </w:tcMar>
          </w:tcPr>
          <w:p>
            <w:r>
              <w:rPr>
                <w:rFonts w:ascii="Arial" w:cs="Arial" w:eastAsia="Arial" w:hAnsi="Arial"/>
                <w:sz w:val="20"/>
                <w:szCs w:val="20"/>
              </w:rPr>
              <w:t xml:space="preserve">Uptime garantizado del 99.9% mensual en infraestructura cloud.</w:t>
            </w:r>
          </w:p>
        </w:tc>
      </w:tr>
      <w:tr>
        <w:tc>
          <w:tcPr>
            <w:tcMar>
              <w:top w:type="dxa" w:w="115"/>
              <w:left w:type="dxa" w:w="115"/>
              <w:bottom w:type="dxa" w:w="115"/>
              <w:right w:type="dxa" w:w="115"/>
            </w:tcMar>
          </w:tcPr>
          <w:p>
            <w:r>
              <w:rPr>
                <w:rFonts w:ascii="Arial" w:cs="Arial" w:eastAsia="Arial" w:hAnsi="Arial"/>
                <w:sz w:val="20"/>
                <w:szCs w:val="20"/>
              </w:rPr>
              <w:t xml:space="preserve">RNF-03</w:t>
            </w:r>
          </w:p>
        </w:tc>
        <w:tc>
          <w:tcPr>
            <w:tcMar>
              <w:top w:type="dxa" w:w="115"/>
              <w:left w:type="dxa" w:w="115"/>
              <w:bottom w:type="dxa" w:w="115"/>
              <w:right w:type="dxa" w:w="115"/>
            </w:tcMar>
          </w:tcPr>
          <w:p>
            <w:r>
              <w:rPr>
                <w:rFonts w:ascii="Arial" w:cs="Arial" w:eastAsia="Arial" w:hAnsi="Arial"/>
                <w:sz w:val="20"/>
                <w:szCs w:val="20"/>
              </w:rPr>
              <w:t xml:space="preserve">Resiliencia Offline</w:t>
            </w:r>
          </w:p>
        </w:tc>
        <w:tc>
          <w:tcPr>
            <w:tcMar>
              <w:top w:type="dxa" w:w="115"/>
              <w:left w:type="dxa" w:w="115"/>
              <w:bottom w:type="dxa" w:w="115"/>
              <w:right w:type="dxa" w:w="115"/>
            </w:tcMar>
          </w:tcPr>
          <w:p>
            <w:r>
              <w:rPr>
                <w:rFonts w:ascii="Arial" w:cs="Arial" w:eastAsia="Arial" w:hAnsi="Arial"/>
                <w:sz w:val="20"/>
                <w:szCs w:val="20"/>
              </w:rPr>
              <w:t xml:space="preserve">Almacenamiento local en celular y sincronización automática al recuperar red.</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RNF-04</w:t>
            </w:r>
          </w:p>
        </w:tc>
        <w:tc>
          <w:tcPr>
            <w:shd w:fill="F1F5F9" w:val="clear"/>
            <w:tcMar>
              <w:top w:type="dxa" w:w="115"/>
              <w:left w:type="dxa" w:w="115"/>
              <w:bottom w:type="dxa" w:w="115"/>
              <w:right w:type="dxa" w:w="115"/>
            </w:tcMar>
          </w:tcPr>
          <w:p>
            <w:r>
              <w:rPr>
                <w:rFonts w:ascii="Arial" w:cs="Arial" w:eastAsia="Arial" w:hAnsi="Arial"/>
                <w:sz w:val="20"/>
                <w:szCs w:val="20"/>
              </w:rPr>
              <w:t xml:space="preserve">Seguridad de Datos</w:t>
            </w:r>
          </w:p>
        </w:tc>
        <w:tc>
          <w:tcPr>
            <w:shd w:fill="F1F5F9" w:val="clear"/>
            <w:tcMar>
              <w:top w:type="dxa" w:w="115"/>
              <w:left w:type="dxa" w:w="115"/>
              <w:bottom w:type="dxa" w:w="115"/>
              <w:right w:type="dxa" w:w="115"/>
            </w:tcMar>
          </w:tcPr>
          <w:p>
            <w:r>
              <w:rPr>
                <w:rFonts w:ascii="Arial" w:cs="Arial" w:eastAsia="Arial" w:hAnsi="Arial"/>
                <w:sz w:val="20"/>
                <w:szCs w:val="20"/>
              </w:rPr>
              <w:t xml:space="preserve">Cifrado en tránsito TLS 1.3 y en reposo AES-256 en Cloud Firestore.</w:t>
            </w:r>
          </w:p>
        </w:tc>
      </w:tr>
      <w:tr>
        <w:tc>
          <w:tcPr>
            <w:tcMar>
              <w:top w:type="dxa" w:w="115"/>
              <w:left w:type="dxa" w:w="115"/>
              <w:bottom w:type="dxa" w:w="115"/>
              <w:right w:type="dxa" w:w="115"/>
            </w:tcMar>
          </w:tcPr>
          <w:p>
            <w:r>
              <w:rPr>
                <w:rFonts w:ascii="Arial" w:cs="Arial" w:eastAsia="Arial" w:hAnsi="Arial"/>
                <w:sz w:val="20"/>
                <w:szCs w:val="20"/>
              </w:rPr>
              <w:t xml:space="preserve">RNF-05</w:t>
            </w:r>
          </w:p>
        </w:tc>
        <w:tc>
          <w:tcPr>
            <w:tcMar>
              <w:top w:type="dxa" w:w="115"/>
              <w:left w:type="dxa" w:w="115"/>
              <w:bottom w:type="dxa" w:w="115"/>
              <w:right w:type="dxa" w:w="115"/>
            </w:tcMar>
          </w:tcPr>
          <w:p>
            <w:r>
              <w:rPr>
                <w:rFonts w:ascii="Arial" w:cs="Arial" w:eastAsia="Arial" w:hAnsi="Arial"/>
                <w:sz w:val="20"/>
                <w:szCs w:val="20"/>
              </w:rPr>
              <w:t xml:space="preserve">Usabilidad Móvil</w:t>
            </w:r>
          </w:p>
        </w:tc>
        <w:tc>
          <w:tcPr>
            <w:tcMar>
              <w:top w:type="dxa" w:w="115"/>
              <w:left w:type="dxa" w:w="115"/>
              <w:bottom w:type="dxa" w:w="115"/>
              <w:right w:type="dxa" w:w="115"/>
            </w:tcMar>
          </w:tcPr>
          <w:p>
            <w:r>
              <w:rPr>
                <w:rFonts w:ascii="Arial" w:cs="Arial" w:eastAsia="Arial" w:hAnsi="Arial"/>
                <w:sz w:val="20"/>
                <w:szCs w:val="20"/>
              </w:rPr>
              <w:t xml:space="preserve">Diseño responsivo optimizado para navegación táctil con botones grandes.</w:t>
            </w:r>
          </w:p>
        </w:tc>
      </w:tr>
    </w:tbl>
    <w:p>
      <w:pPr>
        <w:pStyle w:val="Heading3"/>
        <w:spacing w:after="100" w:before="200"/>
      </w:pPr>
      <w:r>
        <w:t xml:space="preserve">3.2. Especificación de Restricciones</w:t>
      </w:r>
    </w:p>
    <w:p>
      <w:pPr>
        <w:pStyle w:val="ListParagraph"/>
        <w:numPr>
          <w:ilvl w:val="0"/>
          <w:numId w:val="1"/>
        </w:numPr>
        <w:spacing w:after="100" w:line="300"/>
      </w:pPr>
      <w:r>
        <w:rPr>
          <w:rFonts w:ascii="Arial" w:cs="Arial" w:eastAsia="Arial" w:hAnsi="Arial"/>
          <w:sz w:val="24"/>
          <w:szCs w:val="24"/>
        </w:rPr>
        <w:t xml:space="preserve">RST-01: Operatividad exclusiva en navegadores web modernos sin instalación de software pesado.</w:t>
      </w:r>
    </w:p>
    <w:p>
      <w:pPr>
        <w:pStyle w:val="ListParagraph"/>
        <w:numPr>
          <w:ilvl w:val="0"/>
          <w:numId w:val="1"/>
        </w:numPr>
        <w:spacing w:after="100" w:line="300"/>
      </w:pPr>
      <w:r>
        <w:rPr>
          <w:rFonts w:ascii="Arial" w:cs="Arial" w:eastAsia="Arial" w:hAnsi="Arial"/>
          <w:sz w:val="24"/>
          <w:szCs w:val="24"/>
        </w:rPr>
        <w:t xml:space="preserve">RST-02: Manejo financiero estricto en Pesos Chilenos (CLP) sin decimales.</w:t>
      </w:r>
    </w:p>
    <w:p>
      <w:pPr>
        <w:pStyle w:val="ListParagraph"/>
        <w:numPr>
          <w:ilvl w:val="0"/>
          <w:numId w:val="1"/>
        </w:numPr>
        <w:spacing w:after="100" w:line="300"/>
      </w:pPr>
      <w:r>
        <w:rPr>
          <w:rFonts w:ascii="Arial" w:cs="Arial" w:eastAsia="Arial" w:hAnsi="Arial"/>
          <w:sz w:val="24"/>
          <w:szCs w:val="24"/>
        </w:rPr>
        <w:t xml:space="preserve">RST-03: Cumplimiento de normativas chilenas (Leyes 19.496, 21.719, 21.663 y 17.336).</w:t>
      </w:r>
    </w:p>
    <w:p>
      <w:pPr>
        <w:pStyle w:val="Heading1"/>
        <w:spacing w:after="200" w:before="400"/>
      </w:pPr>
      <w:r>
        <w:t xml:space="preserve">Capítulo IV: Marco Teórico</w:t>
      </w:r>
    </w:p>
    <w:p>
      <w:pPr>
        <w:pStyle w:val="Heading2"/>
        <w:spacing w:after="150" w:before="300"/>
      </w:pPr>
      <w:r>
        <w:t xml:space="preserve">4. Marco Teórico</w:t>
      </w:r>
    </w:p>
    <w:p>
      <w:pPr>
        <w:spacing w:after="150" w:line="360"/>
        <w:jc w:val="both"/>
      </w:pPr>
      <w:r>
        <w:rPr>
          <w:rFonts w:ascii="Arial" w:cs="Arial" w:eastAsia="Arial" w:hAnsi="Arial"/>
          <w:i w:val="false"/>
          <w:iCs w:val="false"/>
          <w:sz w:val="24"/>
          <w:szCs w:val="24"/>
        </w:rPr>
        <w:t xml:space="preserve">1. Arquitectura Cloud-Native y Jamstack: Desacoplamiento de Frontend reactivo (Next.js 14 / React 18) y microservicios serverless en Node.js, reduciendo costos y optimizando la latencia.
2. Bases de Datos NoSQL Orientadas a Documentos: Cloud Firestore permite reactividad en tiempo real (WebSockets) y persistencia offline nativa indispensable para faenas en subterráneos.
3. Modelos de Lenguaje de Gran Escala (LLMs) en Construcción: Google Gemini 2.5 Flash traduce descripciones informales en cubicaciones técnicas con partidas NCh.
4. Control de Acceso Basado en Roles (RBAC): Principio de menor privilegio para aislar costos y sueldos de la cuadrilla de terreno.
5. Marco Legal Chileno: Ley 19.496 (Protección al Consumidor), Ley 21.719 (Protección de Datos y Secreto Comercial), Ley 21.663 (Ciberseguridad y Portabilidad) y Ley 17.336 (Propiedad Intelectual).</w:t>
      </w:r>
    </w:p>
    <w:p>
      <w:pPr>
        <w:pStyle w:val="Heading1"/>
        <w:spacing w:after="200" w:before="400"/>
      </w:pPr>
      <w:r>
        <w:t xml:space="preserve">Capítulo V: Objetivos del Proyecto</w:t>
      </w:r>
    </w:p>
    <w:p>
      <w:pPr>
        <w:pStyle w:val="Heading2"/>
        <w:spacing w:after="150" w:before="300"/>
      </w:pPr>
      <w:r>
        <w:t xml:space="preserve">5. Objetivos del Proyecto</w:t>
      </w:r>
    </w:p>
    <w:p>
      <w:pPr>
        <w:pStyle w:val="Heading3"/>
        <w:spacing w:after="100" w:before="200"/>
      </w:pPr>
      <w:r>
        <w:t xml:space="preserve">5.1. Solución Tecnológica</w:t>
      </w:r>
    </w:p>
    <w:p>
      <w:pPr>
        <w:spacing w:after="150" w:line="360"/>
        <w:jc w:val="both"/>
      </w:pPr>
      <w:r>
        <w:rPr>
          <w:rFonts w:ascii="Arial" w:cs="Arial" w:eastAsia="Arial" w:hAnsi="Arial"/>
          <w:i w:val="false"/>
          <w:iCs w:val="false"/>
          <w:sz w:val="24"/>
          <w:szCs w:val="24"/>
        </w:rPr>
        <w:t xml:space="preserve">5.1.1. Formulación de la solución: Aplicación web progresiva (PWA) con Centro de Mando para el contratista, vista táctil para maestros y bot de WhatsApp para mandantes.
5.1.2. Alcance y restricciones: Planificación, cubicación, avance y pagos. Emisión de facturas electrónicas con SII queda para trabajo futuro.</w:t>
      </w:r>
    </w:p>
    <w:p>
      <w:pPr>
        <w:pStyle w:val="Heading3"/>
        <w:spacing w:after="100" w:before="200"/>
      </w:pPr>
      <w:r>
        <w:t xml:space="preserve">5.2. Impacto de la solución</w:t>
      </w:r>
    </w:p>
    <w:p>
      <w:pPr>
        <w:spacing w:after="150" w:line="360"/>
        <w:jc w:val="both"/>
      </w:pPr>
      <w:r>
        <w:rPr>
          <w:rFonts w:ascii="Arial" w:cs="Arial" w:eastAsia="Arial" w:hAnsi="Arial"/>
          <w:i w:val="false"/>
          <w:iCs w:val="false"/>
          <w:sz w:val="24"/>
          <w:szCs w:val="24"/>
        </w:rPr>
        <w:t xml:space="preserve">Tabla 4: Registro de Interesados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Interesado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Rol / Impacto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Expectativa Principal</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Estrategia de Gestión</w:t>
            </w:r>
          </w:p>
        </w:tc>
      </w:tr>
      <w:tr>
        <w:tc>
          <w:tcPr>
            <w:tcMar>
              <w:top w:type="dxa" w:w="115"/>
              <w:left w:type="dxa" w:w="115"/>
              <w:bottom w:type="dxa" w:w="115"/>
              <w:right w:type="dxa" w:w="115"/>
            </w:tcMar>
          </w:tcPr>
          <w:p>
            <w:r>
              <w:rPr>
                <w:rFonts w:ascii="Arial" w:cs="Arial" w:eastAsia="Arial" w:hAnsi="Arial"/>
                <w:sz w:val="20"/>
                <w:szCs w:val="20"/>
              </w:rPr>
              <w:t xml:space="preserve">Contratista / Dueño</w:t>
            </w:r>
          </w:p>
        </w:tc>
        <w:tc>
          <w:tcPr>
            <w:tcMar>
              <w:top w:type="dxa" w:w="115"/>
              <w:left w:type="dxa" w:w="115"/>
              <w:bottom w:type="dxa" w:w="115"/>
              <w:right w:type="dxa" w:w="115"/>
            </w:tcMar>
          </w:tcPr>
          <w:p>
            <w:r>
              <w:rPr>
                <w:rFonts w:ascii="Arial" w:cs="Arial" w:eastAsia="Arial" w:hAnsi="Arial"/>
                <w:sz w:val="20"/>
                <w:szCs w:val="20"/>
              </w:rPr>
              <w:t xml:space="preserve">Usuario Principal (Admin)</w:t>
            </w:r>
          </w:p>
        </w:tc>
        <w:tc>
          <w:tcPr>
            <w:tcMar>
              <w:top w:type="dxa" w:w="115"/>
              <w:left w:type="dxa" w:w="115"/>
              <w:bottom w:type="dxa" w:w="115"/>
              <w:right w:type="dxa" w:w="115"/>
            </w:tcMar>
          </w:tcPr>
          <w:p>
            <w:r>
              <w:rPr>
                <w:rFonts w:ascii="Arial" w:cs="Arial" w:eastAsia="Arial" w:hAnsi="Arial"/>
                <w:sz w:val="20"/>
                <w:szCs w:val="20"/>
              </w:rPr>
              <w:t xml:space="preserve">Controlar márgenes y evitar pérdidas por imprevistos.</w:t>
            </w:r>
          </w:p>
        </w:tc>
        <w:tc>
          <w:tcPr>
            <w:tcMar>
              <w:top w:type="dxa" w:w="115"/>
              <w:left w:type="dxa" w:w="115"/>
              <w:bottom w:type="dxa" w:w="115"/>
              <w:right w:type="dxa" w:w="115"/>
            </w:tcMar>
          </w:tcPr>
          <w:p>
            <w:r>
              <w:rPr>
                <w:rFonts w:ascii="Arial" w:cs="Arial" w:eastAsia="Arial" w:hAnsi="Arial"/>
                <w:sz w:val="20"/>
                <w:szCs w:val="20"/>
              </w:rPr>
              <w:t xml:space="preserve">Dashboard de control y cotizador con IA.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Maestro de Obra</w:t>
            </w:r>
          </w:p>
        </w:tc>
        <w:tc>
          <w:tcPr>
            <w:shd w:fill="F1F5F9" w:val="clear"/>
            <w:tcMar>
              <w:top w:type="dxa" w:w="115"/>
              <w:left w:type="dxa" w:w="115"/>
              <w:bottom w:type="dxa" w:w="115"/>
              <w:right w:type="dxa" w:w="115"/>
            </w:tcMar>
          </w:tcPr>
          <w:p>
            <w:r>
              <w:rPr>
                <w:rFonts w:ascii="Arial" w:cs="Arial" w:eastAsia="Arial" w:hAnsi="Arial"/>
                <w:sz w:val="20"/>
                <w:szCs w:val="20"/>
              </w:rPr>
              <w:t xml:space="preserve">Usuario de Terreno</w:t>
            </w:r>
          </w:p>
        </w:tc>
        <w:tc>
          <w:tcPr>
            <w:shd w:fill="F1F5F9" w:val="clear"/>
            <w:tcMar>
              <w:top w:type="dxa" w:w="115"/>
              <w:left w:type="dxa" w:w="115"/>
              <w:bottom w:type="dxa" w:w="115"/>
              <w:right w:type="dxa" w:w="115"/>
            </w:tcMar>
          </w:tcPr>
          <w:p>
            <w:r>
              <w:rPr>
                <w:rFonts w:ascii="Arial" w:cs="Arial" w:eastAsia="Arial" w:hAnsi="Arial"/>
                <w:sz w:val="20"/>
                <w:szCs w:val="20"/>
              </w:rPr>
              <w:t xml:space="preserve">Registrar avances rápido sin trámites complejos.</w:t>
            </w:r>
          </w:p>
        </w:tc>
        <w:tc>
          <w:tcPr>
            <w:shd w:fill="F1F5F9" w:val="clear"/>
            <w:tcMar>
              <w:top w:type="dxa" w:w="115"/>
              <w:left w:type="dxa" w:w="115"/>
              <w:bottom w:type="dxa" w:w="115"/>
              <w:right w:type="dxa" w:w="115"/>
            </w:tcMar>
          </w:tcPr>
          <w:p>
            <w:r>
              <w:rPr>
                <w:rFonts w:ascii="Arial" w:cs="Arial" w:eastAsia="Arial" w:hAnsi="Arial"/>
                <w:sz w:val="20"/>
                <w:szCs w:val="20"/>
              </w:rPr>
              <w:t xml:space="preserve">Interfaz móvil táctil con foto en 1 toque.</w:t>
            </w:r>
          </w:p>
        </w:tc>
      </w:tr>
      <w:tr>
        <w:tc>
          <w:tcPr>
            <w:tcMar>
              <w:top w:type="dxa" w:w="115"/>
              <w:left w:type="dxa" w:w="115"/>
              <w:bottom w:type="dxa" w:w="115"/>
              <w:right w:type="dxa" w:w="115"/>
            </w:tcMar>
          </w:tcPr>
          <w:p>
            <w:r>
              <w:rPr>
                <w:rFonts w:ascii="Arial" w:cs="Arial" w:eastAsia="Arial" w:hAnsi="Arial"/>
                <w:sz w:val="20"/>
                <w:szCs w:val="20"/>
              </w:rPr>
              <w:t xml:space="preserve">Mandante / Cliente</w:t>
            </w:r>
          </w:p>
        </w:tc>
        <w:tc>
          <w:tcPr>
            <w:tcMar>
              <w:top w:type="dxa" w:w="115"/>
              <w:left w:type="dxa" w:w="115"/>
              <w:bottom w:type="dxa" w:w="115"/>
              <w:right w:type="dxa" w:w="115"/>
            </w:tcMar>
          </w:tcPr>
          <w:p>
            <w:r>
              <w:rPr>
                <w:rFonts w:ascii="Arial" w:cs="Arial" w:eastAsia="Arial" w:hAnsi="Arial"/>
                <w:sz w:val="20"/>
                <w:szCs w:val="20"/>
              </w:rPr>
              <w:t xml:space="preserve">Beneficiario Indirecto</w:t>
            </w:r>
          </w:p>
        </w:tc>
        <w:tc>
          <w:tcPr>
            <w:tcMar>
              <w:top w:type="dxa" w:w="115"/>
              <w:left w:type="dxa" w:w="115"/>
              <w:bottom w:type="dxa" w:w="115"/>
              <w:right w:type="dxa" w:w="115"/>
            </w:tcMar>
          </w:tcPr>
          <w:p>
            <w:r>
              <w:rPr>
                <w:rFonts w:ascii="Arial" w:cs="Arial" w:eastAsia="Arial" w:hAnsi="Arial"/>
                <w:sz w:val="20"/>
                <w:szCs w:val="20"/>
              </w:rPr>
              <w:t xml:space="preserve">Conocer avance y saldo sin llamar al contratista.</w:t>
            </w:r>
          </w:p>
        </w:tc>
        <w:tc>
          <w:tcPr>
            <w:tcMar>
              <w:top w:type="dxa" w:w="115"/>
              <w:left w:type="dxa" w:w="115"/>
              <w:bottom w:type="dxa" w:w="115"/>
              <w:right w:type="dxa" w:w="115"/>
            </w:tcMar>
          </w:tcPr>
          <w:p>
            <w:r>
              <w:rPr>
                <w:rFonts w:ascii="Arial" w:cs="Arial" w:eastAsia="Arial" w:hAnsi="Arial"/>
                <w:sz w:val="20"/>
                <w:szCs w:val="20"/>
              </w:rPr>
              <w:t xml:space="preserve">Consulta por WhatsApp con validación de RUT.</w:t>
            </w:r>
          </w:p>
        </w:tc>
      </w:tr>
    </w:tbl>
    <w:p>
      <w:pPr>
        <w:spacing w:after="200"/>
      </w:pPr>
    </w:p>
    <w:p>
      <w:pPr>
        <w:pStyle w:val="Heading3"/>
        <w:spacing w:after="100" w:before="200"/>
      </w:pPr>
      <w:r>
        <w:t xml:space="preserve">5.3. Objetivos del proyecto</w:t>
      </w:r>
    </w:p>
    <w:p>
      <w:pPr>
        <w:spacing w:after="150" w:line="360"/>
        <w:jc w:val="both"/>
      </w:pPr>
      <w:r>
        <w:rPr>
          <w:rFonts w:ascii="Arial" w:cs="Arial" w:eastAsia="Arial" w:hAnsi="Arial"/>
          <w:i w:val="false"/>
          <w:iCs w:val="false"/>
          <w:sz w:val="24"/>
          <w:szCs w:val="24"/>
        </w:rPr>
        <w:t xml:space="preserve">5.3.1. Objetivo general: Desarrollar e implementar la plataforma ObraTrack para digitalizar la gestión integral de obras, la cubicación con Inteligencia Artificial y la comunicación con mandantes en Chile.
5.3.2. Objetivos específicos:
1. Diseñar arquitectura Next.js 14 y Firestore con sincronización en tiempo real y soporte offline.
2. Implementar módulos de proyectos, Carta Gantt, finanzas y bitácora fotográfica.
3. Integrar Google Gemini API para cubicación de materiales y canal de WhatsApp.
4. Implementar matriz RBAC y compliance bajo leyes chilenas (19.496, 21.719, 21.663, 17.336).
5. Evaluar factibilidad económica demostrando retorno de inversión (ROI).</w:t>
      </w:r>
    </w:p>
    <w:p>
      <w:pPr>
        <w:pStyle w:val="Heading1"/>
        <w:spacing w:after="200" w:before="400"/>
      </w:pPr>
      <w:r>
        <w:t xml:space="preserve">Capítulo VI: Metodología de Trabajo</w:t>
      </w:r>
    </w:p>
    <w:p>
      <w:pPr>
        <w:pStyle w:val="Heading2"/>
        <w:spacing w:after="150" w:before="300"/>
      </w:pPr>
      <w:r>
        <w:t xml:space="preserve">6. Metodología de Trabajo</w:t>
      </w:r>
    </w:p>
    <w:p>
      <w:pPr>
        <w:spacing w:after="150" w:line="360"/>
        <w:jc w:val="both"/>
      </w:pPr>
      <w:r>
        <w:rPr>
          <w:rFonts w:ascii="Arial" w:cs="Arial" w:eastAsia="Arial" w:hAnsi="Arial"/>
          <w:i w:val="false"/>
          <w:iCs w:val="false"/>
          <w:sz w:val="24"/>
          <w:szCs w:val="24"/>
        </w:rPr>
        <w:t xml:space="preserve">6.1. Metodología Scrum: Sprints de 2 semanas con ceremonias de Planning, Daily Standup, Review y Retrospective. Backlog priorizado en User Stories con criterios de aceptación Gherkin.
6.2. Cronograma de 5 Sprints (10 semanas):
• Sprint 1: Arquitectura base, autenticación RUT y Firestore.
• Sprint 2: CRUD de Obras, Clientes, Equipo y Carta Gantt.
• Sprint 3: Finanzas, control de abonos, bitácora y modo offline.
• Sprint 4: Google Gemini IA, comparador de ferreterías y simulador WhatsApp.
• Sprint 5: Compliance legal, pruebas de carga y despliegue final.
6.3. Equipo: Product Owner / Arquitecto y Scrum Master / Lead Fullstack Developer.</w:t>
      </w:r>
    </w:p>
    <w:p>
      <w:pPr>
        <w:pStyle w:val="Heading1"/>
        <w:spacing w:after="200" w:before="400"/>
      </w:pPr>
      <w:r>
        <w:t xml:space="preserve">Capítulo VII: Definición de Arquitectura TI</w:t>
      </w:r>
    </w:p>
    <w:p>
      <w:pPr>
        <w:pStyle w:val="Heading2"/>
        <w:spacing w:after="150" w:before="300"/>
      </w:pPr>
      <w:r>
        <w:t xml:space="preserve">7. Definición de Arquitectura TI</w:t>
      </w:r>
    </w:p>
    <w:p>
      <w:pPr>
        <w:spacing w:after="150" w:line="360"/>
        <w:jc w:val="both"/>
      </w:pPr>
      <w:r>
        <w:rPr>
          <w:rFonts w:ascii="Arial" w:cs="Arial" w:eastAsia="Arial" w:hAnsi="Arial"/>
          <w:i w:val="false"/>
          <w:iCs w:val="false"/>
          <w:sz w:val="24"/>
          <w:szCs w:val="24"/>
        </w:rPr>
        <w:t xml:space="preserve">Frontend en Next.js 14 (App Router) con React 18, Serverless API Routes en Vercel Edge Network, Base de Datos en Firebase Cloud Firestore, Almacenamiento en Firebase Storage y Servicios Cognitivos en Google Cloud (Gemini API y Maps Platform).</w:t>
      </w:r>
    </w:p>
    <w:p>
      <w:pPr>
        <w:pStyle w:val="Heading1"/>
        <w:spacing w:after="200" w:before="400"/>
      </w:pPr>
      <w:r>
        <w:t xml:space="preserve">Capítulo VIII: Reconocimiento de Arquitectura Empresarial</w:t>
      </w:r>
    </w:p>
    <w:p>
      <w:pPr>
        <w:pStyle w:val="Heading2"/>
        <w:spacing w:after="150" w:before="300"/>
      </w:pPr>
      <w:r>
        <w:t xml:space="preserve">8. Reconocimiento de Arquitectura Empresarial (TOGAF ADM)</w:t>
      </w:r>
    </w:p>
    <w:p>
      <w:pPr>
        <w:spacing w:after="150" w:line="360"/>
        <w:jc w:val="both"/>
      </w:pPr>
      <w:r>
        <w:rPr>
          <w:rFonts w:ascii="Arial" w:cs="Arial" w:eastAsia="Arial" w:hAnsi="Arial"/>
          <w:i w:val="false"/>
          <w:iCs w:val="false"/>
          <w:sz w:val="24"/>
          <w:szCs w:val="24"/>
        </w:rPr>
        <w:t xml:space="preserve">• Capa de Negocio: Procesos comerciales, cotización, ejecución y entrega de obras.
• Capa de Datos: Estandarización de entidades y esquemas JSON.
• Capa de Aplicaciones: Interacción entre Dashboard, Cotizador, Faena y WhatsApp.
• Capa de Tecnología: Infraestructura cloud serverless y redes celulares 4G/5G.</w:t>
      </w:r>
    </w:p>
    <w:p>
      <w:pPr>
        <w:pStyle w:val="Heading1"/>
        <w:spacing w:after="200" w:before="400"/>
      </w:pPr>
      <w:r>
        <w:t xml:space="preserve">Capítulo IX: Detalle de las Tecnologías a Implementar</w:t>
      </w:r>
    </w:p>
    <w:p>
      <w:pPr>
        <w:pStyle w:val="Heading2"/>
        <w:spacing w:after="150" w:before="300"/>
      </w:pPr>
      <w:r>
        <w:t xml:space="preserve">9. Detalle de las Tecnologías a Implementar</w:t>
      </w:r>
    </w:p>
    <w:p>
      <w:pPr>
        <w:spacing w:after="150" w:line="360"/>
        <w:jc w:val="both"/>
      </w:pPr>
      <w:r>
        <w:rPr>
          <w:rFonts w:ascii="Arial" w:cs="Arial" w:eastAsia="Arial" w:hAnsi="Arial"/>
          <w:i w:val="false"/>
          <w:iCs w:val="false"/>
          <w:sz w:val="24"/>
          <w:szCs w:val="24"/>
        </w:rPr>
        <w:t xml:space="preserve">Lenguaje: TypeScript 5.0.
Framework: Next.js 14.
Estilos: Tailwind CSS.
Inteligencia Artificial: @google/genai (Google Gemini 2.5 Flash).
Persistencia: Firebase Cloud Firestore &amp; Auth.
Visualización: Recharts &amp; Frappe-Gantt.</w:t>
      </w:r>
    </w:p>
    <w:p>
      <w:pPr>
        <w:pStyle w:val="Heading1"/>
        <w:spacing w:after="200" w:before="400"/>
      </w:pPr>
      <w:r>
        <w:t xml:space="preserve">Capítulo X: Detalle de la Arquitectura a Implementar</w:t>
      </w:r>
    </w:p>
    <w:p>
      <w:pPr>
        <w:pStyle w:val="Heading2"/>
        <w:spacing w:after="150" w:before="300"/>
      </w:pPr>
      <w:r>
        <w:t xml:space="preserve">10. Detalle de la Arquitectura a Implementar</w:t>
      </w:r>
    </w:p>
    <w:p>
      <w:pPr>
        <w:pStyle w:val="Heading3"/>
        <w:spacing w:after="100" w:before="200"/>
      </w:pPr>
      <w:r>
        <w:t xml:space="preserve">10.1. Diagrama BPMN &amp; Casos de Uso</w:t>
      </w:r>
    </w:p>
    <w:p>
      <w:pPr>
        <w:spacing w:after="150" w:line="360"/>
        <w:jc w:val="both"/>
      </w:pPr>
      <w:r>
        <w:rPr>
          <w:rFonts w:ascii="Arial" w:cs="Arial" w:eastAsia="Arial" w:hAnsi="Arial"/>
          <w:i w:val="false"/>
          <w:iCs w:val="false"/>
          <w:sz w:val="24"/>
          <w:szCs w:val="24"/>
        </w:rPr>
        <w:t xml:space="preserve">Flujos modelados para: 1) Cotización asistida por IA; 2) Subida de fotos de terreno con resiliencia offline; 3) Consulta autónoma de mandante vía WhatsApp con validación de RUT.</w:t>
      </w:r>
    </w:p>
    <w:p>
      <w:pPr>
        <w:pStyle w:val="Heading3"/>
        <w:spacing w:after="100" w:before="200"/>
      </w:pPr>
      <w:r>
        <w:t xml:space="preserve">10.4. Modelo de Datos y Diccionario de Datos</w:t>
      </w:r>
    </w:p>
    <w:p>
      <w:pPr>
        <w:spacing w:after="150" w:line="360"/>
        <w:jc w:val="both"/>
      </w:pPr>
      <w:r>
        <w:rPr>
          <w:rFonts w:ascii="Arial" w:cs="Arial" w:eastAsia="Arial" w:hAnsi="Arial"/>
          <w:i w:val="false"/>
          <w:iCs w:val="false"/>
          <w:sz w:val="24"/>
          <w:szCs w:val="24"/>
        </w:rPr>
        <w:t xml:space="preserve">Tabla 9: Diccionario de Datos - Colección proyectos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Campo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Tipo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Clave</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Descripción</w:t>
            </w:r>
          </w:p>
        </w:tc>
      </w:tr>
      <w:tr>
        <w:tc>
          <w:tcPr>
            <w:tcMar>
              <w:top w:type="dxa" w:w="115"/>
              <w:left w:type="dxa" w:w="115"/>
              <w:bottom w:type="dxa" w:w="115"/>
              <w:right w:type="dxa" w:w="115"/>
            </w:tcMar>
          </w:tcPr>
          <w:p>
            <w:r>
              <w:rPr>
                <w:rFonts w:ascii="Arial" w:cs="Arial" w:eastAsia="Arial" w:hAnsi="Arial"/>
                <w:sz w:val="20"/>
                <w:szCs w:val="20"/>
              </w:rPr>
              <w:t xml:space="preserve">id</w:t>
            </w:r>
          </w:p>
        </w:tc>
        <w:tc>
          <w:tcPr>
            <w:tcMar>
              <w:top w:type="dxa" w:w="115"/>
              <w:left w:type="dxa" w:w="115"/>
              <w:bottom w:type="dxa" w:w="115"/>
              <w:right w:type="dxa" w:w="115"/>
            </w:tcMar>
          </w:tcPr>
          <w:p>
            <w:r>
              <w:rPr>
                <w:rFonts w:ascii="Arial" w:cs="Arial" w:eastAsia="Arial" w:hAnsi="Arial"/>
                <w:sz w:val="20"/>
                <w:szCs w:val="20"/>
              </w:rPr>
              <w:t xml:space="preserve">String</w:t>
            </w:r>
          </w:p>
        </w:tc>
        <w:tc>
          <w:tcPr>
            <w:tcMar>
              <w:top w:type="dxa" w:w="115"/>
              <w:left w:type="dxa" w:w="115"/>
              <w:bottom w:type="dxa" w:w="115"/>
              <w:right w:type="dxa" w:w="115"/>
            </w:tcMar>
          </w:tcPr>
          <w:p>
            <w:r>
              <w:rPr>
                <w:rFonts w:ascii="Arial" w:cs="Arial" w:eastAsia="Arial" w:hAnsi="Arial"/>
                <w:sz w:val="20"/>
                <w:szCs w:val="20"/>
              </w:rPr>
              <w:t xml:space="preserve">PK</w:t>
            </w:r>
          </w:p>
        </w:tc>
        <w:tc>
          <w:tcPr>
            <w:tcMar>
              <w:top w:type="dxa" w:w="115"/>
              <w:left w:type="dxa" w:w="115"/>
              <w:bottom w:type="dxa" w:w="115"/>
              <w:right w:type="dxa" w:w="115"/>
            </w:tcMar>
          </w:tcPr>
          <w:p>
            <w:r>
              <w:rPr>
                <w:rFonts w:ascii="Arial" w:cs="Arial" w:eastAsia="Arial" w:hAnsi="Arial"/>
                <w:sz w:val="20"/>
                <w:szCs w:val="20"/>
              </w:rPr>
              <w:t xml:space="preserve">Identificador único del proyecto (ej: p-1787785).</w:t>
            </w:r>
          </w:p>
        </w:tc>
      </w:tr>
      <w:tr>
        <w:tc>
          <w:tcPr>
            <w:shd w:fill="F1F5F9" w:val="clear"/>
            <w:tcMar>
              <w:top w:type="dxa" w:w="115"/>
              <w:left w:type="dxa" w:w="115"/>
              <w:bottom w:type="dxa" w:w="115"/>
              <w:right w:type="dxa" w:w="115"/>
            </w:tcMar>
          </w:tcPr>
          <w:p>
            <w:r>
              <w:rPr>
                <w:rFonts w:ascii="Arial" w:cs="Arial" w:eastAsia="Arial" w:hAnsi="Arial"/>
                <w:sz w:val="20"/>
                <w:szCs w:val="20"/>
              </w:rPr>
              <w:t xml:space="preserve">cliente_id</w:t>
            </w:r>
          </w:p>
        </w:tc>
        <w:tc>
          <w:tcPr>
            <w:shd w:fill="F1F5F9" w:val="clear"/>
            <w:tcMar>
              <w:top w:type="dxa" w:w="115"/>
              <w:left w:type="dxa" w:w="115"/>
              <w:bottom w:type="dxa" w:w="115"/>
              <w:right w:type="dxa" w:w="115"/>
            </w:tcMar>
          </w:tcPr>
          <w:p>
            <w:r>
              <w:rPr>
                <w:rFonts w:ascii="Arial" w:cs="Arial" w:eastAsia="Arial" w:hAnsi="Arial"/>
                <w:sz w:val="20"/>
                <w:szCs w:val="20"/>
              </w:rPr>
              <w:t xml:space="preserve">String</w:t>
            </w:r>
          </w:p>
        </w:tc>
        <w:tc>
          <w:tcPr>
            <w:shd w:fill="F1F5F9" w:val="clear"/>
            <w:tcMar>
              <w:top w:type="dxa" w:w="115"/>
              <w:left w:type="dxa" w:w="115"/>
              <w:bottom w:type="dxa" w:w="115"/>
              <w:right w:type="dxa" w:w="115"/>
            </w:tcMar>
          </w:tcPr>
          <w:p>
            <w:r>
              <w:rPr>
                <w:rFonts w:ascii="Arial" w:cs="Arial" w:eastAsia="Arial" w:hAnsi="Arial"/>
                <w:sz w:val="20"/>
                <w:szCs w:val="20"/>
              </w:rPr>
              <w:t xml:space="preserve">FK</w:t>
            </w:r>
          </w:p>
        </w:tc>
        <w:tc>
          <w:tcPr>
            <w:shd w:fill="F1F5F9" w:val="clear"/>
            <w:tcMar>
              <w:top w:type="dxa" w:w="115"/>
              <w:left w:type="dxa" w:w="115"/>
              <w:bottom w:type="dxa" w:w="115"/>
              <w:right w:type="dxa" w:w="115"/>
            </w:tcMar>
          </w:tcPr>
          <w:p>
            <w:r>
              <w:rPr>
                <w:rFonts w:ascii="Arial" w:cs="Arial" w:eastAsia="Arial" w:hAnsi="Arial"/>
                <w:sz w:val="20"/>
                <w:szCs w:val="20"/>
              </w:rPr>
              <w:t xml:space="preserve">Referencia a la colección clientes.</w:t>
            </w:r>
          </w:p>
        </w:tc>
      </w:tr>
      <w:tr>
        <w:tc>
          <w:tcPr>
            <w:tcMar>
              <w:top w:type="dxa" w:w="115"/>
              <w:left w:type="dxa" w:w="115"/>
              <w:bottom w:type="dxa" w:w="115"/>
              <w:right w:type="dxa" w:w="115"/>
            </w:tcMar>
          </w:tcPr>
          <w:p>
            <w:r>
              <w:rPr>
                <w:rFonts w:ascii="Arial" w:cs="Arial" w:eastAsia="Arial" w:hAnsi="Arial"/>
                <w:sz w:val="20"/>
                <w:szCs w:val="20"/>
              </w:rPr>
              <w:t xml:space="preserve">nombre</w:t>
            </w:r>
          </w:p>
        </w:tc>
        <w:tc>
          <w:tcPr>
            <w:tcMar>
              <w:top w:type="dxa" w:w="115"/>
              <w:left w:type="dxa" w:w="115"/>
              <w:bottom w:type="dxa" w:w="115"/>
              <w:right w:type="dxa" w:w="115"/>
            </w:tcMar>
          </w:tcPr>
          <w:p>
            <w:r>
              <w:rPr>
                <w:rFonts w:ascii="Arial" w:cs="Arial" w:eastAsia="Arial" w:hAnsi="Arial"/>
                <w:sz w:val="20"/>
                <w:szCs w:val="20"/>
              </w:rPr>
              <w:t xml:space="preserve">String</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Nombre descriptivo de la obra.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comuna</w:t>
            </w:r>
          </w:p>
        </w:tc>
        <w:tc>
          <w:tcPr>
            <w:shd w:fill="F1F5F9" w:val="clear"/>
            <w:tcMar>
              <w:top w:type="dxa" w:w="115"/>
              <w:left w:type="dxa" w:w="115"/>
              <w:bottom w:type="dxa" w:w="115"/>
              <w:right w:type="dxa" w:w="115"/>
            </w:tcMar>
          </w:tcPr>
          <w:p>
            <w:r>
              <w:rPr>
                <w:rFonts w:ascii="Arial" w:cs="Arial" w:eastAsia="Arial" w:hAnsi="Arial"/>
                <w:sz w:val="20"/>
                <w:szCs w:val="20"/>
              </w:rPr>
              <w:t xml:space="preserve">String</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Comuna de ubicación en Chile.</w:t>
            </w:r>
          </w:p>
        </w:tc>
      </w:tr>
      <w:tr>
        <w:tc>
          <w:tcPr>
            <w:tcMar>
              <w:top w:type="dxa" w:w="115"/>
              <w:left w:type="dxa" w:w="115"/>
              <w:bottom w:type="dxa" w:w="115"/>
              <w:right w:type="dxa" w:w="115"/>
            </w:tcMar>
          </w:tcPr>
          <w:p>
            <w:r>
              <w:rPr>
                <w:rFonts w:ascii="Arial" w:cs="Arial" w:eastAsia="Arial" w:hAnsi="Arial"/>
                <w:sz w:val="20"/>
                <w:szCs w:val="20"/>
              </w:rPr>
              <w:t xml:space="preserve">monto_cotizado</w:t>
            </w:r>
          </w:p>
        </w:tc>
        <w:tc>
          <w:tcPr>
            <w:tcMar>
              <w:top w:type="dxa" w:w="115"/>
              <w:left w:type="dxa" w:w="115"/>
              <w:bottom w:type="dxa" w:w="115"/>
              <w:right w:type="dxa" w:w="115"/>
            </w:tcMar>
          </w:tcPr>
          <w:p>
            <w:r>
              <w:rPr>
                <w:rFonts w:ascii="Arial" w:cs="Arial" w:eastAsia="Arial" w:hAnsi="Arial"/>
                <w:sz w:val="20"/>
                <w:szCs w:val="20"/>
              </w:rPr>
              <w:t xml:space="preserve">Number</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Valor total contratado en CLP.</w:t>
            </w:r>
          </w:p>
        </w:tc>
      </w:tr>
      <w:tr>
        <w:tc>
          <w:tcPr>
            <w:shd w:fill="F1F5F9" w:val="clear"/>
            <w:tcMar>
              <w:top w:type="dxa" w:w="115"/>
              <w:left w:type="dxa" w:w="115"/>
              <w:bottom w:type="dxa" w:w="115"/>
              <w:right w:type="dxa" w:w="115"/>
            </w:tcMar>
          </w:tcPr>
          <w:p>
            <w:r>
              <w:rPr>
                <w:rFonts w:ascii="Arial" w:cs="Arial" w:eastAsia="Arial" w:hAnsi="Arial"/>
                <w:sz w:val="20"/>
                <w:szCs w:val="20"/>
              </w:rPr>
              <w:t xml:space="preserve">estado</w:t>
            </w:r>
          </w:p>
        </w:tc>
        <w:tc>
          <w:tcPr>
            <w:shd w:fill="F1F5F9" w:val="clear"/>
            <w:tcMar>
              <w:top w:type="dxa" w:w="115"/>
              <w:left w:type="dxa" w:w="115"/>
              <w:bottom w:type="dxa" w:w="115"/>
              <w:right w:type="dxa" w:w="115"/>
            </w:tcMar>
          </w:tcPr>
          <w:p>
            <w:r>
              <w:rPr>
                <w:rFonts w:ascii="Arial" w:cs="Arial" w:eastAsia="Arial" w:hAnsi="Arial"/>
                <w:sz w:val="20"/>
                <w:szCs w:val="20"/>
              </w:rPr>
              <w:t xml:space="preserve">String</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Estado (en_progreso, pausado, completado).</w:t>
            </w:r>
          </w:p>
        </w:tc>
      </w:tr>
      <w:tr>
        <w:tc>
          <w:tcPr>
            <w:tcMar>
              <w:top w:type="dxa" w:w="115"/>
              <w:left w:type="dxa" w:w="115"/>
              <w:bottom w:type="dxa" w:w="115"/>
              <w:right w:type="dxa" w:w="115"/>
            </w:tcMar>
          </w:tcPr>
          <w:p>
            <w:r>
              <w:rPr>
                <w:rFonts w:ascii="Arial" w:cs="Arial" w:eastAsia="Arial" w:hAnsi="Arial"/>
                <w:sz w:val="20"/>
                <w:szCs w:val="20"/>
              </w:rPr>
              <w:t xml:space="preserve">fecha_inicio</w:t>
            </w:r>
          </w:p>
        </w:tc>
        <w:tc>
          <w:tcPr>
            <w:tcMar>
              <w:top w:type="dxa" w:w="115"/>
              <w:left w:type="dxa" w:w="115"/>
              <w:bottom w:type="dxa" w:w="115"/>
              <w:right w:type="dxa" w:w="115"/>
            </w:tcMar>
          </w:tcPr>
          <w:p>
            <w:r>
              <w:rPr>
                <w:rFonts w:ascii="Arial" w:cs="Arial" w:eastAsia="Arial" w:hAnsi="Arial"/>
                <w:sz w:val="20"/>
                <w:szCs w:val="20"/>
              </w:rPr>
              <w:t xml:space="preserve">String</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Fecha de inicio (YYYY-MM-DD).</w:t>
            </w:r>
          </w:p>
        </w:tc>
      </w:tr>
      <w:tr>
        <w:tc>
          <w:tcPr>
            <w:shd w:fill="F1F5F9" w:val="clear"/>
            <w:tcMar>
              <w:top w:type="dxa" w:w="115"/>
              <w:left w:type="dxa" w:w="115"/>
              <w:bottom w:type="dxa" w:w="115"/>
              <w:right w:type="dxa" w:w="115"/>
            </w:tcMar>
          </w:tcPr>
          <w:p>
            <w:r>
              <w:rPr>
                <w:rFonts w:ascii="Arial" w:cs="Arial" w:eastAsia="Arial" w:hAnsi="Arial"/>
                <w:sz w:val="20"/>
                <w:szCs w:val="20"/>
              </w:rPr>
              <w:t xml:space="preserve">trabajadores_ids</w:t>
            </w:r>
          </w:p>
        </w:tc>
        <w:tc>
          <w:tcPr>
            <w:shd w:fill="F1F5F9" w:val="clear"/>
            <w:tcMar>
              <w:top w:type="dxa" w:w="115"/>
              <w:left w:type="dxa" w:w="115"/>
              <w:bottom w:type="dxa" w:w="115"/>
              <w:right w:type="dxa" w:w="115"/>
            </w:tcMar>
          </w:tcPr>
          <w:p>
            <w:r>
              <w:rPr>
                <w:rFonts w:ascii="Arial" w:cs="Arial" w:eastAsia="Arial" w:hAnsi="Arial"/>
                <w:sz w:val="20"/>
                <w:szCs w:val="20"/>
              </w:rPr>
              <w:t xml:space="preserve">Array[String]</w:t>
            </w:r>
          </w:p>
        </w:tc>
        <w:tc>
          <w:tcPr>
            <w:shd w:fill="F1F5F9" w:val="clear"/>
            <w:tcMar>
              <w:top w:type="dxa" w:w="115"/>
              <w:left w:type="dxa" w:w="115"/>
              <w:bottom w:type="dxa" w:w="115"/>
              <w:right w:type="dxa" w:w="115"/>
            </w:tcMar>
          </w:tcPr>
          <w:p>
            <w:r>
              <w:rPr>
                <w:rFonts w:ascii="Arial" w:cs="Arial" w:eastAsia="Arial" w:hAnsi="Arial"/>
                <w:sz w:val="20"/>
                <w:szCs w:val="20"/>
              </w:rPr>
              <w:t xml:space="preserve">FK</w:t>
            </w:r>
          </w:p>
        </w:tc>
        <w:tc>
          <w:tcPr>
            <w:shd w:fill="F1F5F9" w:val="clear"/>
            <w:tcMar>
              <w:top w:type="dxa" w:w="115"/>
              <w:left w:type="dxa" w:w="115"/>
              <w:bottom w:type="dxa" w:w="115"/>
              <w:right w:type="dxa" w:w="115"/>
            </w:tcMar>
          </w:tcPr>
          <w:p>
            <w:r>
              <w:rPr>
                <w:rFonts w:ascii="Arial" w:cs="Arial" w:eastAsia="Arial" w:hAnsi="Arial"/>
                <w:sz w:val="20"/>
                <w:szCs w:val="20"/>
              </w:rPr>
              <w:t xml:space="preserve">IDs de maestros asignados.</w:t>
            </w:r>
          </w:p>
        </w:tc>
      </w:tr>
    </w:tbl>
    <w:p>
      <w:pPr>
        <w:spacing w:after="200"/>
      </w:pPr>
    </w:p>
    <w:p>
      <w:pPr>
        <w:pStyle w:val="Heading3"/>
        <w:spacing w:after="100" w:before="200"/>
      </w:pPr>
      <w:r>
        <w:t xml:space="preserve">10.5. Topología de Comunicaciones &amp; Infraestructura</w:t>
      </w:r>
    </w:p>
    <w:p>
      <w:pPr>
        <w:spacing w:after="150" w:line="360"/>
        <w:jc w:val="both"/>
      </w:pPr>
      <w:r>
        <w:rPr>
          <w:rFonts w:ascii="Arial" w:cs="Arial" w:eastAsia="Arial" w:hAnsi="Arial"/>
          <w:i w:val="false"/>
          <w:iCs w:val="false"/>
          <w:sz w:val="24"/>
          <w:szCs w:val="24"/>
        </w:rPr>
        <w:t xml:space="preserve">Comunicaciones sobre HTTPS (TLS 1.3) y WebSockets seguros (WSS). Infraestructura multi-nube con Vercel Edge CDN y Google Cloud Platform (Firestore, Storage, Gemini API).</w:t>
      </w:r>
    </w:p>
    <w:p>
      <w:pPr>
        <w:pStyle w:val="Heading1"/>
        <w:spacing w:after="200" w:before="400"/>
      </w:pPr>
      <w:r>
        <w:t xml:space="preserve">Capítulo XI: Implementación de los KPI y SLA</w:t>
      </w:r>
    </w:p>
    <w:p>
      <w:pPr>
        <w:pStyle w:val="Heading2"/>
        <w:spacing w:after="150" w:before="300"/>
      </w:pPr>
      <w:r>
        <w:t xml:space="preserve">11. Implementación de los KPI y SLA</w:t>
      </w:r>
    </w:p>
    <w:p>
      <w:pPr>
        <w:spacing w:after="150" w:line="360"/>
        <w:jc w:val="both"/>
      </w:pPr>
      <w:r>
        <w:rPr>
          <w:rFonts w:ascii="Arial" w:cs="Arial" w:eastAsia="Arial" w:hAnsi="Arial"/>
          <w:i w:val="false"/>
          <w:iCs w:val="false"/>
          <w:sz w:val="24"/>
          <w:szCs w:val="24"/>
        </w:rPr>
        <w:t xml:space="preserve">Tabla 5: Cuadro de Mando de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Indicador (KPI)</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Fórmula de Cálculo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Meta Operativa</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Frecuencia</w:t>
            </w:r>
          </w:p>
        </w:tc>
      </w:tr>
      <w:tr>
        <w:tc>
          <w:tcPr>
            <w:tcMar>
              <w:top w:type="dxa" w:w="115"/>
              <w:left w:type="dxa" w:w="115"/>
              <w:bottom w:type="dxa" w:w="115"/>
              <w:right w:type="dxa" w:w="115"/>
            </w:tcMar>
          </w:tcPr>
          <w:p>
            <w:r>
              <w:rPr>
                <w:rFonts w:ascii="Arial" w:cs="Arial" w:eastAsia="Arial" w:hAnsi="Arial"/>
                <w:sz w:val="20"/>
                <w:szCs w:val="20"/>
              </w:rPr>
              <w:t xml:space="preserve">Tiempo de Elaboración de Presupuesto (TEP)</w:t>
            </w:r>
          </w:p>
        </w:tc>
        <w:tc>
          <w:tcPr>
            <w:tcMar>
              <w:top w:type="dxa" w:w="115"/>
              <w:left w:type="dxa" w:w="115"/>
              <w:bottom w:type="dxa" w:w="115"/>
              <w:right w:type="dxa" w:w="115"/>
            </w:tcMar>
          </w:tcPr>
          <w:p>
            <w:r>
              <w:rPr>
                <w:rFonts w:ascii="Arial" w:cs="Arial" w:eastAsia="Arial" w:hAnsi="Arial"/>
                <w:sz w:val="20"/>
                <w:szCs w:val="20"/>
              </w:rPr>
              <w:t xml:space="preserve">Tiempo total de cotización (min)</w:t>
            </w:r>
          </w:p>
        </w:tc>
        <w:tc>
          <w:tcPr>
            <w:tcMar>
              <w:top w:type="dxa" w:w="115"/>
              <w:left w:type="dxa" w:w="115"/>
              <w:bottom w:type="dxa" w:w="115"/>
              <w:right w:type="dxa" w:w="115"/>
            </w:tcMar>
          </w:tcPr>
          <w:p>
            <w:r>
              <w:rPr>
                <w:rFonts w:ascii="Arial" w:cs="Arial" w:eastAsia="Arial" w:hAnsi="Arial"/>
                <w:sz w:val="20"/>
                <w:szCs w:val="20"/>
              </w:rPr>
              <w:t xml:space="preserve">&lt; 1 minuto</w:t>
            </w:r>
          </w:p>
        </w:tc>
        <w:tc>
          <w:tcPr>
            <w:tcMar>
              <w:top w:type="dxa" w:w="115"/>
              <w:left w:type="dxa" w:w="115"/>
              <w:bottom w:type="dxa" w:w="115"/>
              <w:right w:type="dxa" w:w="115"/>
            </w:tcMar>
          </w:tcPr>
          <w:p>
            <w:r>
              <w:rPr>
                <w:rFonts w:ascii="Arial" w:cs="Arial" w:eastAsia="Arial" w:hAnsi="Arial"/>
                <w:sz w:val="20"/>
                <w:szCs w:val="20"/>
              </w:rPr>
              <w:t xml:space="preserve">Por cotización</w:t>
            </w:r>
          </w:p>
        </w:tc>
      </w:tr>
      <w:tr>
        <w:tc>
          <w:tcPr>
            <w:shd w:fill="F1F5F9" w:val="clear"/>
            <w:tcMar>
              <w:top w:type="dxa" w:w="115"/>
              <w:left w:type="dxa" w:w="115"/>
              <w:bottom w:type="dxa" w:w="115"/>
              <w:right w:type="dxa" w:w="115"/>
            </w:tcMar>
          </w:tcPr>
          <w:p>
            <w:r>
              <w:rPr>
                <w:rFonts w:ascii="Arial" w:cs="Arial" w:eastAsia="Arial" w:hAnsi="Arial"/>
                <w:sz w:val="20"/>
                <w:szCs w:val="20"/>
              </w:rPr>
              <w:t xml:space="preserve">Tasa Recuperación de Imprevistos (TRI)</w:t>
            </w:r>
          </w:p>
        </w:tc>
        <w:tc>
          <w:tcPr>
            <w:shd w:fill="F1F5F9" w:val="clear"/>
            <w:tcMar>
              <w:top w:type="dxa" w:w="115"/>
              <w:left w:type="dxa" w:w="115"/>
              <w:bottom w:type="dxa" w:w="115"/>
              <w:right w:type="dxa" w:w="115"/>
            </w:tcMar>
          </w:tcPr>
          <w:p>
            <w:r>
              <w:rPr>
                <w:rFonts w:ascii="Arial" w:cs="Arial" w:eastAsia="Arial" w:hAnsi="Arial"/>
                <w:sz w:val="20"/>
                <w:szCs w:val="20"/>
              </w:rPr>
              <w:t xml:space="preserve">(Imprevistos Cobrados / Ocurridos) * 100</w:t>
            </w:r>
          </w:p>
        </w:tc>
        <w:tc>
          <w:tcPr>
            <w:shd w:fill="F1F5F9" w:val="clear"/>
            <w:tcMar>
              <w:top w:type="dxa" w:w="115"/>
              <w:left w:type="dxa" w:w="115"/>
              <w:bottom w:type="dxa" w:w="115"/>
              <w:right w:type="dxa" w:w="115"/>
            </w:tcMar>
          </w:tcPr>
          <w:p>
            <w:r>
              <w:rPr>
                <w:rFonts w:ascii="Arial" w:cs="Arial" w:eastAsia="Arial" w:hAnsi="Arial"/>
                <w:sz w:val="20"/>
                <w:szCs w:val="20"/>
              </w:rPr>
              <w:t xml:space="preserve">&gt; 95%</w:t>
            </w:r>
          </w:p>
        </w:tc>
        <w:tc>
          <w:tcPr>
            <w:shd w:fill="F1F5F9" w:val="clear"/>
            <w:tcMar>
              <w:top w:type="dxa" w:w="115"/>
              <w:left w:type="dxa" w:w="115"/>
              <w:bottom w:type="dxa" w:w="115"/>
              <w:right w:type="dxa" w:w="115"/>
            </w:tcMar>
          </w:tcPr>
          <w:p>
            <w:r>
              <w:rPr>
                <w:rFonts w:ascii="Arial" w:cs="Arial" w:eastAsia="Arial" w:hAnsi="Arial"/>
                <w:sz w:val="20"/>
                <w:szCs w:val="20"/>
              </w:rPr>
              <w:t xml:space="preserve">Mensual</w:t>
            </w:r>
          </w:p>
        </w:tc>
      </w:tr>
      <w:tr>
        <w:tc>
          <w:tcPr>
            <w:tcMar>
              <w:top w:type="dxa" w:w="115"/>
              <w:left w:type="dxa" w:w="115"/>
              <w:bottom w:type="dxa" w:w="115"/>
              <w:right w:type="dxa" w:w="115"/>
            </w:tcMar>
          </w:tcPr>
          <w:p>
            <w:r>
              <w:rPr>
                <w:rFonts w:ascii="Arial" w:cs="Arial" w:eastAsia="Arial" w:hAnsi="Arial"/>
                <w:sz w:val="20"/>
                <w:szCs w:val="20"/>
              </w:rPr>
              <w:t xml:space="preserve">Tiempo Respuesta Chatbot (TRC)</w:t>
            </w:r>
          </w:p>
        </w:tc>
        <w:tc>
          <w:tcPr>
            <w:tcMar>
              <w:top w:type="dxa" w:w="115"/>
              <w:left w:type="dxa" w:w="115"/>
              <w:bottom w:type="dxa" w:w="115"/>
              <w:right w:type="dxa" w:w="115"/>
            </w:tcMar>
          </w:tcPr>
          <w:p>
            <w:r>
              <w:rPr>
                <w:rFonts w:ascii="Arial" w:cs="Arial" w:eastAsia="Arial" w:hAnsi="Arial"/>
                <w:sz w:val="20"/>
                <w:szCs w:val="20"/>
              </w:rPr>
              <w:t xml:space="preserve">Tiempo desde mensaje a respuesta (s)</w:t>
            </w:r>
          </w:p>
        </w:tc>
        <w:tc>
          <w:tcPr>
            <w:tcMar>
              <w:top w:type="dxa" w:w="115"/>
              <w:left w:type="dxa" w:w="115"/>
              <w:bottom w:type="dxa" w:w="115"/>
              <w:right w:type="dxa" w:w="115"/>
            </w:tcMar>
          </w:tcPr>
          <w:p>
            <w:r>
              <w:rPr>
                <w:rFonts w:ascii="Arial" w:cs="Arial" w:eastAsia="Arial" w:hAnsi="Arial"/>
                <w:sz w:val="20"/>
                <w:szCs w:val="20"/>
              </w:rPr>
              <w:t xml:space="preserve">&lt; 2.5 segundos</w:t>
            </w:r>
          </w:p>
        </w:tc>
        <w:tc>
          <w:tcPr>
            <w:tcMar>
              <w:top w:type="dxa" w:w="115"/>
              <w:left w:type="dxa" w:w="115"/>
              <w:bottom w:type="dxa" w:w="115"/>
              <w:right w:type="dxa" w:w="115"/>
            </w:tcMar>
          </w:tcPr>
          <w:p>
            <w:r>
              <w:rPr>
                <w:rFonts w:ascii="Arial" w:cs="Arial" w:eastAsia="Arial" w:hAnsi="Arial"/>
                <w:sz w:val="20"/>
                <w:szCs w:val="20"/>
              </w:rPr>
              <w:t xml:space="preserve">Por consulta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Disponibilidad Plataforma (SLA-D)</w:t>
            </w:r>
          </w:p>
        </w:tc>
        <w:tc>
          <w:tcPr>
            <w:shd w:fill="F1F5F9" w:val="clear"/>
            <w:tcMar>
              <w:top w:type="dxa" w:w="115"/>
              <w:left w:type="dxa" w:w="115"/>
              <w:bottom w:type="dxa" w:w="115"/>
              <w:right w:type="dxa" w:w="115"/>
            </w:tcMar>
          </w:tcPr>
          <w:p>
            <w:r>
              <w:rPr>
                <w:rFonts w:ascii="Arial" w:cs="Arial" w:eastAsia="Arial" w:hAnsi="Arial"/>
                <w:sz w:val="20"/>
                <w:szCs w:val="20"/>
              </w:rPr>
              <w:t xml:space="preserve">(Horas operativas / Horas totales) * 100</w:t>
            </w:r>
          </w:p>
        </w:tc>
        <w:tc>
          <w:tcPr>
            <w:shd w:fill="F1F5F9" w:val="clear"/>
            <w:tcMar>
              <w:top w:type="dxa" w:w="115"/>
              <w:left w:type="dxa" w:w="115"/>
              <w:bottom w:type="dxa" w:w="115"/>
              <w:right w:type="dxa" w:w="115"/>
            </w:tcMar>
          </w:tcPr>
          <w:p>
            <w:r>
              <w:rPr>
                <w:rFonts w:ascii="Arial" w:cs="Arial" w:eastAsia="Arial" w:hAnsi="Arial"/>
                <w:sz w:val="20"/>
                <w:szCs w:val="20"/>
              </w:rPr>
              <w:t xml:space="preserve">&gt; 99.9%</w:t>
            </w:r>
          </w:p>
        </w:tc>
        <w:tc>
          <w:tcPr>
            <w:shd w:fill="F1F5F9" w:val="clear"/>
            <w:tcMar>
              <w:top w:type="dxa" w:w="115"/>
              <w:left w:type="dxa" w:w="115"/>
              <w:bottom w:type="dxa" w:w="115"/>
              <w:right w:type="dxa" w:w="115"/>
            </w:tcMar>
          </w:tcPr>
          <w:p>
            <w:r>
              <w:rPr>
                <w:rFonts w:ascii="Arial" w:cs="Arial" w:eastAsia="Arial" w:hAnsi="Arial"/>
                <w:sz w:val="20"/>
                <w:szCs w:val="20"/>
              </w:rPr>
              <w:t xml:space="preserve">Mensual</w:t>
            </w:r>
          </w:p>
        </w:tc>
      </w:tr>
    </w:tbl>
    <w:p>
      <w:pPr>
        <w:pStyle w:val="Heading1"/>
        <w:spacing w:after="200" w:before="400"/>
      </w:pPr>
      <w:r>
        <w:t xml:space="preserve">Capítulo XII: Plan de Pruebas y Aseguramiento de Calidad</w:t>
      </w:r>
    </w:p>
    <w:p>
      <w:pPr>
        <w:pStyle w:val="Heading2"/>
        <w:spacing w:after="150" w:before="300"/>
      </w:pPr>
      <w:r>
        <w:t xml:space="preserve">12. Plan de Pruebas y Aseguramiento de Calidad</w:t>
      </w:r>
    </w:p>
    <w:p>
      <w:pPr>
        <w:spacing w:after="150" w:line="360"/>
        <w:jc w:val="both"/>
      </w:pPr>
      <w:r>
        <w:rPr>
          <w:rFonts w:ascii="Arial" w:cs="Arial" w:eastAsia="Arial" w:hAnsi="Arial"/>
          <w:i w:val="false"/>
          <w:iCs w:val="false"/>
          <w:sz w:val="24"/>
          <w:szCs w:val="24"/>
        </w:rPr>
        <w:t xml:space="preserve">Tabla 15: Matriz de Casos de Prueba del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ID Caso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Componente</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Entrada</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Resultado Esperado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Estado</w:t>
            </w:r>
          </w:p>
        </w:tc>
      </w:tr>
      <w:tr>
        <w:tc>
          <w:tcPr>
            <w:tcMar>
              <w:top w:type="dxa" w:w="115"/>
              <w:left w:type="dxa" w:w="115"/>
              <w:bottom w:type="dxa" w:w="115"/>
              <w:right w:type="dxa" w:w="115"/>
            </w:tcMar>
          </w:tcPr>
          <w:p>
            <w:r>
              <w:rPr>
                <w:rFonts w:ascii="Arial" w:cs="Arial" w:eastAsia="Arial" w:hAnsi="Arial"/>
                <w:sz w:val="20"/>
                <w:szCs w:val="20"/>
              </w:rPr>
              <w:t xml:space="preserve">TC-01</w:t>
            </w:r>
          </w:p>
        </w:tc>
        <w:tc>
          <w:tcPr>
            <w:tcMar>
              <w:top w:type="dxa" w:w="115"/>
              <w:left w:type="dxa" w:w="115"/>
              <w:bottom w:type="dxa" w:w="115"/>
              <w:right w:type="dxa" w:w="115"/>
            </w:tcMar>
          </w:tcPr>
          <w:p>
            <w:r>
              <w:rPr>
                <w:rFonts w:ascii="Arial" w:cs="Arial" w:eastAsia="Arial" w:hAnsi="Arial"/>
                <w:sz w:val="20"/>
                <w:szCs w:val="20"/>
              </w:rPr>
              <w:t xml:space="preserve">Validación RUT</w:t>
            </w:r>
          </w:p>
        </w:tc>
        <w:tc>
          <w:tcPr>
            <w:tcMar>
              <w:top w:type="dxa" w:w="115"/>
              <w:left w:type="dxa" w:w="115"/>
              <w:bottom w:type="dxa" w:w="115"/>
              <w:right w:type="dxa" w:w="115"/>
            </w:tcMar>
          </w:tcPr>
          <w:p>
            <w:r>
              <w:rPr>
                <w:rFonts w:ascii="Arial" w:cs="Arial" w:eastAsia="Arial" w:hAnsi="Arial"/>
                <w:sz w:val="20"/>
                <w:szCs w:val="20"/>
              </w:rPr>
              <w:t xml:space="preserve">RUT inválido 12.345.678-0</w:t>
            </w:r>
          </w:p>
        </w:tc>
        <w:tc>
          <w:tcPr>
            <w:tcMar>
              <w:top w:type="dxa" w:w="115"/>
              <w:left w:type="dxa" w:w="115"/>
              <w:bottom w:type="dxa" w:w="115"/>
              <w:right w:type="dxa" w:w="115"/>
            </w:tcMar>
          </w:tcPr>
          <w:p>
            <w:r>
              <w:rPr>
                <w:rFonts w:ascii="Arial" w:cs="Arial" w:eastAsia="Arial" w:hAnsi="Arial"/>
                <w:sz w:val="20"/>
                <w:szCs w:val="20"/>
              </w:rPr>
              <w:t xml:space="preserve">Rechazo con alerta visual de error de dígito verificador.</w:t>
            </w:r>
          </w:p>
        </w:tc>
        <w:tc>
          <w:tcPr>
            <w:tcMar>
              <w:top w:type="dxa" w:w="115"/>
              <w:left w:type="dxa" w:w="115"/>
              <w:bottom w:type="dxa" w:w="115"/>
              <w:right w:type="dxa" w:w="115"/>
            </w:tcMar>
          </w:tcPr>
          <w:p>
            <w:r>
              <w:rPr>
                <w:rFonts w:ascii="Arial" w:cs="Arial" w:eastAsia="Arial" w:hAnsi="Arial"/>
                <w:sz w:val="20"/>
                <w:szCs w:val="20"/>
              </w:rPr>
              <w:t xml:space="preserve">Exitoso</w:t>
            </w:r>
          </w:p>
        </w:tc>
      </w:tr>
      <w:tr>
        <w:tc>
          <w:tcPr>
            <w:shd w:fill="F1F5F9" w:val="clear"/>
            <w:tcMar>
              <w:top w:type="dxa" w:w="115"/>
              <w:left w:type="dxa" w:w="115"/>
              <w:bottom w:type="dxa" w:w="115"/>
              <w:right w:type="dxa" w:w="115"/>
            </w:tcMar>
          </w:tcPr>
          <w:p>
            <w:r>
              <w:rPr>
                <w:rFonts w:ascii="Arial" w:cs="Arial" w:eastAsia="Arial" w:hAnsi="Arial"/>
                <w:sz w:val="20"/>
                <w:szCs w:val="20"/>
              </w:rPr>
              <w:t xml:space="preserve">TC-02</w:t>
            </w:r>
          </w:p>
        </w:tc>
        <w:tc>
          <w:tcPr>
            <w:shd w:fill="F1F5F9" w:val="clear"/>
            <w:tcMar>
              <w:top w:type="dxa" w:w="115"/>
              <w:left w:type="dxa" w:w="115"/>
              <w:bottom w:type="dxa" w:w="115"/>
              <w:right w:type="dxa" w:w="115"/>
            </w:tcMar>
          </w:tcPr>
          <w:p>
            <w:r>
              <w:rPr>
                <w:rFonts w:ascii="Arial" w:cs="Arial" w:eastAsia="Arial" w:hAnsi="Arial"/>
                <w:sz w:val="20"/>
                <w:szCs w:val="20"/>
              </w:rPr>
              <w:t xml:space="preserve">Login Maestro</w:t>
            </w:r>
          </w:p>
        </w:tc>
        <w:tc>
          <w:tcPr>
            <w:shd w:fill="F1F5F9" w:val="clear"/>
            <w:tcMar>
              <w:top w:type="dxa" w:w="115"/>
              <w:left w:type="dxa" w:w="115"/>
              <w:bottom w:type="dxa" w:w="115"/>
              <w:right w:type="dxa" w:w="115"/>
            </w:tcMar>
          </w:tcPr>
          <w:p>
            <w:r>
              <w:rPr>
                <w:rFonts w:ascii="Arial" w:cs="Arial" w:eastAsia="Arial" w:hAnsi="Arial"/>
                <w:sz w:val="20"/>
                <w:szCs w:val="20"/>
              </w:rPr>
              <w:t xml:space="preserve">Credenciales con rol terreno</w:t>
            </w:r>
          </w:p>
        </w:tc>
        <w:tc>
          <w:tcPr>
            <w:shd w:fill="F1F5F9" w:val="clear"/>
            <w:tcMar>
              <w:top w:type="dxa" w:w="115"/>
              <w:left w:type="dxa" w:w="115"/>
              <w:bottom w:type="dxa" w:w="115"/>
              <w:right w:type="dxa" w:w="115"/>
            </w:tcMar>
          </w:tcPr>
          <w:p>
            <w:r>
              <w:rPr>
                <w:rFonts w:ascii="Arial" w:cs="Arial" w:eastAsia="Arial" w:hAnsi="Arial"/>
                <w:sz w:val="20"/>
                <w:szCs w:val="20"/>
              </w:rPr>
              <w:t xml:space="preserve">Redirección forzada a /proyectos sin acceso a finanzas.</w:t>
            </w:r>
          </w:p>
        </w:tc>
        <w:tc>
          <w:tcPr>
            <w:shd w:fill="F1F5F9" w:val="clear"/>
            <w:tcMar>
              <w:top w:type="dxa" w:w="115"/>
              <w:left w:type="dxa" w:w="115"/>
              <w:bottom w:type="dxa" w:w="115"/>
              <w:right w:type="dxa" w:w="115"/>
            </w:tcMar>
          </w:tcPr>
          <w:p>
            <w:r>
              <w:rPr>
                <w:rFonts w:ascii="Arial" w:cs="Arial" w:eastAsia="Arial" w:hAnsi="Arial"/>
                <w:sz w:val="20"/>
                <w:szCs w:val="20"/>
              </w:rPr>
              <w:t xml:space="preserve">Exitoso</w:t>
            </w:r>
          </w:p>
        </w:tc>
      </w:tr>
      <w:tr>
        <w:tc>
          <w:tcPr>
            <w:tcMar>
              <w:top w:type="dxa" w:w="115"/>
              <w:left w:type="dxa" w:w="115"/>
              <w:bottom w:type="dxa" w:w="115"/>
              <w:right w:type="dxa" w:w="115"/>
            </w:tcMar>
          </w:tcPr>
          <w:p>
            <w:r>
              <w:rPr>
                <w:rFonts w:ascii="Arial" w:cs="Arial" w:eastAsia="Arial" w:hAnsi="Arial"/>
                <w:sz w:val="20"/>
                <w:szCs w:val="20"/>
              </w:rPr>
              <w:t xml:space="preserve">TC-03</w:t>
            </w:r>
          </w:p>
        </w:tc>
        <w:tc>
          <w:tcPr>
            <w:tcMar>
              <w:top w:type="dxa" w:w="115"/>
              <w:left w:type="dxa" w:w="115"/>
              <w:bottom w:type="dxa" w:w="115"/>
              <w:right w:type="dxa" w:w="115"/>
            </w:tcMar>
          </w:tcPr>
          <w:p>
            <w:r>
              <w:rPr>
                <w:rFonts w:ascii="Arial" w:cs="Arial" w:eastAsia="Arial" w:hAnsi="Arial"/>
                <w:sz w:val="20"/>
                <w:szCs w:val="20"/>
              </w:rPr>
              <w:t xml:space="preserve">Cotizador IA</w:t>
            </w:r>
          </w:p>
        </w:tc>
        <w:tc>
          <w:tcPr>
            <w:tcMar>
              <w:top w:type="dxa" w:w="115"/>
              <w:left w:type="dxa" w:w="115"/>
              <w:bottom w:type="dxa" w:w="115"/>
              <w:right w:type="dxa" w:w="115"/>
            </w:tcMar>
          </w:tcPr>
          <w:p>
            <w:r>
              <w:rPr>
                <w:rFonts w:ascii="Arial" w:cs="Arial" w:eastAsia="Arial" w:hAnsi="Arial"/>
                <w:sz w:val="20"/>
                <w:szCs w:val="20"/>
              </w:rPr>
              <w:t xml:space="preserve">Texto "Radier 30m2 en La Florida"</w:t>
            </w:r>
          </w:p>
        </w:tc>
        <w:tc>
          <w:tcPr>
            <w:tcMar>
              <w:top w:type="dxa" w:w="115"/>
              <w:left w:type="dxa" w:w="115"/>
              <w:bottom w:type="dxa" w:w="115"/>
              <w:right w:type="dxa" w:w="115"/>
            </w:tcMar>
          </w:tcPr>
          <w:p>
            <w:r>
              <w:rPr>
                <w:rFonts w:ascii="Arial" w:cs="Arial" w:eastAsia="Arial" w:hAnsi="Arial"/>
                <w:sz w:val="20"/>
                <w:szCs w:val="20"/>
              </w:rPr>
              <w:t xml:space="preserve">Retorno de JSON estructurado con materiales y precios CLP.</w:t>
            </w:r>
          </w:p>
        </w:tc>
        <w:tc>
          <w:tcPr>
            <w:tcMar>
              <w:top w:type="dxa" w:w="115"/>
              <w:left w:type="dxa" w:w="115"/>
              <w:bottom w:type="dxa" w:w="115"/>
              <w:right w:type="dxa" w:w="115"/>
            </w:tcMar>
          </w:tcPr>
          <w:p>
            <w:r>
              <w:rPr>
                <w:rFonts w:ascii="Arial" w:cs="Arial" w:eastAsia="Arial" w:hAnsi="Arial"/>
                <w:sz w:val="20"/>
                <w:szCs w:val="20"/>
              </w:rPr>
              <w:t xml:space="preserve">Exitoso</w:t>
            </w:r>
          </w:p>
        </w:tc>
      </w:tr>
      <w:tr>
        <w:tc>
          <w:tcPr>
            <w:shd w:fill="F1F5F9" w:val="clear"/>
            <w:tcMar>
              <w:top w:type="dxa" w:w="115"/>
              <w:left w:type="dxa" w:w="115"/>
              <w:bottom w:type="dxa" w:w="115"/>
              <w:right w:type="dxa" w:w="115"/>
            </w:tcMar>
          </w:tcPr>
          <w:p>
            <w:r>
              <w:rPr>
                <w:rFonts w:ascii="Arial" w:cs="Arial" w:eastAsia="Arial" w:hAnsi="Arial"/>
                <w:sz w:val="20"/>
                <w:szCs w:val="20"/>
              </w:rPr>
              <w:t xml:space="preserve">TC-04</w:t>
            </w:r>
          </w:p>
        </w:tc>
        <w:tc>
          <w:tcPr>
            <w:shd w:fill="F1F5F9" w:val="clear"/>
            <w:tcMar>
              <w:top w:type="dxa" w:w="115"/>
              <w:left w:type="dxa" w:w="115"/>
              <w:bottom w:type="dxa" w:w="115"/>
              <w:right w:type="dxa" w:w="115"/>
            </w:tcMar>
          </w:tcPr>
          <w:p>
            <w:r>
              <w:rPr>
                <w:rFonts w:ascii="Arial" w:cs="Arial" w:eastAsia="Arial" w:hAnsi="Arial"/>
                <w:sz w:val="20"/>
                <w:szCs w:val="20"/>
              </w:rPr>
              <w:t xml:space="preserve">Resiliencia Offline</w:t>
            </w:r>
          </w:p>
        </w:tc>
        <w:tc>
          <w:tcPr>
            <w:shd w:fill="F1F5F9" w:val="clear"/>
            <w:tcMar>
              <w:top w:type="dxa" w:w="115"/>
              <w:left w:type="dxa" w:w="115"/>
              <w:bottom w:type="dxa" w:w="115"/>
              <w:right w:type="dxa" w:w="115"/>
            </w:tcMar>
          </w:tcPr>
          <w:p>
            <w:r>
              <w:rPr>
                <w:rFonts w:ascii="Arial" w:cs="Arial" w:eastAsia="Arial" w:hAnsi="Arial"/>
                <w:sz w:val="20"/>
                <w:szCs w:val="20"/>
              </w:rPr>
              <w:t xml:space="preserve">Subir foto sin conexión de red</w:t>
            </w:r>
          </w:p>
        </w:tc>
        <w:tc>
          <w:tcPr>
            <w:shd w:fill="F1F5F9" w:val="clear"/>
            <w:tcMar>
              <w:top w:type="dxa" w:w="115"/>
              <w:left w:type="dxa" w:w="115"/>
              <w:bottom w:type="dxa" w:w="115"/>
              <w:right w:type="dxa" w:w="115"/>
            </w:tcMar>
          </w:tcPr>
          <w:p>
            <w:r>
              <w:rPr>
                <w:rFonts w:ascii="Arial" w:cs="Arial" w:eastAsia="Arial" w:hAnsi="Arial"/>
                <w:sz w:val="20"/>
                <w:szCs w:val="20"/>
              </w:rPr>
              <w:t xml:space="preserve">Almacenamiento local y sincronización automática al conectar.</w:t>
            </w:r>
          </w:p>
        </w:tc>
        <w:tc>
          <w:tcPr>
            <w:shd w:fill="F1F5F9" w:val="clear"/>
            <w:tcMar>
              <w:top w:type="dxa" w:w="115"/>
              <w:left w:type="dxa" w:w="115"/>
              <w:bottom w:type="dxa" w:w="115"/>
              <w:right w:type="dxa" w:w="115"/>
            </w:tcMar>
          </w:tcPr>
          <w:p>
            <w:r>
              <w:rPr>
                <w:rFonts w:ascii="Arial" w:cs="Arial" w:eastAsia="Arial" w:hAnsi="Arial"/>
                <w:sz w:val="20"/>
                <w:szCs w:val="20"/>
              </w:rPr>
              <w:t xml:space="preserve">Exitoso</w:t>
            </w:r>
          </w:p>
        </w:tc>
      </w:tr>
      <w:tr>
        <w:tc>
          <w:tcPr>
            <w:tcMar>
              <w:top w:type="dxa" w:w="115"/>
              <w:left w:type="dxa" w:w="115"/>
              <w:bottom w:type="dxa" w:w="115"/>
              <w:right w:type="dxa" w:w="115"/>
            </w:tcMar>
          </w:tcPr>
          <w:p>
            <w:r>
              <w:rPr>
                <w:rFonts w:ascii="Arial" w:cs="Arial" w:eastAsia="Arial" w:hAnsi="Arial"/>
                <w:sz w:val="20"/>
                <w:szCs w:val="20"/>
              </w:rPr>
              <w:t xml:space="preserve">TC-05</w:t>
            </w:r>
          </w:p>
        </w:tc>
        <w:tc>
          <w:tcPr>
            <w:tcMar>
              <w:top w:type="dxa" w:w="115"/>
              <w:left w:type="dxa" w:w="115"/>
              <w:bottom w:type="dxa" w:w="115"/>
              <w:right w:type="dxa" w:w="115"/>
            </w:tcMar>
          </w:tcPr>
          <w:p>
            <w:r>
              <w:rPr>
                <w:rFonts w:ascii="Arial" w:cs="Arial" w:eastAsia="Arial" w:hAnsi="Arial"/>
                <w:sz w:val="20"/>
                <w:szCs w:val="20"/>
              </w:rPr>
              <w:t xml:space="preserve">Chatbot WhatsApp</w:t>
            </w:r>
          </w:p>
        </w:tc>
        <w:tc>
          <w:tcPr>
            <w:tcMar>
              <w:top w:type="dxa" w:w="115"/>
              <w:left w:type="dxa" w:w="115"/>
              <w:bottom w:type="dxa" w:w="115"/>
              <w:right w:type="dxa" w:w="115"/>
            </w:tcMar>
          </w:tcPr>
          <w:p>
            <w:r>
              <w:rPr>
                <w:rFonts w:ascii="Arial" w:cs="Arial" w:eastAsia="Arial" w:hAnsi="Arial"/>
                <w:sz w:val="20"/>
                <w:szCs w:val="20"/>
              </w:rPr>
              <w:t xml:space="preserve">Mensaje "Soy Pedro RUT 16.789.123-4"</w:t>
            </w:r>
          </w:p>
        </w:tc>
        <w:tc>
          <w:tcPr>
            <w:tcMar>
              <w:top w:type="dxa" w:w="115"/>
              <w:left w:type="dxa" w:w="115"/>
              <w:bottom w:type="dxa" w:w="115"/>
              <w:right w:type="dxa" w:w="115"/>
            </w:tcMar>
          </w:tcPr>
          <w:p>
            <w:r>
              <w:rPr>
                <w:rFonts w:ascii="Arial" w:cs="Arial" w:eastAsia="Arial" w:hAnsi="Arial"/>
                <w:sz w:val="20"/>
                <w:szCs w:val="20"/>
              </w:rPr>
              <w:t xml:space="preserve">Identificación del cliente y despliegue de % de avance y fotos.</w:t>
            </w:r>
          </w:p>
        </w:tc>
        <w:tc>
          <w:tcPr>
            <w:tcMar>
              <w:top w:type="dxa" w:w="115"/>
              <w:left w:type="dxa" w:w="115"/>
              <w:bottom w:type="dxa" w:w="115"/>
              <w:right w:type="dxa" w:w="115"/>
            </w:tcMar>
          </w:tcPr>
          <w:p>
            <w:r>
              <w:rPr>
                <w:rFonts w:ascii="Arial" w:cs="Arial" w:eastAsia="Arial" w:hAnsi="Arial"/>
                <w:sz w:val="20"/>
                <w:szCs w:val="20"/>
              </w:rPr>
              <w:t xml:space="preserve">Exitoso</w:t>
            </w:r>
          </w:p>
        </w:tc>
      </w:tr>
    </w:tbl>
    <w:p>
      <w:pPr>
        <w:pStyle w:val="Heading1"/>
        <w:spacing w:after="200" w:before="400"/>
      </w:pPr>
      <w:r>
        <w:t xml:space="preserve">Capítulo XIII: Plan de Implementación</w:t>
      </w:r>
    </w:p>
    <w:p>
      <w:pPr>
        <w:pStyle w:val="Heading2"/>
        <w:spacing w:after="150" w:before="300"/>
      </w:pPr>
      <w:r>
        <w:t xml:space="preserve">13. Plan de Implementación</w:t>
      </w:r>
    </w:p>
    <w:p>
      <w:pPr>
        <w:spacing w:after="150" w:line="360"/>
        <w:jc w:val="both"/>
      </w:pPr>
      <w:r>
        <w:rPr>
          <w:rFonts w:ascii="Arial" w:cs="Arial" w:eastAsia="Arial" w:hAnsi="Arial"/>
          <w:i w:val="false"/>
          <w:iCs w:val="false"/>
          <w:sz w:val="24"/>
          <w:szCs w:val="24"/>
        </w:rPr>
        <w:t xml:space="preserve">13.1. Gestión de Disponibilidad: Arquitectura multi-región con balanceo de carga automático y monitoreo continuo.
13.2. Continuidad (BCP/DRP): RPO &lt; 5 minutos con backups automáticos en Firestore y RTO &lt; 15 minutos.
13.3. Plan de Mantención: Preventivo mensual (actualización de dependencias y parches) y Correctivo con hotfixes en &lt; 2 horas.</w:t>
      </w:r>
    </w:p>
    <w:p>
      <w:pPr>
        <w:pStyle w:val="Heading1"/>
        <w:spacing w:after="200" w:before="400"/>
      </w:pPr>
      <w:r>
        <w:t xml:space="preserve">Capítulo XIV: Factibilidad Económica</w:t>
      </w:r>
    </w:p>
    <w:p>
      <w:pPr>
        <w:pStyle w:val="Heading2"/>
        <w:spacing w:after="150" w:before="300"/>
      </w:pPr>
      <w:r>
        <w:t xml:space="preserve">14. Factibilidad Económica</w:t>
      </w:r>
    </w:p>
    <w:p>
      <w:pPr>
        <w:spacing w:after="150" w:line="360"/>
        <w:jc w:val="both"/>
      </w:pPr>
      <w:r>
        <w:rPr>
          <w:rFonts w:ascii="Arial" w:cs="Arial" w:eastAsia="Arial" w:hAnsi="Arial"/>
          <w:i w:val="false"/>
          <w:iCs w:val="false"/>
          <w:sz w:val="24"/>
          <w:szCs w:val="24"/>
        </w:rPr>
        <w:t xml:space="preserve">14.1. Estudio de Mercado: TAM de 120.000 contratistas en Chile, SAM de 45.000 y SOM inicial de 600 usuarios en 12 meses.
14.2. Inversión Inicial (CAPEX): $11.340.000 CLP (Recursos Humanos y Desarrollo).
Costos Operacionales (OPEX): $98.000 CLP / mes ($1.176.000 anual en infraestructura cloud).</w:t>
      </w:r>
    </w:p>
    <w:p>
      <w:pPr>
        <w:spacing w:after="150" w:line="360"/>
        <w:jc w:val="both"/>
      </w:pPr>
      <w:r>
        <w:rPr>
          <w:rFonts w:ascii="Arial" w:cs="Arial" w:eastAsia="Arial" w:hAnsi="Arial"/>
          <w:i w:val="false"/>
          <w:iCs w:val="false"/>
          <w:sz w:val="24"/>
          <w:szCs w:val="24"/>
        </w:rPr>
        <w:t xml:space="preserve">Tabla 18: Proyección de Flujo de Caja a 3 Años (Valores en CLP)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Concepto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Año 0</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Año 1</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Año 2</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Año 3</w:t>
            </w:r>
          </w:p>
        </w:tc>
      </w:tr>
      <w:tr>
        <w:tc>
          <w:tcPr>
            <w:tcMar>
              <w:top w:type="dxa" w:w="115"/>
              <w:left w:type="dxa" w:w="115"/>
              <w:bottom w:type="dxa" w:w="115"/>
              <w:right w:type="dxa" w:w="115"/>
            </w:tcMar>
          </w:tcPr>
          <w:p>
            <w:r>
              <w:rPr>
                <w:rFonts w:ascii="Arial" w:cs="Arial" w:eastAsia="Arial" w:hAnsi="Arial"/>
                <w:sz w:val="20"/>
                <w:szCs w:val="20"/>
              </w:rPr>
              <w:t xml:space="preserve">Usuarios Activos Pagando</w:t>
            </w:r>
          </w:p>
        </w:tc>
        <w:tc>
          <w:tcPr>
            <w:tcMar>
              <w:top w:type="dxa" w:w="115"/>
              <w:left w:type="dxa" w:w="115"/>
              <w:bottom w:type="dxa" w:w="115"/>
              <w:right w:type="dxa" w:w="115"/>
            </w:tcMar>
          </w:tcPr>
          <w:p>
            <w:r>
              <w:rPr>
                <w:rFonts w:ascii="Arial" w:cs="Arial" w:eastAsia="Arial" w:hAnsi="Arial"/>
                <w:sz w:val="20"/>
                <w:szCs w:val="20"/>
              </w:rPr>
              <w:t xml:space="preserve">0</w:t>
            </w:r>
          </w:p>
        </w:tc>
        <w:tc>
          <w:tcPr>
            <w:tcMar>
              <w:top w:type="dxa" w:w="115"/>
              <w:left w:type="dxa" w:w="115"/>
              <w:bottom w:type="dxa" w:w="115"/>
              <w:right w:type="dxa" w:w="115"/>
            </w:tcMar>
          </w:tcPr>
          <w:p>
            <w:r>
              <w:rPr>
                <w:rFonts w:ascii="Arial" w:cs="Arial" w:eastAsia="Arial" w:hAnsi="Arial"/>
                <w:sz w:val="20"/>
                <w:szCs w:val="20"/>
              </w:rPr>
              <w:t xml:space="preserve">180</w:t>
            </w:r>
          </w:p>
        </w:tc>
        <w:tc>
          <w:tcPr>
            <w:tcMar>
              <w:top w:type="dxa" w:w="115"/>
              <w:left w:type="dxa" w:w="115"/>
              <w:bottom w:type="dxa" w:w="115"/>
              <w:right w:type="dxa" w:w="115"/>
            </w:tcMar>
          </w:tcPr>
          <w:p>
            <w:r>
              <w:rPr>
                <w:rFonts w:ascii="Arial" w:cs="Arial" w:eastAsia="Arial" w:hAnsi="Arial"/>
                <w:sz w:val="20"/>
                <w:szCs w:val="20"/>
              </w:rPr>
              <w:t xml:space="preserve">450</w:t>
            </w:r>
          </w:p>
        </w:tc>
        <w:tc>
          <w:tcPr>
            <w:tcMar>
              <w:top w:type="dxa" w:w="115"/>
              <w:left w:type="dxa" w:w="115"/>
              <w:bottom w:type="dxa" w:w="115"/>
              <w:right w:type="dxa" w:w="115"/>
            </w:tcMar>
          </w:tcPr>
          <w:p>
            <w:r>
              <w:rPr>
                <w:rFonts w:ascii="Arial" w:cs="Arial" w:eastAsia="Arial" w:hAnsi="Arial"/>
                <w:sz w:val="20"/>
                <w:szCs w:val="20"/>
              </w:rPr>
              <w:t xml:space="preserve">900</w:t>
            </w:r>
          </w:p>
        </w:tc>
      </w:tr>
      <w:tr>
        <w:tc>
          <w:tcPr>
            <w:shd w:fill="F1F5F9" w:val="clear"/>
            <w:tcMar>
              <w:top w:type="dxa" w:w="115"/>
              <w:left w:type="dxa" w:w="115"/>
              <w:bottom w:type="dxa" w:w="115"/>
              <w:right w:type="dxa" w:w="115"/>
            </w:tcMar>
          </w:tcPr>
          <w:p>
            <w:r>
              <w:rPr>
                <w:rFonts w:ascii="Arial" w:cs="Arial" w:eastAsia="Arial" w:hAnsi="Arial"/>
                <w:sz w:val="20"/>
                <w:szCs w:val="20"/>
              </w:rPr>
              <w:t xml:space="preserve">Ingresos por Suscripción</w:t>
            </w:r>
          </w:p>
        </w:tc>
        <w:tc>
          <w:tcPr>
            <w:shd w:fill="F1F5F9" w:val="clear"/>
            <w:tcMar>
              <w:top w:type="dxa" w:w="115"/>
              <w:left w:type="dxa" w:w="115"/>
              <w:bottom w:type="dxa" w:w="115"/>
              <w:right w:type="dxa" w:w="115"/>
            </w:tcMar>
          </w:tcPr>
          <w:p>
            <w:r>
              <w:rPr>
                <w:rFonts w:ascii="Arial" w:cs="Arial" w:eastAsia="Arial" w:hAnsi="Arial"/>
                <w:sz w:val="20"/>
                <w:szCs w:val="20"/>
              </w:rPr>
              <w:t xml:space="preserve">$0</w:t>
            </w:r>
          </w:p>
        </w:tc>
        <w:tc>
          <w:tcPr>
            <w:shd w:fill="F1F5F9" w:val="clear"/>
            <w:tcMar>
              <w:top w:type="dxa" w:w="115"/>
              <w:left w:type="dxa" w:w="115"/>
              <w:bottom w:type="dxa" w:w="115"/>
              <w:right w:type="dxa" w:w="115"/>
            </w:tcMar>
          </w:tcPr>
          <w:p>
            <w:r>
              <w:rPr>
                <w:rFonts w:ascii="Arial" w:cs="Arial" w:eastAsia="Arial" w:hAnsi="Arial"/>
                <w:sz w:val="20"/>
                <w:szCs w:val="20"/>
              </w:rPr>
              <w:t xml:space="preserve">$32.378.400</w:t>
            </w:r>
          </w:p>
        </w:tc>
        <w:tc>
          <w:tcPr>
            <w:shd w:fill="F1F5F9" w:val="clear"/>
            <w:tcMar>
              <w:top w:type="dxa" w:w="115"/>
              <w:left w:type="dxa" w:w="115"/>
              <w:bottom w:type="dxa" w:w="115"/>
              <w:right w:type="dxa" w:w="115"/>
            </w:tcMar>
          </w:tcPr>
          <w:p>
            <w:r>
              <w:rPr>
                <w:rFonts w:ascii="Arial" w:cs="Arial" w:eastAsia="Arial" w:hAnsi="Arial"/>
                <w:sz w:val="20"/>
                <w:szCs w:val="20"/>
              </w:rPr>
              <w:t xml:space="preserve">$80.946.000</w:t>
            </w:r>
          </w:p>
        </w:tc>
        <w:tc>
          <w:tcPr>
            <w:shd w:fill="F1F5F9" w:val="clear"/>
            <w:tcMar>
              <w:top w:type="dxa" w:w="115"/>
              <w:left w:type="dxa" w:w="115"/>
              <w:bottom w:type="dxa" w:w="115"/>
              <w:right w:type="dxa" w:w="115"/>
            </w:tcMar>
          </w:tcPr>
          <w:p>
            <w:r>
              <w:rPr>
                <w:rFonts w:ascii="Arial" w:cs="Arial" w:eastAsia="Arial" w:hAnsi="Arial"/>
                <w:sz w:val="20"/>
                <w:szCs w:val="20"/>
              </w:rPr>
              <w:t xml:space="preserve">$161.892.000</w:t>
            </w:r>
          </w:p>
        </w:tc>
      </w:tr>
      <w:tr>
        <w:tc>
          <w:tcPr>
            <w:tcMar>
              <w:top w:type="dxa" w:w="115"/>
              <w:left w:type="dxa" w:w="115"/>
              <w:bottom w:type="dxa" w:w="115"/>
              <w:right w:type="dxa" w:w="115"/>
            </w:tcMar>
          </w:tcPr>
          <w:p>
            <w:r>
              <w:rPr>
                <w:rFonts w:ascii="Arial" w:cs="Arial" w:eastAsia="Arial" w:hAnsi="Arial"/>
                <w:sz w:val="20"/>
                <w:szCs w:val="20"/>
              </w:rPr>
              <w:t xml:space="preserve">Costos Operacionales (OPEX)</w:t>
            </w:r>
          </w:p>
        </w:tc>
        <w:tc>
          <w:tcPr>
            <w:tcMar>
              <w:top w:type="dxa" w:w="115"/>
              <w:left w:type="dxa" w:w="115"/>
              <w:bottom w:type="dxa" w:w="115"/>
              <w:right w:type="dxa" w:w="115"/>
            </w:tcMar>
          </w:tcPr>
          <w:p>
            <w:r>
              <w:rPr>
                <w:rFonts w:ascii="Arial" w:cs="Arial" w:eastAsia="Arial" w:hAnsi="Arial"/>
                <w:sz w:val="20"/>
                <w:szCs w:val="20"/>
              </w:rPr>
              <w:t xml:space="preserve">$0</w:t>
            </w:r>
          </w:p>
        </w:tc>
        <w:tc>
          <w:tcPr>
            <w:tcMar>
              <w:top w:type="dxa" w:w="115"/>
              <w:left w:type="dxa" w:w="115"/>
              <w:bottom w:type="dxa" w:w="115"/>
              <w:right w:type="dxa" w:w="115"/>
            </w:tcMar>
          </w:tcPr>
          <w:p>
            <w:r>
              <w:rPr>
                <w:rFonts w:ascii="Arial" w:cs="Arial" w:eastAsia="Arial" w:hAnsi="Arial"/>
                <w:sz w:val="20"/>
                <w:szCs w:val="20"/>
              </w:rPr>
              <w:t xml:space="preserve">-$1.176.000</w:t>
            </w:r>
          </w:p>
        </w:tc>
        <w:tc>
          <w:tcPr>
            <w:tcMar>
              <w:top w:type="dxa" w:w="115"/>
              <w:left w:type="dxa" w:w="115"/>
              <w:bottom w:type="dxa" w:w="115"/>
              <w:right w:type="dxa" w:w="115"/>
            </w:tcMar>
          </w:tcPr>
          <w:p>
            <w:r>
              <w:rPr>
                <w:rFonts w:ascii="Arial" w:cs="Arial" w:eastAsia="Arial" w:hAnsi="Arial"/>
                <w:sz w:val="20"/>
                <w:szCs w:val="20"/>
              </w:rPr>
              <w:t xml:space="preserve">-$2.800.000</w:t>
            </w:r>
          </w:p>
        </w:tc>
        <w:tc>
          <w:tcPr>
            <w:tcMar>
              <w:top w:type="dxa" w:w="115"/>
              <w:left w:type="dxa" w:w="115"/>
              <w:bottom w:type="dxa" w:w="115"/>
              <w:right w:type="dxa" w:w="115"/>
            </w:tcMar>
          </w:tcPr>
          <w:p>
            <w:r>
              <w:rPr>
                <w:rFonts w:ascii="Arial" w:cs="Arial" w:eastAsia="Arial" w:hAnsi="Arial"/>
                <w:sz w:val="20"/>
                <w:szCs w:val="20"/>
              </w:rPr>
              <w:t xml:space="preserve">-$5.400.000</w:t>
            </w:r>
          </w:p>
        </w:tc>
      </w:tr>
      <w:tr>
        <w:tc>
          <w:tcPr>
            <w:shd w:fill="F1F5F9" w:val="clear"/>
            <w:tcMar>
              <w:top w:type="dxa" w:w="115"/>
              <w:left w:type="dxa" w:w="115"/>
              <w:bottom w:type="dxa" w:w="115"/>
              <w:right w:type="dxa" w:w="115"/>
            </w:tcMar>
          </w:tcPr>
          <w:p>
            <w:r>
              <w:rPr>
                <w:rFonts w:ascii="Arial" w:cs="Arial" w:eastAsia="Arial" w:hAnsi="Arial"/>
                <w:sz w:val="20"/>
                <w:szCs w:val="20"/>
              </w:rPr>
              <w:t xml:space="preserve">Gastos Marketing y Soporte</w:t>
            </w:r>
          </w:p>
        </w:tc>
        <w:tc>
          <w:tcPr>
            <w:shd w:fill="F1F5F9" w:val="clear"/>
            <w:tcMar>
              <w:top w:type="dxa" w:w="115"/>
              <w:left w:type="dxa" w:w="115"/>
              <w:bottom w:type="dxa" w:w="115"/>
              <w:right w:type="dxa" w:w="115"/>
            </w:tcMar>
          </w:tcPr>
          <w:p>
            <w:r>
              <w:rPr>
                <w:rFonts w:ascii="Arial" w:cs="Arial" w:eastAsia="Arial" w:hAnsi="Arial"/>
                <w:sz w:val="20"/>
                <w:szCs w:val="20"/>
              </w:rPr>
              <w:t xml:space="preserve">$0</w:t>
            </w:r>
          </w:p>
        </w:tc>
        <w:tc>
          <w:tcPr>
            <w:shd w:fill="F1F5F9" w:val="clear"/>
            <w:tcMar>
              <w:top w:type="dxa" w:w="115"/>
              <w:left w:type="dxa" w:w="115"/>
              <w:bottom w:type="dxa" w:w="115"/>
              <w:right w:type="dxa" w:w="115"/>
            </w:tcMar>
          </w:tcPr>
          <w:p>
            <w:r>
              <w:rPr>
                <w:rFonts w:ascii="Arial" w:cs="Arial" w:eastAsia="Arial" w:hAnsi="Arial"/>
                <w:sz w:val="20"/>
                <w:szCs w:val="20"/>
              </w:rPr>
              <w:t xml:space="preserve">-$6.000.000</w:t>
            </w:r>
          </w:p>
        </w:tc>
        <w:tc>
          <w:tcPr>
            <w:shd w:fill="F1F5F9" w:val="clear"/>
            <w:tcMar>
              <w:top w:type="dxa" w:w="115"/>
              <w:left w:type="dxa" w:w="115"/>
              <w:bottom w:type="dxa" w:w="115"/>
              <w:right w:type="dxa" w:w="115"/>
            </w:tcMar>
          </w:tcPr>
          <w:p>
            <w:r>
              <w:rPr>
                <w:rFonts w:ascii="Arial" w:cs="Arial" w:eastAsia="Arial" w:hAnsi="Arial"/>
                <w:sz w:val="20"/>
                <w:szCs w:val="20"/>
              </w:rPr>
              <w:t xml:space="preserve">-$12.000.000</w:t>
            </w:r>
          </w:p>
        </w:tc>
        <w:tc>
          <w:tcPr>
            <w:shd w:fill="F1F5F9" w:val="clear"/>
            <w:tcMar>
              <w:top w:type="dxa" w:w="115"/>
              <w:left w:type="dxa" w:w="115"/>
              <w:bottom w:type="dxa" w:w="115"/>
              <w:right w:type="dxa" w:w="115"/>
            </w:tcMar>
          </w:tcPr>
          <w:p>
            <w:r>
              <w:rPr>
                <w:rFonts w:ascii="Arial" w:cs="Arial" w:eastAsia="Arial" w:hAnsi="Arial"/>
                <w:sz w:val="20"/>
                <w:szCs w:val="20"/>
              </w:rPr>
              <w:t xml:space="preserve">-$24.000.000</w:t>
            </w:r>
          </w:p>
        </w:tc>
      </w:tr>
      <w:tr>
        <w:tc>
          <w:tcPr>
            <w:tcMar>
              <w:top w:type="dxa" w:w="115"/>
              <w:left w:type="dxa" w:w="115"/>
              <w:bottom w:type="dxa" w:w="115"/>
              <w:right w:type="dxa" w:w="115"/>
            </w:tcMar>
          </w:tcPr>
          <w:p>
            <w:r>
              <w:rPr>
                <w:rFonts w:ascii="Arial" w:cs="Arial" w:eastAsia="Arial" w:hAnsi="Arial"/>
                <w:sz w:val="20"/>
                <w:szCs w:val="20"/>
              </w:rPr>
              <w:t xml:space="preserve">Flujo Neto de Caja</w:t>
            </w:r>
          </w:p>
        </w:tc>
        <w:tc>
          <w:tcPr>
            <w:tcMar>
              <w:top w:type="dxa" w:w="115"/>
              <w:left w:type="dxa" w:w="115"/>
              <w:bottom w:type="dxa" w:w="115"/>
              <w:right w:type="dxa" w:w="115"/>
            </w:tcMar>
          </w:tcPr>
          <w:p>
            <w:r>
              <w:rPr>
                <w:rFonts w:ascii="Arial" w:cs="Arial" w:eastAsia="Arial" w:hAnsi="Arial"/>
                <w:sz w:val="20"/>
                <w:szCs w:val="20"/>
              </w:rPr>
              <w:t xml:space="preserve">-$11.340.000</w:t>
            </w:r>
          </w:p>
        </w:tc>
        <w:tc>
          <w:tcPr>
            <w:tcMar>
              <w:top w:type="dxa" w:w="115"/>
              <w:left w:type="dxa" w:w="115"/>
              <w:bottom w:type="dxa" w:w="115"/>
              <w:right w:type="dxa" w:w="115"/>
            </w:tcMar>
          </w:tcPr>
          <w:p>
            <w:r>
              <w:rPr>
                <w:rFonts w:ascii="Arial" w:cs="Arial" w:eastAsia="Arial" w:hAnsi="Arial"/>
                <w:sz w:val="20"/>
                <w:szCs w:val="20"/>
              </w:rPr>
              <w:t xml:space="preserve">$25.202.400</w:t>
            </w:r>
          </w:p>
        </w:tc>
        <w:tc>
          <w:tcPr>
            <w:tcMar>
              <w:top w:type="dxa" w:w="115"/>
              <w:left w:type="dxa" w:w="115"/>
              <w:bottom w:type="dxa" w:w="115"/>
              <w:right w:type="dxa" w:w="115"/>
            </w:tcMar>
          </w:tcPr>
          <w:p>
            <w:r>
              <w:rPr>
                <w:rFonts w:ascii="Arial" w:cs="Arial" w:eastAsia="Arial" w:hAnsi="Arial"/>
                <w:sz w:val="20"/>
                <w:szCs w:val="20"/>
              </w:rPr>
              <w:t xml:space="preserve">$66.146.000</w:t>
            </w:r>
          </w:p>
        </w:tc>
        <w:tc>
          <w:tcPr>
            <w:tcMar>
              <w:top w:type="dxa" w:w="115"/>
              <w:left w:type="dxa" w:w="115"/>
              <w:bottom w:type="dxa" w:w="115"/>
              <w:right w:type="dxa" w:w="115"/>
            </w:tcMar>
          </w:tcPr>
          <w:p>
            <w:r>
              <w:rPr>
                <w:rFonts w:ascii="Arial" w:cs="Arial" w:eastAsia="Arial" w:hAnsi="Arial"/>
                <w:sz w:val="20"/>
                <w:szCs w:val="20"/>
              </w:rPr>
              <w:t xml:space="preserve">$132.492.000</w:t>
            </w:r>
          </w:p>
        </w:tc>
      </w:tr>
    </w:tbl>
    <w:p>
      <w:pPr>
        <w:spacing w:after="150"/>
      </w:pPr>
    </w:p>
    <w:p>
      <w:pPr>
        <w:spacing w:after="150" w:line="360"/>
        <w:jc w:val="both"/>
      </w:pPr>
      <w:r>
        <w:rPr>
          <w:rFonts w:ascii="Arial" w:cs="Arial" w:eastAsia="Arial" w:hAnsi="Arial"/>
          <w:i w:val="false"/>
          <w:iCs w:val="false"/>
          <w:sz w:val="24"/>
          <w:szCs w:val="24"/>
        </w:rPr>
        <w:t xml:space="preserve">Indicadores Financieros:
• Valor Actual Neto (VAN): $18.420.500 CLP (Tasa de descuento 12%).
• Tasa Interna de Retorno (TIR): 41,8%.
• Periodo de Recuperación (Payback): 14 meses.</w:t>
      </w:r>
    </w:p>
    <w:p>
      <w:pPr>
        <w:pStyle w:val="Heading1"/>
        <w:spacing w:after="200" w:before="400"/>
      </w:pPr>
      <w:r>
        <w:t xml:space="preserve">Capítulo XV: Ajustes del Cronograma</w:t>
      </w:r>
    </w:p>
    <w:p>
      <w:pPr>
        <w:pStyle w:val="Heading2"/>
        <w:spacing w:after="150" w:before="300"/>
      </w:pPr>
      <w:r>
        <w:t xml:space="preserve">15. Ajustes del Cronograma</w:t>
      </w:r>
    </w:p>
    <w:p>
      <w:pPr>
        <w:spacing w:after="150" w:line="360"/>
        <w:jc w:val="both"/>
      </w:pPr>
      <w:r>
        <w:rPr>
          <w:rFonts w:ascii="Arial" w:cs="Arial" w:eastAsia="Arial" w:hAnsi="Arial"/>
          <w:i w:val="false"/>
          <w:iCs w:val="false"/>
          <w:sz w:val="24"/>
          <w:szCs w:val="24"/>
        </w:rPr>
        <w:t xml:space="preserve">1. Priorización de persistencia offline en el Sprint 3 tras pruebas en subterráneos de obras en Santiago.
2. Construcción de simulador interactivo de WhatsApp en la web (/reportes) para evitar las demoras de verificación de líneas comerciales de Meta.</w:t>
      </w:r>
    </w:p>
    <w:p>
      <w:pPr>
        <w:pStyle w:val="Heading1"/>
        <w:spacing w:after="200" w:before="400"/>
      </w:pPr>
      <w:r>
        <w:t xml:space="preserve">Capítulo XVI: Conclusiones y Recomendaciones</w:t>
      </w:r>
    </w:p>
    <w:p>
      <w:pPr>
        <w:pStyle w:val="Heading2"/>
        <w:spacing w:after="150" w:before="300"/>
      </w:pPr>
      <w:r>
        <w:t xml:space="preserve">Conclusiones</w:t>
      </w:r>
    </w:p>
    <w:p>
      <w:pPr>
        <w:pStyle w:val="ListParagraph"/>
        <w:numPr>
          <w:ilvl w:val="0"/>
          <w:numId w:val="1"/>
        </w:numPr>
        <w:spacing w:after="100" w:line="300"/>
      </w:pPr>
      <w:r>
        <w:rPr>
          <w:rFonts w:ascii="Arial" w:cs="Arial" w:eastAsia="Arial" w:hAnsi="Arial"/>
          <w:sz w:val="24"/>
          <w:szCs w:val="24"/>
        </w:rPr>
        <w:t xml:space="preserve">1. Se demostró la viabilidad técnica y operativa de digitalizar el sector de la construcción menor en Chile.</w:t>
      </w:r>
    </w:p>
    <w:p>
      <w:pPr>
        <w:pStyle w:val="ListParagraph"/>
        <w:numPr>
          <w:ilvl w:val="0"/>
          <w:numId w:val="1"/>
        </w:numPr>
        <w:spacing w:after="100" w:line="300"/>
      </w:pPr>
      <w:r>
        <w:rPr>
          <w:rFonts w:ascii="Arial" w:cs="Arial" w:eastAsia="Arial" w:hAnsi="Arial"/>
          <w:sz w:val="24"/>
          <w:szCs w:val="24"/>
        </w:rPr>
        <w:t xml:space="preserve">2. La arquitectura Next.js 14 y Firestore resolvió la sincronización en tiempo real y la tolerancia a fallas de red.</w:t>
      </w:r>
    </w:p>
    <w:p>
      <w:pPr>
        <w:pStyle w:val="ListParagraph"/>
        <w:numPr>
          <w:ilvl w:val="0"/>
          <w:numId w:val="1"/>
        </w:numPr>
        <w:spacing w:after="100" w:line="300"/>
      </w:pPr>
      <w:r>
        <w:rPr>
          <w:rFonts w:ascii="Arial" w:cs="Arial" w:eastAsia="Arial" w:hAnsi="Arial"/>
          <w:sz w:val="24"/>
          <w:szCs w:val="24"/>
        </w:rPr>
        <w:t xml:space="preserve">3. Google Gemini 2.5 Flash redujo el tiempo de presupuestación en más de un 80% con estándares chilenos.</w:t>
      </w:r>
    </w:p>
    <w:p>
      <w:pPr>
        <w:pStyle w:val="ListParagraph"/>
        <w:numPr>
          <w:ilvl w:val="0"/>
          <w:numId w:val="1"/>
        </w:numPr>
        <w:spacing w:after="100" w:line="300"/>
      </w:pPr>
      <w:r>
        <w:rPr>
          <w:rFonts w:ascii="Arial" w:cs="Arial" w:eastAsia="Arial" w:hAnsi="Arial"/>
          <w:sz w:val="24"/>
          <w:szCs w:val="24"/>
        </w:rPr>
        <w:t xml:space="preserve">4. La seguridad RBAC y compliance bajo leyes 19.496, 21.719, 21.663 y 17.336 protegen los datos del negocio.</w:t>
      </w:r>
    </w:p>
    <w:p>
      <w:pPr>
        <w:pStyle w:val="ListParagraph"/>
        <w:numPr>
          <w:ilvl w:val="0"/>
          <w:numId w:val="1"/>
        </w:numPr>
        <w:spacing w:after="100" w:line="300"/>
      </w:pPr>
      <w:r>
        <w:rPr>
          <w:rFonts w:ascii="Arial" w:cs="Arial" w:eastAsia="Arial" w:hAnsi="Arial"/>
          <w:sz w:val="24"/>
          <w:szCs w:val="24"/>
        </w:rPr>
        <w:t xml:space="preserve">5. La evaluación económica ratifica un negocio escalable con VAN de $18.420.500 CLP y TIR del 41,8%.</w:t>
      </w:r>
    </w:p>
    <w:p>
      <w:pPr>
        <w:pStyle w:val="Heading2"/>
        <w:spacing w:after="150" w:before="300"/>
      </w:pPr>
      <w:r>
        <w:t xml:space="preserve">Recomendaciones</w:t>
      </w:r>
    </w:p>
    <w:p>
      <w:pPr>
        <w:pStyle w:val="ListParagraph"/>
        <w:numPr>
          <w:ilvl w:val="0"/>
          <w:numId w:val="1"/>
        </w:numPr>
        <w:spacing w:after="100" w:line="300"/>
      </w:pPr>
      <w:r>
        <w:rPr>
          <w:rFonts w:ascii="Arial" w:cs="Arial" w:eastAsia="Arial" w:hAnsi="Arial"/>
          <w:sz w:val="24"/>
          <w:szCs w:val="24"/>
        </w:rPr>
        <w:t xml:space="preserve">1. Desarrollar conector con el SII para facturación electrónica automática desde estados de pago.</w:t>
      </w:r>
    </w:p>
    <w:p>
      <w:pPr>
        <w:pStyle w:val="ListParagraph"/>
        <w:numPr>
          <w:ilvl w:val="0"/>
          <w:numId w:val="1"/>
        </w:numPr>
        <w:spacing w:after="100" w:line="300"/>
      </w:pPr>
      <w:r>
        <w:rPr>
          <w:rFonts w:ascii="Arial" w:cs="Arial" w:eastAsia="Arial" w:hAnsi="Arial"/>
          <w:sz w:val="24"/>
          <w:szCs w:val="24"/>
        </w:rPr>
        <w:t xml:space="preserve">2. Integrar pasarela de pagos Webpay Plus para abonos con tarjeta de débito/crédito.</w:t>
      </w:r>
    </w:p>
    <w:p>
      <w:pPr>
        <w:pStyle w:val="ListParagraph"/>
        <w:numPr>
          <w:ilvl w:val="0"/>
          <w:numId w:val="1"/>
        </w:numPr>
        <w:spacing w:after="100" w:line="300"/>
      </w:pPr>
      <w:r>
        <w:rPr>
          <w:rFonts w:ascii="Arial" w:cs="Arial" w:eastAsia="Arial" w:hAnsi="Arial"/>
          <w:sz w:val="24"/>
          <w:szCs w:val="24"/>
        </w:rPr>
        <w:t xml:space="preserve">3. Implementar modelos de visión artificial para auditoría automática de EPPs en faena.</w:t>
      </w:r>
    </w:p>
    <w:p>
      <w:pPr>
        <w:pStyle w:val="Heading1"/>
        <w:spacing w:after="200" w:before="400"/>
      </w:pPr>
      <w:r>
        <w:t xml:space="preserve">Capítulo XVII: Referencias Bibliográficas</w:t>
      </w:r>
    </w:p>
    <w:p>
      <w:pPr>
        <w:pStyle w:val="Heading2"/>
        <w:spacing w:after="150" w:before="300"/>
      </w:pPr>
      <w:r>
        <w:t xml:space="preserve">Glosario</w:t>
      </w:r>
    </w:p>
    <w:p>
      <w:pPr>
        <w:pStyle w:val="ListParagraph"/>
        <w:numPr>
          <w:ilvl w:val="0"/>
          <w:numId w:val="1"/>
        </w:numPr>
        <w:spacing w:after="100" w:line="300"/>
      </w:pPr>
      <w:r>
        <w:rPr>
          <w:rFonts w:ascii="Arial" w:cs="Arial" w:eastAsia="Arial" w:hAnsi="Arial"/>
          <w:sz w:val="24"/>
          <w:szCs w:val="24"/>
        </w:rPr>
        <w:t xml:space="preserve">BPMN: Business Process Model and Notation.</w:t>
      </w:r>
    </w:p>
    <w:p>
      <w:pPr>
        <w:pStyle w:val="ListParagraph"/>
        <w:numPr>
          <w:ilvl w:val="0"/>
          <w:numId w:val="1"/>
        </w:numPr>
        <w:spacing w:after="100" w:line="300"/>
      </w:pPr>
      <w:r>
        <w:rPr>
          <w:rFonts w:ascii="Arial" w:cs="Arial" w:eastAsia="Arial" w:hAnsi="Arial"/>
          <w:sz w:val="24"/>
          <w:szCs w:val="24"/>
        </w:rPr>
        <w:t xml:space="preserve">CChC: Cámara Chilena de la Construcción.</w:t>
      </w:r>
    </w:p>
    <w:p>
      <w:pPr>
        <w:pStyle w:val="ListParagraph"/>
        <w:numPr>
          <w:ilvl w:val="0"/>
          <w:numId w:val="1"/>
        </w:numPr>
        <w:spacing w:after="100" w:line="300"/>
      </w:pPr>
      <w:r>
        <w:rPr>
          <w:rFonts w:ascii="Arial" w:cs="Arial" w:eastAsia="Arial" w:hAnsi="Arial"/>
          <w:sz w:val="24"/>
          <w:szCs w:val="24"/>
        </w:rPr>
        <w:t xml:space="preserve">Firestore: Base de datos NoSQL en tiempo real de Google Cloud.</w:t>
      </w:r>
    </w:p>
    <w:p>
      <w:pPr>
        <w:pStyle w:val="ListParagraph"/>
        <w:numPr>
          <w:ilvl w:val="0"/>
          <w:numId w:val="1"/>
        </w:numPr>
        <w:spacing w:after="100" w:line="300"/>
      </w:pPr>
      <w:r>
        <w:rPr>
          <w:rFonts w:ascii="Arial" w:cs="Arial" w:eastAsia="Arial" w:hAnsi="Arial"/>
          <w:sz w:val="24"/>
          <w:szCs w:val="24"/>
        </w:rPr>
        <w:t xml:space="preserve">Gantt: Diagrama de cronograma y dependencias de proyecto.</w:t>
      </w:r>
    </w:p>
    <w:p>
      <w:pPr>
        <w:pStyle w:val="ListParagraph"/>
        <w:numPr>
          <w:ilvl w:val="0"/>
          <w:numId w:val="1"/>
        </w:numPr>
        <w:spacing w:after="100" w:line="300"/>
      </w:pPr>
      <w:r>
        <w:rPr>
          <w:rFonts w:ascii="Arial" w:cs="Arial" w:eastAsia="Arial" w:hAnsi="Arial"/>
          <w:sz w:val="24"/>
          <w:szCs w:val="24"/>
        </w:rPr>
        <w:t xml:space="preserve">Módulo 11: Algoritmo chileno de validación de dígito verificador del RUT.</w:t>
      </w:r>
    </w:p>
    <w:p>
      <w:pPr>
        <w:pStyle w:val="ListParagraph"/>
        <w:numPr>
          <w:ilvl w:val="0"/>
          <w:numId w:val="1"/>
        </w:numPr>
        <w:spacing w:after="100" w:line="300"/>
      </w:pPr>
      <w:r>
        <w:rPr>
          <w:rFonts w:ascii="Arial" w:cs="Arial" w:eastAsia="Arial" w:hAnsi="Arial"/>
          <w:sz w:val="24"/>
          <w:szCs w:val="24"/>
        </w:rPr>
        <w:t xml:space="preserve">RBAC: Control de acceso basado en roles.</w:t>
      </w:r>
    </w:p>
    <w:p>
      <w:pPr>
        <w:pStyle w:val="ListParagraph"/>
        <w:numPr>
          <w:ilvl w:val="0"/>
          <w:numId w:val="1"/>
        </w:numPr>
        <w:spacing w:after="100" w:line="300"/>
      </w:pPr>
      <w:r>
        <w:rPr>
          <w:rFonts w:ascii="Arial" w:cs="Arial" w:eastAsia="Arial" w:hAnsi="Arial"/>
          <w:sz w:val="24"/>
          <w:szCs w:val="24"/>
        </w:rPr>
        <w:t xml:space="preserve">SaaS: Software as a Service.</w:t>
      </w:r>
    </w:p>
    <w:p>
      <w:pPr>
        <w:pStyle w:val="Heading2"/>
        <w:spacing w:after="150" w:before="300"/>
      </w:pPr>
      <w:r>
        <w:t xml:space="preserve">Referencias Bibliográficas (APA 7ma Edición)</w:t>
      </w:r>
    </w:p>
    <w:p>
      <w:pPr>
        <w:pStyle w:val="ListParagraph"/>
        <w:numPr>
          <w:ilvl w:val="0"/>
          <w:numId w:val="1"/>
        </w:numPr>
        <w:spacing w:after="100" w:line="300"/>
      </w:pPr>
      <w:r>
        <w:rPr>
          <w:rFonts w:ascii="Arial" w:cs="Arial" w:eastAsia="Arial" w:hAnsi="Arial"/>
          <w:sz w:val="24"/>
          <w:szCs w:val="24"/>
        </w:rPr>
        <w:t xml:space="preserve">CChC. (2023). Informe de Productividad y Transformación Digital en la Construcción en Chile.</w:t>
      </w:r>
    </w:p>
    <w:p>
      <w:pPr>
        <w:pStyle w:val="ListParagraph"/>
        <w:numPr>
          <w:ilvl w:val="0"/>
          <w:numId w:val="1"/>
        </w:numPr>
        <w:spacing w:after="100" w:line="300"/>
      </w:pPr>
      <w:r>
        <w:rPr>
          <w:rFonts w:ascii="Arial" w:cs="Arial" w:eastAsia="Arial" w:hAnsi="Arial"/>
          <w:sz w:val="24"/>
          <w:szCs w:val="24"/>
        </w:rPr>
        <w:t xml:space="preserve">Google Cloud. (2024). Gemini API Documentation: Multimodal models. https://ai.google.dev</w:t>
      </w:r>
    </w:p>
    <w:p>
      <w:pPr>
        <w:pStyle w:val="ListParagraph"/>
        <w:numPr>
          <w:ilvl w:val="0"/>
          <w:numId w:val="1"/>
        </w:numPr>
        <w:spacing w:after="100" w:line="300"/>
      </w:pPr>
      <w:r>
        <w:rPr>
          <w:rFonts w:ascii="Arial" w:cs="Arial" w:eastAsia="Arial" w:hAnsi="Arial"/>
          <w:sz w:val="24"/>
          <w:szCs w:val="24"/>
        </w:rPr>
        <w:t xml:space="preserve">IEEE Computer Society. (1998). IEEE Recommended Practice for SRS (IEEE Std 830-1998).</w:t>
      </w:r>
    </w:p>
    <w:p>
      <w:pPr>
        <w:pStyle w:val="ListParagraph"/>
        <w:numPr>
          <w:ilvl w:val="0"/>
          <w:numId w:val="1"/>
        </w:numPr>
        <w:spacing w:after="100" w:line="300"/>
      </w:pPr>
      <w:r>
        <w:rPr>
          <w:rFonts w:ascii="Arial" w:cs="Arial" w:eastAsia="Arial" w:hAnsi="Arial"/>
          <w:sz w:val="24"/>
          <w:szCs w:val="24"/>
        </w:rPr>
        <w:t xml:space="preserve">ISO/IEC. (2011). Software Quality Requirements and Evaluation (ISO/IEC 25010:2011).</w:t>
      </w:r>
    </w:p>
    <w:p>
      <w:pPr>
        <w:pStyle w:val="ListParagraph"/>
        <w:numPr>
          <w:ilvl w:val="0"/>
          <w:numId w:val="1"/>
        </w:numPr>
        <w:spacing w:after="100" w:line="300"/>
      </w:pPr>
      <w:r>
        <w:rPr>
          <w:rFonts w:ascii="Arial" w:cs="Arial" w:eastAsia="Arial" w:hAnsi="Arial"/>
          <w:sz w:val="24"/>
          <w:szCs w:val="24"/>
        </w:rPr>
        <w:t xml:space="preserve">Ministerio de Economía. (2021). Ley N° 19.496: Protección de los derechos de los consumidores.</w:t>
      </w:r>
    </w:p>
    <w:p>
      <w:pPr>
        <w:pStyle w:val="ListParagraph"/>
        <w:numPr>
          <w:ilvl w:val="0"/>
          <w:numId w:val="1"/>
        </w:numPr>
        <w:spacing w:after="100" w:line="300"/>
      </w:pPr>
      <w:r>
        <w:rPr>
          <w:rFonts w:ascii="Arial" w:cs="Arial" w:eastAsia="Arial" w:hAnsi="Arial"/>
          <w:sz w:val="24"/>
          <w:szCs w:val="24"/>
        </w:rPr>
        <w:t xml:space="preserve">Ministerio de Hacienda. (2024). Ley N° 21.719: Protección y tratamiento de datos personales.</w:t>
      </w:r>
    </w:p>
    <w:p>
      <w:pPr>
        <w:pStyle w:val="ListParagraph"/>
        <w:numPr>
          <w:ilvl w:val="0"/>
          <w:numId w:val="1"/>
        </w:numPr>
        <w:spacing w:after="100" w:line="300"/>
      </w:pPr>
      <w:r>
        <w:rPr>
          <w:rFonts w:ascii="Arial" w:cs="Arial" w:eastAsia="Arial" w:hAnsi="Arial"/>
          <w:sz w:val="24"/>
          <w:szCs w:val="24"/>
        </w:rPr>
        <w:t xml:space="preserve">Pressman, R. S., &amp; Maxim, B. R. (2020). Software Engineering: A Practitioner's Approach (9th ed.).</w:t>
      </w:r>
    </w:p>
    <w:p>
      <w:pPr>
        <w:pStyle w:val="Heading1"/>
        <w:spacing w:after="200" w:before="400"/>
      </w:pPr>
      <w:r>
        <w:t xml:space="preserve">Capítulo XVIII: Anexos</w:t>
      </w:r>
    </w:p>
    <w:p>
      <w:pPr>
        <w:pStyle w:val="ListParagraph"/>
        <w:numPr>
          <w:ilvl w:val="0"/>
          <w:numId w:val="1"/>
        </w:numPr>
        <w:spacing w:after="100" w:line="300"/>
      </w:pPr>
      <w:r>
        <w:rPr>
          <w:rFonts w:ascii="Arial" w:cs="Arial" w:eastAsia="Arial" w:hAnsi="Arial"/>
          <w:sz w:val="24"/>
          <w:szCs w:val="24"/>
        </w:rPr>
        <w:t xml:space="preserve">Anexo A: Formulario de Encuestas en Faenas de la Región Metropolitana.</w:t>
      </w:r>
    </w:p>
    <w:p>
      <w:pPr>
        <w:pStyle w:val="ListParagraph"/>
        <w:numPr>
          <w:ilvl w:val="0"/>
          <w:numId w:val="1"/>
        </w:numPr>
        <w:spacing w:after="100" w:line="300"/>
      </w:pPr>
      <w:r>
        <w:rPr>
          <w:rFonts w:ascii="Arial" w:cs="Arial" w:eastAsia="Arial" w:hAnsi="Arial"/>
          <w:sz w:val="24"/>
          <w:szCs w:val="24"/>
        </w:rPr>
        <w:t xml:space="preserve">Anexo B: Pauta de Evaluación Heurística de Usabilidad Móvil.</w:t>
      </w:r>
    </w:p>
    <w:p>
      <w:pPr>
        <w:pStyle w:val="ListParagraph"/>
        <w:numPr>
          <w:ilvl w:val="0"/>
          <w:numId w:val="1"/>
        </w:numPr>
        <w:spacing w:after="100" w:line="300"/>
      </w:pPr>
      <w:r>
        <w:rPr>
          <w:rFonts w:ascii="Arial" w:cs="Arial" w:eastAsia="Arial" w:hAnsi="Arial"/>
          <w:sz w:val="24"/>
          <w:szCs w:val="24"/>
        </w:rPr>
        <w:t xml:space="preserve">Anexo C: Código Fuente del Validador Oficial de RUT Chileno (Módulo 11).</w:t>
      </w:r>
    </w:p>
    <w:p>
      <w:pPr>
        <w:pStyle w:val="ListParagraph"/>
        <w:numPr>
          <w:ilvl w:val="0"/>
          <w:numId w:val="1"/>
        </w:numPr>
        <w:spacing w:after="100" w:line="300"/>
      </w:pPr>
      <w:r>
        <w:rPr>
          <w:rFonts w:ascii="Arial" w:cs="Arial" w:eastAsia="Arial" w:hAnsi="Arial"/>
          <w:sz w:val="24"/>
          <w:szCs w:val="24"/>
        </w:rPr>
        <w:t xml:space="preserve">Anexo D: Matriz de Trazabilidad de Requisitos (RTM).</w:t>
      </w:r>
    </w:p>
    <w:p>
      <w:pPr>
        <w:pStyle w:val="ListParagraph"/>
        <w:numPr>
          <w:ilvl w:val="0"/>
          <w:numId w:val="1"/>
        </w:numPr>
        <w:spacing w:after="100" w:line="300"/>
      </w:pPr>
      <w:r>
        <w:rPr>
          <w:rFonts w:ascii="Arial" w:cs="Arial" w:eastAsia="Arial" w:hAnsi="Arial"/>
          <w:sz w:val="24"/>
          <w:szCs w:val="24"/>
        </w:rPr>
        <w:t xml:space="preserve">Apéndice 1: Manual de Usuario del Administrador / Contratista.</w:t>
      </w:r>
    </w:p>
    <w:p>
      <w:pPr>
        <w:pStyle w:val="ListParagraph"/>
        <w:numPr>
          <w:ilvl w:val="0"/>
          <w:numId w:val="1"/>
        </w:numPr>
        <w:spacing w:after="100" w:line="300"/>
      </w:pPr>
      <w:r>
        <w:rPr>
          <w:rFonts w:ascii="Arial" w:cs="Arial" w:eastAsia="Arial" w:hAnsi="Arial"/>
          <w:sz w:val="24"/>
          <w:szCs w:val="24"/>
        </w:rPr>
        <w:t xml:space="preserve">Apéndice 2: Guía Rápida Móvil de Terreno para Maestros.</w:t>
      </w:r>
    </w:p>
    <w:p>
      <w:pPr>
        <w:pStyle w:val="ListParagraph"/>
        <w:numPr>
          <w:ilvl w:val="0"/>
          <w:numId w:val="1"/>
        </w:numPr>
        <w:spacing w:after="100" w:line="300"/>
      </w:pPr>
      <w:r>
        <w:rPr>
          <w:rFonts w:ascii="Arial" w:cs="Arial" w:eastAsia="Arial" w:hAnsi="Arial"/>
          <w:sz w:val="24"/>
          <w:szCs w:val="24"/>
        </w:rPr>
        <w:t xml:space="preserve">Apéndice 3: Guía de Consulta de WhatsApp para Mandantes.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2026-08-26T23:40:10.279Z</dcterms:created>
  <dcterms:modified xsi:type="dcterms:W3CDTF">2026-08-26T23:40:10.281Z</dcterms:modified>
</cp:coreProperties>
</file>

<file path=docProps/custom.xml><?xml version="1.0" encoding="utf-8"?>
<Properties xmlns="http://schemas.openxmlformats.org/officeDocument/2006/custom-properties" xmlns:vt="http://schemas.openxmlformats.org/officeDocument/2006/docPropsVTypes"/>
</file>