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300"/>
        <w:jc w:val="center"/>
      </w:pPr>
      <w:r>
        <w:rPr>
          <w:b/>
          <w:bCs/>
          <w:sz w:val="22"/>
          <w:szCs w:val="22"/>
        </w:rPr>
        <w:t xml:space="preserve">UNIVERSIDAD TECNOLÓGICA DE CHILE
</w:t>
      </w:r>
      <w:r>
        <w:rPr>
          <w:b/>
          <w:bCs/>
          <w:sz w:val="20"/>
          <w:szCs w:val="20"/>
        </w:rPr>
        <w:t xml:space="preserve">INSTITUTO PROFESIONAL INACAP
</w:t>
      </w:r>
      <w:r>
        <w:rPr>
          <w:sz w:val="18"/>
          <w:szCs w:val="18"/>
        </w:rPr>
        <w:t xml:space="preserve">CENTRO DE FORMACIÓN TÉCNICA
</w:t>
      </w:r>
      <w:r>
        <w:rPr>
          <w:sz w:val="20"/>
          <w:szCs w:val="20"/>
        </w:rPr>
        <w:t xml:space="preserve">Sede Santiago Centro
</w:t>
      </w:r>
    </w:p>
    <w:p>
      <w:pPr>
        <w:spacing w:after="800"/>
        <w:jc w:val="center"/>
      </w:pPr>
      <w:r>
        <w:rPr>
          <w:rFonts w:ascii="Arial" w:cs="Arial" w:eastAsia="Arial" w:hAnsi="Arial"/>
          <w:b/>
          <w:bCs/>
          <w:sz w:val="26"/>
          <w:szCs w:val="26"/>
        </w:rPr>
        <w:t xml:space="preserve">Desarrollar una Plataforma Tecnológica Integral para la Gestión, Control de Faenas, Cotización con Inteligencia Artificial y Trazabilidad de Obras en Constructoras y Contratistas Menores de Chile soportada por Base de Datos Relacional Estructurada en Supabase PostgreSQL
</w:t>
      </w:r>
      <w:r>
        <w:rPr>
          <w:rFonts w:ascii="Arial" w:cs="Arial" w:eastAsia="Arial" w:hAnsi="Arial"/>
          <w:b/>
          <w:bCs/>
          <w:color w:val="FF6A00"/>
          <w:sz w:val="34"/>
          <w:szCs w:val="34"/>
        </w:rPr>
        <w:t xml:space="preserve">“ObraTrack”
</w:t>
      </w:r>
    </w:p>
    <w:p>
      <w:pPr>
        <w:spacing w:after="1000"/>
        <w:jc w:val="center"/>
      </w:pPr>
      <w:r>
        <w:rPr>
          <w:b/>
          <w:bCs/>
          <w:sz w:val="22"/>
          <w:szCs w:val="22"/>
        </w:rPr>
        <w:t xml:space="preserve">Trabajo de Proyecto Integral para optar al título de Ingeniero en Informática
</w:t>
      </w:r>
      <w:r>
        <w:rPr>
          <w:sz w:val="22"/>
          <w:szCs w:val="22"/>
        </w:rPr>
        <w:t xml:space="preserve">Profesor Guía: Teresa Tapia Soto
</w:t>
      </w:r>
      <w:r>
        <w:rPr>
          <w:b/>
          <w:bCs/>
          <w:sz w:val="22"/>
          <w:szCs w:val="22"/>
        </w:rPr>
        <w:t xml:space="preserve">Autores:
Benjamín Achavar
[Nombre Compañero de Tesis]
</w:t>
      </w:r>
      <w:r>
        <w:rPr>
          <w:sz w:val="22"/>
          <w:szCs w:val="22"/>
        </w:rPr>
        <w:t xml:space="preserve">Santiago de Chile
2026</w:t>
      </w:r>
    </w:p>
    <w:p>
      <w:pPr>
        <w:pStyle w:val="Heading1"/>
        <w:spacing w:after="200" w:before="400"/>
      </w:pPr>
      <w:r>
        <w:rPr>
          <w:rFonts w:ascii="Arial" w:cs="Arial" w:eastAsia="Arial" w:hAnsi="Arial"/>
          <w:b/>
          <w:bCs/>
          <w:color w:val="0F172A"/>
          <w:sz w:val="30"/>
          <w:szCs w:val="30"/>
        </w:rPr>
        <w:t xml:space="preserve">Dedicatoria</w:t>
      </w:r>
    </w:p>
    <w:p>
      <w:pPr>
        <w:spacing w:after="150" w:line="360"/>
        <w:jc w:val="both"/>
      </w:pPr>
      <w:r>
        <w:rPr>
          <w:rFonts w:ascii="Arial" w:cs="Arial" w:eastAsia="Arial" w:hAnsi="Arial"/>
          <w:i/>
          <w:iCs/>
          <w:sz w:val="24"/>
          <w:szCs w:val="24"/>
        </w:rPr>
        <w:t xml:space="preserve">A nuestras familias, padres y seres queridos, por su constante apoyo, amor incondicional y paciencia en cada etapa de nuestra formación académica y profesional. A los maestros y obreros de la construcción de Chile, cuyo esfuerzo diario en faena nos impulsó a crear una solución tecnológica que dignifique, simplifique y transparente su noble labor.</w:t>
      </w:r>
    </w:p>
    <w:p>
      <w:pPr>
        <w:pStyle w:val="Heading1"/>
        <w:spacing w:after="200" w:before="400"/>
      </w:pPr>
      <w:r>
        <w:rPr>
          <w:rFonts w:ascii="Arial" w:cs="Arial" w:eastAsia="Arial" w:hAnsi="Arial"/>
          <w:b/>
          <w:bCs/>
          <w:color w:val="0F172A"/>
          <w:sz w:val="30"/>
          <w:szCs w:val="30"/>
        </w:rPr>
        <w:t xml:space="preserve">Agradecimientos</w:t>
      </w:r>
    </w:p>
    <w:p>
      <w:pPr>
        <w:spacing w:after="150" w:line="360"/>
        <w:jc w:val="both"/>
      </w:pPr>
      <w:r>
        <w:rPr>
          <w:rFonts w:ascii="Arial" w:cs="Arial" w:eastAsia="Arial" w:hAnsi="Arial"/>
          <w:i w:val="false"/>
          <w:iCs w:val="false"/>
          <w:sz w:val="24"/>
          <w:szCs w:val="24"/>
        </w:rPr>
        <w:t xml:space="preserve">Agradecemos a nuestra casa de estudios y al cuerpo docente de la carrera por transmitirnos los principios éticos, metodológicos y técnicos que sustentan la ingeniería de software actual.
Extendemos un especial agradecimiento a los contratistas y maestros independientes de la Región Metropolitana que participaron generosamente en las entrevistas de diagnóstico, levantamiento de requerimientos y pruebas en terreno.</w:t>
      </w:r>
    </w:p>
    <w:p>
      <w:pPr>
        <w:pStyle w:val="Heading1"/>
        <w:spacing w:after="200" w:before="400"/>
      </w:pPr>
      <w:r>
        <w:rPr>
          <w:rFonts w:ascii="Arial" w:cs="Arial" w:eastAsia="Arial" w:hAnsi="Arial"/>
          <w:b/>
          <w:bCs/>
          <w:color w:val="0F172A"/>
          <w:sz w:val="30"/>
          <w:szCs w:val="30"/>
        </w:rPr>
        <w:t xml:space="preserve">Glosario</w:t>
      </w:r>
    </w:p>
    <w:p>
      <w:pPr>
        <w:pStyle w:val="ListParagraph"/>
        <w:numPr>
          <w:ilvl w:val="0"/>
          <w:numId w:val="1"/>
        </w:numPr>
        <w:spacing w:after="100" w:line="300"/>
      </w:pPr>
      <w:r>
        <w:rPr>
          <w:rFonts w:ascii="Arial" w:cs="Arial" w:eastAsia="Arial" w:hAnsi="Arial"/>
          <w:sz w:val="24"/>
          <w:szCs w:val="24"/>
        </w:rPr>
        <w:t xml:space="preserve">ACID (Atomicity, Consistency, Isolation, Durability): Propiedades que garantizan que las transacciones en una base de datos relacional se procesen de forma atómica y consistente.</w:t>
      </w:r>
    </w:p>
    <w:p>
      <w:pPr>
        <w:pStyle w:val="ListParagraph"/>
        <w:numPr>
          <w:ilvl w:val="0"/>
          <w:numId w:val="1"/>
        </w:numPr>
        <w:spacing w:after="100" w:line="300"/>
      </w:pPr>
      <w:r>
        <w:rPr>
          <w:rFonts w:ascii="Arial" w:cs="Arial" w:eastAsia="Arial" w:hAnsi="Arial"/>
          <w:sz w:val="24"/>
          <w:szCs w:val="24"/>
        </w:rPr>
        <w:t xml:space="preserve">API (Application Programming Interface): Conjunto de definiciones y protocolos que se utiliza para desarrollar e integrar el software de las aplicaciones.</w:t>
      </w:r>
    </w:p>
    <w:p>
      <w:pPr>
        <w:pStyle w:val="ListParagraph"/>
        <w:numPr>
          <w:ilvl w:val="0"/>
          <w:numId w:val="1"/>
        </w:numPr>
        <w:spacing w:after="100" w:line="300"/>
      </w:pPr>
      <w:r>
        <w:rPr>
          <w:rFonts w:ascii="Arial" w:cs="Arial" w:eastAsia="Arial" w:hAnsi="Arial"/>
          <w:sz w:val="24"/>
          <w:szCs w:val="24"/>
        </w:rPr>
        <w:t xml:space="preserve">BaaS (Backend as a Service): Plataforma que proporciona servicios de backend como base de datos, autenticación y storage de forma gestionada.</w:t>
      </w:r>
    </w:p>
    <w:p>
      <w:pPr>
        <w:pStyle w:val="ListParagraph"/>
        <w:numPr>
          <w:ilvl w:val="0"/>
          <w:numId w:val="1"/>
        </w:numPr>
        <w:spacing w:after="100" w:line="300"/>
      </w:pPr>
      <w:r>
        <w:rPr>
          <w:rFonts w:ascii="Arial" w:cs="Arial" w:eastAsia="Arial" w:hAnsi="Arial"/>
          <w:sz w:val="24"/>
          <w:szCs w:val="24"/>
        </w:rPr>
        <w:t xml:space="preserve">Bitácora de Obra: Registro oficial y cronológico donde se asientan los hechos relevantes, avances y observaciones técnicas durante la ejecución de una faena.</w:t>
      </w:r>
    </w:p>
    <w:p>
      <w:pPr>
        <w:pStyle w:val="ListParagraph"/>
        <w:numPr>
          <w:ilvl w:val="0"/>
          <w:numId w:val="1"/>
        </w:numPr>
        <w:spacing w:after="100" w:line="300"/>
      </w:pPr>
      <w:r>
        <w:rPr>
          <w:rFonts w:ascii="Arial" w:cs="Arial" w:eastAsia="Arial" w:hAnsi="Arial"/>
          <w:sz w:val="24"/>
          <w:szCs w:val="24"/>
        </w:rPr>
        <w:t xml:space="preserve">BPMN (Business Process Model and Notation): Notación gráfica estandarizada que permite el modelado de procesos de negocio en un formato visual y comprensible.</w:t>
      </w:r>
    </w:p>
    <w:p>
      <w:pPr>
        <w:pStyle w:val="ListParagraph"/>
        <w:numPr>
          <w:ilvl w:val="0"/>
          <w:numId w:val="1"/>
        </w:numPr>
        <w:spacing w:after="100" w:line="300"/>
      </w:pPr>
      <w:r>
        <w:rPr>
          <w:rFonts w:ascii="Arial" w:cs="Arial" w:eastAsia="Arial" w:hAnsi="Arial"/>
          <w:sz w:val="24"/>
          <w:szCs w:val="24"/>
        </w:rPr>
        <w:t xml:space="preserve">Carta Gantt: Herramienta gráfica de planificación y gestión de proyectos cuyo objetivo es exponer el tiempo de dedicación previsto para diferentes tareas a lo largo del tiempo total.</w:t>
      </w:r>
    </w:p>
    <w:p>
      <w:pPr>
        <w:pStyle w:val="ListParagraph"/>
        <w:numPr>
          <w:ilvl w:val="0"/>
          <w:numId w:val="1"/>
        </w:numPr>
        <w:spacing w:after="100" w:line="300"/>
      </w:pPr>
      <w:r>
        <w:rPr>
          <w:rFonts w:ascii="Arial" w:cs="Arial" w:eastAsia="Arial" w:hAnsi="Arial"/>
          <w:sz w:val="24"/>
          <w:szCs w:val="24"/>
        </w:rPr>
        <w:t xml:space="preserve">Cloud Computing: Paradigma de procesamiento y almacenamiento masivo de datos en servidores remotos accesibles a través de Internet.</w:t>
      </w:r>
    </w:p>
    <w:p>
      <w:pPr>
        <w:pStyle w:val="ListParagraph"/>
        <w:numPr>
          <w:ilvl w:val="0"/>
          <w:numId w:val="1"/>
        </w:numPr>
        <w:spacing w:after="100" w:line="300"/>
      </w:pPr>
      <w:r>
        <w:rPr>
          <w:rFonts w:ascii="Arial" w:cs="Arial" w:eastAsia="Arial" w:hAnsi="Arial"/>
          <w:sz w:val="24"/>
          <w:szCs w:val="24"/>
        </w:rPr>
        <w:t xml:space="preserve">Cubicación: Procedimiento de cálculo y medición de las cantidades de materiales y mano de obra requeridos para ejecutar una obra de construcción según normas técnicas.</w:t>
      </w:r>
    </w:p>
    <w:p>
      <w:pPr>
        <w:pStyle w:val="ListParagraph"/>
        <w:numPr>
          <w:ilvl w:val="0"/>
          <w:numId w:val="1"/>
        </w:numPr>
        <w:spacing w:after="100" w:line="300"/>
      </w:pPr>
      <w:r>
        <w:rPr>
          <w:rFonts w:ascii="Arial" w:cs="Arial" w:eastAsia="Arial" w:hAnsi="Arial"/>
          <w:sz w:val="24"/>
          <w:szCs w:val="24"/>
        </w:rPr>
        <w:t xml:space="preserve">Integridad Referencial: Propiedad relacional que asegura que los registros vinculados por claves foráneas (FK) existan y no generen datos huérfanos.</w:t>
      </w:r>
    </w:p>
    <w:p>
      <w:pPr>
        <w:pStyle w:val="ListParagraph"/>
        <w:numPr>
          <w:ilvl w:val="0"/>
          <w:numId w:val="1"/>
        </w:numPr>
        <w:spacing w:after="100" w:line="300"/>
      </w:pPr>
      <w:r>
        <w:rPr>
          <w:rFonts w:ascii="Arial" w:cs="Arial" w:eastAsia="Arial" w:hAnsi="Arial"/>
          <w:sz w:val="24"/>
          <w:szCs w:val="24"/>
        </w:rPr>
        <w:t xml:space="preserve">Jamstack: Arquitectura moderna de desarrollo web basada en JavaScript del lado del cliente, APIs reutilizables y Markup pre-construido.</w:t>
      </w:r>
    </w:p>
    <w:p>
      <w:pPr>
        <w:pStyle w:val="ListParagraph"/>
        <w:numPr>
          <w:ilvl w:val="0"/>
          <w:numId w:val="1"/>
        </w:numPr>
        <w:spacing w:after="100" w:line="300"/>
      </w:pPr>
      <w:r>
        <w:rPr>
          <w:rFonts w:ascii="Arial" w:cs="Arial" w:eastAsia="Arial" w:hAnsi="Arial"/>
          <w:sz w:val="24"/>
          <w:szCs w:val="24"/>
        </w:rPr>
        <w:t xml:space="preserve">LLM (Large Language Model): Modelo de Inteligencia Artificial basado en redes neuronales profundas entrenado con grandes volúmenes de texto para procesar y generar lenguaje natural.</w:t>
      </w:r>
    </w:p>
    <w:p>
      <w:pPr>
        <w:pStyle w:val="ListParagraph"/>
        <w:numPr>
          <w:ilvl w:val="0"/>
          <w:numId w:val="1"/>
        </w:numPr>
        <w:spacing w:after="100" w:line="300"/>
      </w:pPr>
      <w:r>
        <w:rPr>
          <w:rFonts w:ascii="Arial" w:cs="Arial" w:eastAsia="Arial" w:hAnsi="Arial"/>
          <w:sz w:val="24"/>
          <w:szCs w:val="24"/>
        </w:rPr>
        <w:t xml:space="preserve">Módulo 11: Algoritmo matemático oficial utilizado en la República de Chile para calcular y validar el dígito verificador del Rol Único Tributario (RUT).</w:t>
      </w:r>
    </w:p>
    <w:p>
      <w:pPr>
        <w:pStyle w:val="ListParagraph"/>
        <w:numPr>
          <w:ilvl w:val="0"/>
          <w:numId w:val="1"/>
        </w:numPr>
        <w:spacing w:after="100" w:line="300"/>
      </w:pPr>
      <w:r>
        <w:rPr>
          <w:rFonts w:ascii="Arial" w:cs="Arial" w:eastAsia="Arial" w:hAnsi="Arial"/>
          <w:sz w:val="24"/>
          <w:szCs w:val="24"/>
        </w:rPr>
        <w:t xml:space="preserve">PostgreSQL: Sistema de gestión de bases de datos relacional de código abierto de clase empresarial con cumplimiento estricto de estándares SQL.</w:t>
      </w:r>
    </w:p>
    <w:p>
      <w:pPr>
        <w:pStyle w:val="ListParagraph"/>
        <w:numPr>
          <w:ilvl w:val="0"/>
          <w:numId w:val="1"/>
        </w:numPr>
        <w:spacing w:after="100" w:line="300"/>
      </w:pPr>
      <w:r>
        <w:rPr>
          <w:rFonts w:ascii="Arial" w:cs="Arial" w:eastAsia="Arial" w:hAnsi="Arial"/>
          <w:sz w:val="24"/>
          <w:szCs w:val="24"/>
        </w:rPr>
        <w:t xml:space="preserve">RBAC (Role-Based Access Control): Enfoque de seguridad para restringir el acceso a los recursos de un sistema exclusivamente a los usuarios autorizados según su rol.</w:t>
      </w:r>
    </w:p>
    <w:p>
      <w:pPr>
        <w:pStyle w:val="ListParagraph"/>
        <w:numPr>
          <w:ilvl w:val="0"/>
          <w:numId w:val="1"/>
        </w:numPr>
        <w:spacing w:after="100" w:line="300"/>
      </w:pPr>
      <w:r>
        <w:rPr>
          <w:rFonts w:ascii="Arial" w:cs="Arial" w:eastAsia="Arial" w:hAnsi="Arial"/>
          <w:sz w:val="24"/>
          <w:szCs w:val="24"/>
        </w:rPr>
        <w:t xml:space="preserve">RLS (Row Level Security): Control de seguridad en PostgreSQL que permite filtrar y restringir el acceso a registros específicos según el usuario autenticado.</w:t>
      </w:r>
    </w:p>
    <w:p>
      <w:pPr>
        <w:pStyle w:val="ListParagraph"/>
        <w:numPr>
          <w:ilvl w:val="0"/>
          <w:numId w:val="1"/>
        </w:numPr>
        <w:spacing w:after="100" w:line="300"/>
      </w:pPr>
      <w:r>
        <w:rPr>
          <w:rFonts w:ascii="Arial" w:cs="Arial" w:eastAsia="Arial" w:hAnsi="Arial"/>
          <w:sz w:val="24"/>
          <w:szCs w:val="24"/>
        </w:rPr>
        <w:t xml:space="preserve">SaaS (Software as a Service): Modelo de distribución de software donde una empresa proveedora aloja las aplicaciones y las pone a disposición de los clientes mediante suscripción en la nube.</w:t>
      </w:r>
    </w:p>
    <w:p>
      <w:pPr>
        <w:pStyle w:val="ListParagraph"/>
        <w:numPr>
          <w:ilvl w:val="0"/>
          <w:numId w:val="1"/>
        </w:numPr>
        <w:spacing w:after="100" w:line="300"/>
      </w:pPr>
      <w:r>
        <w:rPr>
          <w:rFonts w:ascii="Arial" w:cs="Arial" w:eastAsia="Arial" w:hAnsi="Arial"/>
          <w:sz w:val="24"/>
          <w:szCs w:val="24"/>
        </w:rPr>
        <w:t xml:space="preserve">Supabase: Ecosistema Backend Open Source construido directamente sobre PostgreSQL que provee base de datos relacional estructurada, Storage, Auth y Realtime.</w:t>
      </w:r>
    </w:p>
    <w:p>
      <w:pPr>
        <w:pStyle w:val="ListParagraph"/>
        <w:numPr>
          <w:ilvl w:val="0"/>
          <w:numId w:val="1"/>
        </w:numPr>
        <w:spacing w:after="100" w:line="300"/>
      </w:pPr>
      <w:r>
        <w:rPr>
          <w:rFonts w:ascii="Arial" w:cs="Arial" w:eastAsia="Arial" w:hAnsi="Arial"/>
          <w:sz w:val="24"/>
          <w:szCs w:val="24"/>
        </w:rPr>
        <w:t xml:space="preserve">Tercera Forma Normal (3FN): Criterio de diseño de bases de datos que elimina la redundancia y dependencias transitivas.</w:t>
      </w:r>
    </w:p>
    <w:p>
      <w:pPr>
        <w:pStyle w:val="ListParagraph"/>
        <w:numPr>
          <w:ilvl w:val="0"/>
          <w:numId w:val="1"/>
        </w:numPr>
        <w:spacing w:after="100" w:line="300"/>
      </w:pPr>
      <w:r>
        <w:rPr>
          <w:rFonts w:ascii="Arial" w:cs="Arial" w:eastAsia="Arial" w:hAnsi="Arial"/>
          <w:sz w:val="24"/>
          <w:szCs w:val="24"/>
        </w:rPr>
        <w:t xml:space="preserve">Uptime: Medida cuantitativa del tiempo durante el cual un servidor o sistema informático se encuentra operativo y disponible sin interrupciones.</w:t>
      </w:r>
    </w:p>
    <w:p>
      <w:pPr>
        <w:pStyle w:val="Heading1"/>
        <w:spacing w:after="200" w:before="400"/>
      </w:pPr>
      <w:r>
        <w:rPr>
          <w:rFonts w:ascii="Arial" w:cs="Arial" w:eastAsia="Arial" w:hAnsi="Arial"/>
          <w:b/>
          <w:bCs/>
          <w:color w:val="0F172A"/>
          <w:sz w:val="30"/>
          <w:szCs w:val="30"/>
        </w:rPr>
        <w:t xml:space="preserve">Lista de Abreviaciones</w:t>
      </w:r>
    </w:p>
    <w:p>
      <w:pPr>
        <w:pStyle w:val="ListParagraph"/>
        <w:numPr>
          <w:ilvl w:val="0"/>
          <w:numId w:val="1"/>
        </w:numPr>
        <w:spacing w:after="100" w:line="300"/>
      </w:pPr>
      <w:r>
        <w:rPr>
          <w:rFonts w:ascii="Arial" w:cs="Arial" w:eastAsia="Arial" w:hAnsi="Arial"/>
          <w:sz w:val="24"/>
          <w:szCs w:val="24"/>
        </w:rPr>
        <w:t xml:space="preserve">ACID: Atomicity, Consistency, Isolation, Durability.</w:t>
      </w:r>
    </w:p>
    <w:p>
      <w:pPr>
        <w:pStyle w:val="ListParagraph"/>
        <w:numPr>
          <w:ilvl w:val="0"/>
          <w:numId w:val="1"/>
        </w:numPr>
        <w:spacing w:after="100" w:line="300"/>
      </w:pPr>
      <w:r>
        <w:rPr>
          <w:rFonts w:ascii="Arial" w:cs="Arial" w:eastAsia="Arial" w:hAnsi="Arial"/>
          <w:sz w:val="24"/>
          <w:szCs w:val="24"/>
        </w:rPr>
        <w:t xml:space="preserve">API: Application Programming Interface.</w:t>
      </w:r>
    </w:p>
    <w:p>
      <w:pPr>
        <w:pStyle w:val="ListParagraph"/>
        <w:numPr>
          <w:ilvl w:val="0"/>
          <w:numId w:val="1"/>
        </w:numPr>
        <w:spacing w:after="100" w:line="300"/>
      </w:pPr>
      <w:r>
        <w:rPr>
          <w:rFonts w:ascii="Arial" w:cs="Arial" w:eastAsia="Arial" w:hAnsi="Arial"/>
          <w:sz w:val="24"/>
          <w:szCs w:val="24"/>
        </w:rPr>
        <w:t xml:space="preserve">BaaS: Backend as a Service.</w:t>
      </w:r>
    </w:p>
    <w:p>
      <w:pPr>
        <w:pStyle w:val="ListParagraph"/>
        <w:numPr>
          <w:ilvl w:val="0"/>
          <w:numId w:val="1"/>
        </w:numPr>
        <w:spacing w:after="100" w:line="300"/>
      </w:pPr>
      <w:r>
        <w:rPr>
          <w:rFonts w:ascii="Arial" w:cs="Arial" w:eastAsia="Arial" w:hAnsi="Arial"/>
          <w:sz w:val="24"/>
          <w:szCs w:val="24"/>
        </w:rPr>
        <w:t xml:space="preserve">BSC: Balanced Scorecard (Cuadro de Mando Integral).</w:t>
      </w:r>
    </w:p>
    <w:p>
      <w:pPr>
        <w:pStyle w:val="ListParagraph"/>
        <w:numPr>
          <w:ilvl w:val="0"/>
          <w:numId w:val="1"/>
        </w:numPr>
        <w:spacing w:after="100" w:line="300"/>
      </w:pPr>
      <w:r>
        <w:rPr>
          <w:rFonts w:ascii="Arial" w:cs="Arial" w:eastAsia="Arial" w:hAnsi="Arial"/>
          <w:sz w:val="24"/>
          <w:szCs w:val="24"/>
        </w:rPr>
        <w:t xml:space="preserve">CAPEX: Capital Expenditure (Inversión Inicial en Bienes de Capital).</w:t>
      </w:r>
    </w:p>
    <w:p>
      <w:pPr>
        <w:pStyle w:val="ListParagraph"/>
        <w:numPr>
          <w:ilvl w:val="0"/>
          <w:numId w:val="1"/>
        </w:numPr>
        <w:spacing w:after="100" w:line="300"/>
      </w:pPr>
      <w:r>
        <w:rPr>
          <w:rFonts w:ascii="Arial" w:cs="Arial" w:eastAsia="Arial" w:hAnsi="Arial"/>
          <w:sz w:val="24"/>
          <w:szCs w:val="24"/>
        </w:rPr>
        <w:t xml:space="preserve">CAPM: Capital Asset Pricing Model (Modelo de Valoración de Activos Financieros).</w:t>
      </w:r>
    </w:p>
    <w:p>
      <w:pPr>
        <w:pStyle w:val="ListParagraph"/>
        <w:numPr>
          <w:ilvl w:val="0"/>
          <w:numId w:val="1"/>
        </w:numPr>
        <w:spacing w:after="100" w:line="300"/>
      </w:pPr>
      <w:r>
        <w:rPr>
          <w:rFonts w:ascii="Arial" w:cs="Arial" w:eastAsia="Arial" w:hAnsi="Arial"/>
          <w:sz w:val="24"/>
          <w:szCs w:val="24"/>
        </w:rPr>
        <w:t xml:space="preserve">CChC: Cámara Chilena de la Construcción.</w:t>
      </w:r>
    </w:p>
    <w:p>
      <w:pPr>
        <w:pStyle w:val="ListParagraph"/>
        <w:numPr>
          <w:ilvl w:val="0"/>
          <w:numId w:val="1"/>
        </w:numPr>
        <w:spacing w:after="100" w:line="300"/>
      </w:pPr>
      <w:r>
        <w:rPr>
          <w:rFonts w:ascii="Arial" w:cs="Arial" w:eastAsia="Arial" w:hAnsi="Arial"/>
          <w:sz w:val="24"/>
          <w:szCs w:val="24"/>
        </w:rPr>
        <w:t xml:space="preserve">CLP: Peso Chileno (Moneda Nacional).</w:t>
      </w:r>
    </w:p>
    <w:p>
      <w:pPr>
        <w:pStyle w:val="ListParagraph"/>
        <w:numPr>
          <w:ilvl w:val="0"/>
          <w:numId w:val="1"/>
        </w:numPr>
        <w:spacing w:after="100" w:line="300"/>
      </w:pPr>
      <w:r>
        <w:rPr>
          <w:rFonts w:ascii="Arial" w:cs="Arial" w:eastAsia="Arial" w:hAnsi="Arial"/>
          <w:sz w:val="24"/>
          <w:szCs w:val="24"/>
        </w:rPr>
        <w:t xml:space="preserve">CRM: Customer Relationship Management.</w:t>
      </w:r>
    </w:p>
    <w:p>
      <w:pPr>
        <w:pStyle w:val="ListParagraph"/>
        <w:numPr>
          <w:ilvl w:val="0"/>
          <w:numId w:val="1"/>
        </w:numPr>
        <w:spacing w:after="100" w:line="300"/>
      </w:pPr>
      <w:r>
        <w:rPr>
          <w:rFonts w:ascii="Arial" w:cs="Arial" w:eastAsia="Arial" w:hAnsi="Arial"/>
          <w:sz w:val="24"/>
          <w:szCs w:val="24"/>
        </w:rPr>
        <w:t xml:space="preserve">DDL: Data Definition Language (Lenguaje de Definición de Datos SQL).</w:t>
      </w:r>
    </w:p>
    <w:p>
      <w:pPr>
        <w:pStyle w:val="ListParagraph"/>
        <w:numPr>
          <w:ilvl w:val="0"/>
          <w:numId w:val="1"/>
        </w:numPr>
        <w:spacing w:after="100" w:line="300"/>
      </w:pPr>
      <w:r>
        <w:rPr>
          <w:rFonts w:ascii="Arial" w:cs="Arial" w:eastAsia="Arial" w:hAnsi="Arial"/>
          <w:sz w:val="24"/>
          <w:szCs w:val="24"/>
        </w:rPr>
        <w:t xml:space="preserve">DRP: Disaster Recovery Plan (Plan de Recuperación ante Desastres).</w:t>
      </w:r>
    </w:p>
    <w:p>
      <w:pPr>
        <w:pStyle w:val="ListParagraph"/>
        <w:numPr>
          <w:ilvl w:val="0"/>
          <w:numId w:val="1"/>
        </w:numPr>
        <w:spacing w:after="100" w:line="300"/>
      </w:pPr>
      <w:r>
        <w:rPr>
          <w:rFonts w:ascii="Arial" w:cs="Arial" w:eastAsia="Arial" w:hAnsi="Arial"/>
          <w:sz w:val="24"/>
          <w:szCs w:val="24"/>
        </w:rPr>
        <w:t xml:space="preserve">EPP: Elementos de Protección Personal.</w:t>
      </w:r>
    </w:p>
    <w:p>
      <w:pPr>
        <w:pStyle w:val="ListParagraph"/>
        <w:numPr>
          <w:ilvl w:val="0"/>
          <w:numId w:val="1"/>
        </w:numPr>
        <w:spacing w:after="100" w:line="300"/>
      </w:pPr>
      <w:r>
        <w:rPr>
          <w:rFonts w:ascii="Arial" w:cs="Arial" w:eastAsia="Arial" w:hAnsi="Arial"/>
          <w:sz w:val="24"/>
          <w:szCs w:val="24"/>
        </w:rPr>
        <w:t xml:space="preserve">FCP: First Contentful Paint.</w:t>
      </w:r>
    </w:p>
    <w:p>
      <w:pPr>
        <w:pStyle w:val="ListParagraph"/>
        <w:numPr>
          <w:ilvl w:val="0"/>
          <w:numId w:val="1"/>
        </w:numPr>
        <w:spacing w:after="100" w:line="300"/>
      </w:pPr>
      <w:r>
        <w:rPr>
          <w:rFonts w:ascii="Arial" w:cs="Arial" w:eastAsia="Arial" w:hAnsi="Arial"/>
          <w:sz w:val="24"/>
          <w:szCs w:val="24"/>
        </w:rPr>
        <w:t xml:space="preserve">FK: Foreign Key (Clave Foránea).</w:t>
      </w:r>
    </w:p>
    <w:p>
      <w:pPr>
        <w:pStyle w:val="ListParagraph"/>
        <w:numPr>
          <w:ilvl w:val="0"/>
          <w:numId w:val="1"/>
        </w:numPr>
        <w:spacing w:after="100" w:line="300"/>
      </w:pPr>
      <w:r>
        <w:rPr>
          <w:rFonts w:ascii="Arial" w:cs="Arial" w:eastAsia="Arial" w:hAnsi="Arial"/>
          <w:sz w:val="24"/>
          <w:szCs w:val="24"/>
        </w:rPr>
        <w:t xml:space="preserve">FNF: Flujo Neto de Fondos.</w:t>
      </w:r>
    </w:p>
    <w:p>
      <w:pPr>
        <w:pStyle w:val="ListParagraph"/>
        <w:numPr>
          <w:ilvl w:val="0"/>
          <w:numId w:val="1"/>
        </w:numPr>
        <w:spacing w:after="100" w:line="300"/>
      </w:pPr>
      <w:r>
        <w:rPr>
          <w:rFonts w:ascii="Arial" w:cs="Arial" w:eastAsia="Arial" w:hAnsi="Arial"/>
          <w:sz w:val="24"/>
          <w:szCs w:val="24"/>
        </w:rPr>
        <w:t xml:space="preserve">HH: Horas Hombre.</w:t>
      </w:r>
    </w:p>
    <w:p>
      <w:pPr>
        <w:pStyle w:val="ListParagraph"/>
        <w:numPr>
          <w:ilvl w:val="0"/>
          <w:numId w:val="1"/>
        </w:numPr>
        <w:spacing w:after="100" w:line="300"/>
      </w:pPr>
      <w:r>
        <w:rPr>
          <w:rFonts w:ascii="Arial" w:cs="Arial" w:eastAsia="Arial" w:hAnsi="Arial"/>
          <w:sz w:val="24"/>
          <w:szCs w:val="24"/>
        </w:rPr>
        <w:t xml:space="preserve">IDE: Integrated Development Environment.</w:t>
      </w:r>
    </w:p>
    <w:p>
      <w:pPr>
        <w:pStyle w:val="ListParagraph"/>
        <w:numPr>
          <w:ilvl w:val="0"/>
          <w:numId w:val="1"/>
        </w:numPr>
        <w:spacing w:after="100" w:line="300"/>
      </w:pPr>
      <w:r>
        <w:rPr>
          <w:rFonts w:ascii="Arial" w:cs="Arial" w:eastAsia="Arial" w:hAnsi="Arial"/>
          <w:sz w:val="24"/>
          <w:szCs w:val="24"/>
        </w:rPr>
        <w:t xml:space="preserve">IEEE: Institute of Electrical and Electronics Engineers.</w:t>
      </w:r>
    </w:p>
    <w:p>
      <w:pPr>
        <w:pStyle w:val="ListParagraph"/>
        <w:numPr>
          <w:ilvl w:val="0"/>
          <w:numId w:val="1"/>
        </w:numPr>
        <w:spacing w:after="100" w:line="300"/>
      </w:pPr>
      <w:r>
        <w:rPr>
          <w:rFonts w:ascii="Arial" w:cs="Arial" w:eastAsia="Arial" w:hAnsi="Arial"/>
          <w:sz w:val="24"/>
          <w:szCs w:val="24"/>
        </w:rPr>
        <w:t xml:space="preserve">INE: Instituto Nacional de Estadísticas de Chile.</w:t>
      </w:r>
    </w:p>
    <w:p>
      <w:pPr>
        <w:pStyle w:val="ListParagraph"/>
        <w:numPr>
          <w:ilvl w:val="0"/>
          <w:numId w:val="1"/>
        </w:numPr>
        <w:spacing w:after="100" w:line="300"/>
      </w:pPr>
      <w:r>
        <w:rPr>
          <w:rFonts w:ascii="Arial" w:cs="Arial" w:eastAsia="Arial" w:hAnsi="Arial"/>
          <w:sz w:val="24"/>
          <w:szCs w:val="24"/>
        </w:rPr>
        <w:t xml:space="preserve">IPC: Índice de Precios al Consumidor.</w:t>
      </w:r>
    </w:p>
    <w:p>
      <w:pPr>
        <w:pStyle w:val="ListParagraph"/>
        <w:numPr>
          <w:ilvl w:val="0"/>
          <w:numId w:val="1"/>
        </w:numPr>
        <w:spacing w:after="100" w:line="300"/>
      </w:pPr>
      <w:r>
        <w:rPr>
          <w:rFonts w:ascii="Arial" w:cs="Arial" w:eastAsia="Arial" w:hAnsi="Arial"/>
          <w:sz w:val="24"/>
          <w:szCs w:val="24"/>
        </w:rPr>
        <w:t xml:space="preserve">ISO: International Organization for Standardization.</w:t>
      </w:r>
    </w:p>
    <w:p>
      <w:pPr>
        <w:pStyle w:val="ListParagraph"/>
        <w:numPr>
          <w:ilvl w:val="0"/>
          <w:numId w:val="1"/>
        </w:numPr>
        <w:spacing w:after="100" w:line="300"/>
      </w:pPr>
      <w:r>
        <w:rPr>
          <w:rFonts w:ascii="Arial" w:cs="Arial" w:eastAsia="Arial" w:hAnsi="Arial"/>
          <w:sz w:val="24"/>
          <w:szCs w:val="24"/>
        </w:rPr>
        <w:t xml:space="preserve">NCh: Norma Chilena de Construcción.</w:t>
      </w:r>
    </w:p>
    <w:p>
      <w:pPr>
        <w:pStyle w:val="ListParagraph"/>
        <w:numPr>
          <w:ilvl w:val="0"/>
          <w:numId w:val="1"/>
        </w:numPr>
        <w:spacing w:after="100" w:line="300"/>
      </w:pPr>
      <w:r>
        <w:rPr>
          <w:rFonts w:ascii="Arial" w:cs="Arial" w:eastAsia="Arial" w:hAnsi="Arial"/>
          <w:sz w:val="24"/>
          <w:szCs w:val="24"/>
        </w:rPr>
        <w:t xml:space="preserve">OPEX: Operational Expenditure (Costos Operacionales Recurrentes).</w:t>
      </w:r>
    </w:p>
    <w:p>
      <w:pPr>
        <w:pStyle w:val="ListParagraph"/>
        <w:numPr>
          <w:ilvl w:val="0"/>
          <w:numId w:val="1"/>
        </w:numPr>
        <w:spacing w:after="100" w:line="300"/>
      </w:pPr>
      <w:r>
        <w:rPr>
          <w:rFonts w:ascii="Arial" w:cs="Arial" w:eastAsia="Arial" w:hAnsi="Arial"/>
          <w:sz w:val="24"/>
          <w:szCs w:val="24"/>
        </w:rPr>
        <w:t xml:space="preserve">PIB: Producto Interno Bruto.</w:t>
      </w:r>
    </w:p>
    <w:p>
      <w:pPr>
        <w:pStyle w:val="ListParagraph"/>
        <w:numPr>
          <w:ilvl w:val="0"/>
          <w:numId w:val="1"/>
        </w:numPr>
        <w:spacing w:after="100" w:line="300"/>
      </w:pPr>
      <w:r>
        <w:rPr>
          <w:rFonts w:ascii="Arial" w:cs="Arial" w:eastAsia="Arial" w:hAnsi="Arial"/>
          <w:sz w:val="24"/>
          <w:szCs w:val="24"/>
        </w:rPr>
        <w:t xml:space="preserve">PK: Primary Key (Clave Primaria).</w:t>
      </w:r>
    </w:p>
    <w:p>
      <w:pPr>
        <w:pStyle w:val="ListParagraph"/>
        <w:numPr>
          <w:ilvl w:val="0"/>
          <w:numId w:val="1"/>
        </w:numPr>
        <w:spacing w:after="100" w:line="300"/>
      </w:pPr>
      <w:r>
        <w:rPr>
          <w:rFonts w:ascii="Arial" w:cs="Arial" w:eastAsia="Arial" w:hAnsi="Arial"/>
          <w:sz w:val="24"/>
          <w:szCs w:val="24"/>
        </w:rPr>
        <w:t xml:space="preserve">PWA: Progressive Web Application.</w:t>
      </w:r>
    </w:p>
    <w:p>
      <w:pPr>
        <w:pStyle w:val="ListParagraph"/>
        <w:numPr>
          <w:ilvl w:val="0"/>
          <w:numId w:val="1"/>
        </w:numPr>
        <w:spacing w:after="100" w:line="300"/>
      </w:pPr>
      <w:r>
        <w:rPr>
          <w:rFonts w:ascii="Arial" w:cs="Arial" w:eastAsia="Arial" w:hAnsi="Arial"/>
          <w:sz w:val="24"/>
          <w:szCs w:val="24"/>
        </w:rPr>
        <w:t xml:space="preserve">QA: Quality Assurance (Aseguramiento de la Calidad).</w:t>
      </w:r>
    </w:p>
    <w:p>
      <w:pPr>
        <w:pStyle w:val="ListParagraph"/>
        <w:numPr>
          <w:ilvl w:val="0"/>
          <w:numId w:val="1"/>
        </w:numPr>
        <w:spacing w:after="100" w:line="300"/>
      </w:pPr>
      <w:r>
        <w:rPr>
          <w:rFonts w:ascii="Arial" w:cs="Arial" w:eastAsia="Arial" w:hAnsi="Arial"/>
          <w:sz w:val="24"/>
          <w:szCs w:val="24"/>
        </w:rPr>
        <w:t xml:space="preserve">RF: Requerimiento Funcional.</w:t>
      </w:r>
    </w:p>
    <w:p>
      <w:pPr>
        <w:pStyle w:val="ListParagraph"/>
        <w:numPr>
          <w:ilvl w:val="0"/>
          <w:numId w:val="1"/>
        </w:numPr>
        <w:spacing w:after="100" w:line="300"/>
      </w:pPr>
      <w:r>
        <w:rPr>
          <w:rFonts w:ascii="Arial" w:cs="Arial" w:eastAsia="Arial" w:hAnsi="Arial"/>
          <w:sz w:val="24"/>
          <w:szCs w:val="24"/>
        </w:rPr>
        <w:t xml:space="preserve">RLS: Row Level Security (Seguridad a Nivel de Filas en PostgreSQL).</w:t>
      </w:r>
    </w:p>
    <w:p>
      <w:pPr>
        <w:pStyle w:val="ListParagraph"/>
        <w:numPr>
          <w:ilvl w:val="0"/>
          <w:numId w:val="1"/>
        </w:numPr>
        <w:spacing w:after="100" w:line="300"/>
      </w:pPr>
      <w:r>
        <w:rPr>
          <w:rFonts w:ascii="Arial" w:cs="Arial" w:eastAsia="Arial" w:hAnsi="Arial"/>
          <w:sz w:val="24"/>
          <w:szCs w:val="24"/>
        </w:rPr>
        <w:t xml:space="preserve">RNF: Requerimiento No Funcional.</w:t>
      </w:r>
    </w:p>
    <w:p>
      <w:pPr>
        <w:pStyle w:val="ListParagraph"/>
        <w:numPr>
          <w:ilvl w:val="0"/>
          <w:numId w:val="1"/>
        </w:numPr>
        <w:spacing w:after="100" w:line="300"/>
      </w:pPr>
      <w:r>
        <w:rPr>
          <w:rFonts w:ascii="Arial" w:cs="Arial" w:eastAsia="Arial" w:hAnsi="Arial"/>
          <w:sz w:val="24"/>
          <w:szCs w:val="24"/>
        </w:rPr>
        <w:t xml:space="preserve">ROI: Return on Investment (Retorno de Inversión).</w:t>
      </w:r>
    </w:p>
    <w:p>
      <w:pPr>
        <w:pStyle w:val="ListParagraph"/>
        <w:numPr>
          <w:ilvl w:val="0"/>
          <w:numId w:val="1"/>
        </w:numPr>
        <w:spacing w:after="100" w:line="300"/>
      </w:pPr>
      <w:r>
        <w:rPr>
          <w:rFonts w:ascii="Arial" w:cs="Arial" w:eastAsia="Arial" w:hAnsi="Arial"/>
          <w:sz w:val="24"/>
          <w:szCs w:val="24"/>
        </w:rPr>
        <w:t xml:space="preserve">RPO: Recovery Point Objective (Objetivo de Punto de Recuperación).</w:t>
      </w:r>
    </w:p>
    <w:p>
      <w:pPr>
        <w:pStyle w:val="ListParagraph"/>
        <w:numPr>
          <w:ilvl w:val="0"/>
          <w:numId w:val="1"/>
        </w:numPr>
        <w:spacing w:after="100" w:line="300"/>
      </w:pPr>
      <w:r>
        <w:rPr>
          <w:rFonts w:ascii="Arial" w:cs="Arial" w:eastAsia="Arial" w:hAnsi="Arial"/>
          <w:sz w:val="24"/>
          <w:szCs w:val="24"/>
        </w:rPr>
        <w:t xml:space="preserve">RTO: Recovery Time Objective (Objetivo de Tiempo de Recuperación).</w:t>
      </w:r>
    </w:p>
    <w:p>
      <w:pPr>
        <w:pStyle w:val="ListParagraph"/>
        <w:numPr>
          <w:ilvl w:val="0"/>
          <w:numId w:val="1"/>
        </w:numPr>
        <w:spacing w:after="100" w:line="300"/>
      </w:pPr>
      <w:r>
        <w:rPr>
          <w:rFonts w:ascii="Arial" w:cs="Arial" w:eastAsia="Arial" w:hAnsi="Arial"/>
          <w:sz w:val="24"/>
          <w:szCs w:val="24"/>
        </w:rPr>
        <w:t xml:space="preserve">RUT: Rol Único Tributario.</w:t>
      </w:r>
    </w:p>
    <w:p>
      <w:pPr>
        <w:pStyle w:val="ListParagraph"/>
        <w:numPr>
          <w:ilvl w:val="0"/>
          <w:numId w:val="1"/>
        </w:numPr>
        <w:spacing w:after="100" w:line="300"/>
      </w:pPr>
      <w:r>
        <w:rPr>
          <w:rFonts w:ascii="Arial" w:cs="Arial" w:eastAsia="Arial" w:hAnsi="Arial"/>
          <w:sz w:val="24"/>
          <w:szCs w:val="24"/>
        </w:rPr>
        <w:t xml:space="preserve">SLA: Service Level Agreement (Acuerdo de Nivel de Servicio).</w:t>
      </w:r>
    </w:p>
    <w:p>
      <w:pPr>
        <w:pStyle w:val="ListParagraph"/>
        <w:numPr>
          <w:ilvl w:val="0"/>
          <w:numId w:val="1"/>
        </w:numPr>
        <w:spacing w:after="100" w:line="300"/>
      </w:pPr>
      <w:r>
        <w:rPr>
          <w:rFonts w:ascii="Arial" w:cs="Arial" w:eastAsia="Arial" w:hAnsi="Arial"/>
          <w:sz w:val="24"/>
          <w:szCs w:val="24"/>
        </w:rPr>
        <w:t xml:space="preserve">SII: Servicio de Impuestos Internos de Chile.</w:t>
      </w:r>
    </w:p>
    <w:p>
      <w:pPr>
        <w:pStyle w:val="ListParagraph"/>
        <w:numPr>
          <w:ilvl w:val="0"/>
          <w:numId w:val="1"/>
        </w:numPr>
        <w:spacing w:after="100" w:line="300"/>
      </w:pPr>
      <w:r>
        <w:rPr>
          <w:rFonts w:ascii="Arial" w:cs="Arial" w:eastAsia="Arial" w:hAnsi="Arial"/>
          <w:sz w:val="24"/>
          <w:szCs w:val="24"/>
        </w:rPr>
        <w:t xml:space="preserve">TIR: Tasa Interna de Retorno.</w:t>
      </w:r>
    </w:p>
    <w:p>
      <w:pPr>
        <w:pStyle w:val="ListParagraph"/>
        <w:numPr>
          <w:ilvl w:val="0"/>
          <w:numId w:val="1"/>
        </w:numPr>
        <w:spacing w:after="100" w:line="300"/>
      </w:pPr>
      <w:r>
        <w:rPr>
          <w:rFonts w:ascii="Arial" w:cs="Arial" w:eastAsia="Arial" w:hAnsi="Arial"/>
          <w:sz w:val="24"/>
          <w:szCs w:val="24"/>
        </w:rPr>
        <w:t xml:space="preserve">TLS: Transport Layer Security.</w:t>
      </w:r>
    </w:p>
    <w:p>
      <w:pPr>
        <w:pStyle w:val="ListParagraph"/>
        <w:numPr>
          <w:ilvl w:val="0"/>
          <w:numId w:val="1"/>
        </w:numPr>
        <w:spacing w:after="100" w:line="300"/>
      </w:pPr>
      <w:r>
        <w:rPr>
          <w:rFonts w:ascii="Arial" w:cs="Arial" w:eastAsia="Arial" w:hAnsi="Arial"/>
          <w:sz w:val="24"/>
          <w:szCs w:val="24"/>
        </w:rPr>
        <w:t xml:space="preserve">TOGAF: The Open Group Architecture Framework.</w:t>
      </w:r>
    </w:p>
    <w:p>
      <w:pPr>
        <w:pStyle w:val="ListParagraph"/>
        <w:numPr>
          <w:ilvl w:val="0"/>
          <w:numId w:val="1"/>
        </w:numPr>
        <w:spacing w:after="100" w:line="300"/>
      </w:pPr>
      <w:r>
        <w:rPr>
          <w:rFonts w:ascii="Arial" w:cs="Arial" w:eastAsia="Arial" w:hAnsi="Arial"/>
          <w:sz w:val="24"/>
          <w:szCs w:val="24"/>
        </w:rPr>
        <w:t xml:space="preserve">UML: Unified Modeling Language.</w:t>
      </w:r>
    </w:p>
    <w:p>
      <w:pPr>
        <w:pStyle w:val="ListParagraph"/>
        <w:numPr>
          <w:ilvl w:val="0"/>
          <w:numId w:val="1"/>
        </w:numPr>
        <w:spacing w:after="100" w:line="300"/>
      </w:pPr>
      <w:r>
        <w:rPr>
          <w:rFonts w:ascii="Arial" w:cs="Arial" w:eastAsia="Arial" w:hAnsi="Arial"/>
          <w:sz w:val="24"/>
          <w:szCs w:val="24"/>
        </w:rPr>
        <w:t xml:space="preserve">VAN: Valor Actual Neto.</w:t>
      </w:r>
    </w:p>
    <w:p>
      <w:pPr>
        <w:pStyle w:val="ListParagraph"/>
        <w:numPr>
          <w:ilvl w:val="0"/>
          <w:numId w:val="1"/>
        </w:numPr>
        <w:spacing w:after="100" w:line="300"/>
      </w:pPr>
      <w:r>
        <w:rPr>
          <w:rFonts w:ascii="Arial" w:cs="Arial" w:eastAsia="Arial" w:hAnsi="Arial"/>
          <w:sz w:val="24"/>
          <w:szCs w:val="24"/>
        </w:rPr>
        <w:t xml:space="preserve">3FN: Tercera Forma Normal de Bases de Datos Relacionales.</w:t>
      </w:r>
    </w:p>
    <w:p>
      <w:pPr>
        <w:pStyle w:val="Heading1"/>
        <w:spacing w:after="200" w:before="400"/>
      </w:pPr>
      <w:r>
        <w:rPr>
          <w:rFonts w:ascii="Arial" w:cs="Arial" w:eastAsia="Arial" w:hAnsi="Arial"/>
          <w:b/>
          <w:bCs/>
          <w:color w:val="0F172A"/>
          <w:sz w:val="30"/>
          <w:szCs w:val="30"/>
        </w:rPr>
        <w:t xml:space="preserve">Índice de Figuras</w:t>
      </w:r>
    </w:p>
    <w:p>
      <w:pPr>
        <w:pStyle w:val="ListParagraph"/>
        <w:numPr>
          <w:ilvl w:val="0"/>
          <w:numId w:val="1"/>
        </w:numPr>
        <w:spacing w:after="100" w:line="300"/>
      </w:pPr>
      <w:r>
        <w:rPr>
          <w:rFonts w:ascii="Arial" w:cs="Arial" w:eastAsia="Arial" w:hAnsi="Arial"/>
          <w:sz w:val="24"/>
          <w:szCs w:val="24"/>
        </w:rPr>
        <w:t xml:space="preserve">Figura II.1: Escenario Actual de la Gestión Manual y Pérdidas en Obras Menores</w:t>
      </w:r>
    </w:p>
    <w:p>
      <w:pPr>
        <w:pStyle w:val="ListParagraph"/>
        <w:numPr>
          <w:ilvl w:val="0"/>
          <w:numId w:val="1"/>
        </w:numPr>
        <w:spacing w:after="100" w:line="300"/>
      </w:pPr>
      <w:r>
        <w:rPr>
          <w:rFonts w:ascii="Arial" w:cs="Arial" w:eastAsia="Arial" w:hAnsi="Arial"/>
          <w:sz w:val="24"/>
          <w:szCs w:val="24"/>
        </w:rPr>
        <w:t xml:space="preserve">Figura IV.1: Modelo CANVAS de ObraTrack</w:t>
      </w:r>
    </w:p>
    <w:p>
      <w:pPr>
        <w:pStyle w:val="ListParagraph"/>
        <w:numPr>
          <w:ilvl w:val="0"/>
          <w:numId w:val="1"/>
        </w:numPr>
        <w:spacing w:after="100" w:line="300"/>
      </w:pPr>
      <w:r>
        <w:rPr>
          <w:rFonts w:ascii="Arial" w:cs="Arial" w:eastAsia="Arial" w:hAnsi="Arial"/>
          <w:sz w:val="24"/>
          <w:szCs w:val="24"/>
        </w:rPr>
        <w:t xml:space="preserve">Figura IV.2: Funcionamiento General de la Solución Ecosistema ObraTrack con Supabase PostgreSQL</w:t>
      </w:r>
    </w:p>
    <w:p>
      <w:pPr>
        <w:pStyle w:val="ListParagraph"/>
        <w:numPr>
          <w:ilvl w:val="0"/>
          <w:numId w:val="1"/>
        </w:numPr>
        <w:spacing w:after="100" w:line="300"/>
      </w:pPr>
      <w:r>
        <w:rPr>
          <w:rFonts w:ascii="Arial" w:cs="Arial" w:eastAsia="Arial" w:hAnsi="Arial"/>
          <w:sz w:val="24"/>
          <w:szCs w:val="24"/>
        </w:rPr>
        <w:t xml:space="preserve">Figura IV.4: Metodología de Desarrollo Ágil Scrum Iterativa Incremental</w:t>
      </w:r>
    </w:p>
    <w:p>
      <w:pPr>
        <w:pStyle w:val="ListParagraph"/>
        <w:numPr>
          <w:ilvl w:val="0"/>
          <w:numId w:val="1"/>
        </w:numPr>
        <w:spacing w:after="100" w:line="300"/>
      </w:pPr>
      <w:r>
        <w:rPr>
          <w:rFonts w:ascii="Arial" w:cs="Arial" w:eastAsia="Arial" w:hAnsi="Arial"/>
          <w:sz w:val="24"/>
          <w:szCs w:val="24"/>
        </w:rPr>
        <w:t xml:space="preserve">Figura IV.5: Diagrama BPMN - Proceso de Cotización Asistida por IA</w:t>
      </w:r>
    </w:p>
    <w:p>
      <w:pPr>
        <w:pStyle w:val="ListParagraph"/>
        <w:numPr>
          <w:ilvl w:val="0"/>
          <w:numId w:val="1"/>
        </w:numPr>
        <w:spacing w:after="100" w:line="300"/>
      </w:pPr>
      <w:r>
        <w:rPr>
          <w:rFonts w:ascii="Arial" w:cs="Arial" w:eastAsia="Arial" w:hAnsi="Arial"/>
          <w:sz w:val="24"/>
          <w:szCs w:val="24"/>
        </w:rPr>
        <w:t xml:space="preserve">Figura IV.6: Diagrama BPMN - Proceso de Captura y Sincronización en Terreno</w:t>
      </w:r>
    </w:p>
    <w:p>
      <w:pPr>
        <w:pStyle w:val="ListParagraph"/>
        <w:numPr>
          <w:ilvl w:val="0"/>
          <w:numId w:val="1"/>
        </w:numPr>
        <w:spacing w:after="100" w:line="300"/>
      </w:pPr>
      <w:r>
        <w:rPr>
          <w:rFonts w:ascii="Arial" w:cs="Arial" w:eastAsia="Arial" w:hAnsi="Arial"/>
          <w:sz w:val="24"/>
          <w:szCs w:val="24"/>
        </w:rPr>
        <w:t xml:space="preserve">Figura IV.7: Diagrama BPMN - Proceso de Consulta de Mandante vía WhatsApp</w:t>
      </w:r>
    </w:p>
    <w:p>
      <w:pPr>
        <w:pStyle w:val="ListParagraph"/>
        <w:numPr>
          <w:ilvl w:val="0"/>
          <w:numId w:val="1"/>
        </w:numPr>
        <w:spacing w:after="100" w:line="300"/>
      </w:pPr>
      <w:r>
        <w:rPr>
          <w:rFonts w:ascii="Arial" w:cs="Arial" w:eastAsia="Arial" w:hAnsi="Arial"/>
          <w:sz w:val="24"/>
          <w:szCs w:val="24"/>
        </w:rPr>
        <w:t xml:space="preserve">Figura IV.8: Diagrama de Casos de Uso General del Sistema (UML)</w:t>
      </w:r>
    </w:p>
    <w:p>
      <w:pPr>
        <w:pStyle w:val="ListParagraph"/>
        <w:numPr>
          <w:ilvl w:val="0"/>
          <w:numId w:val="1"/>
        </w:numPr>
        <w:spacing w:after="100" w:line="300"/>
      </w:pPr>
      <w:r>
        <w:rPr>
          <w:rFonts w:ascii="Arial" w:cs="Arial" w:eastAsia="Arial" w:hAnsi="Arial"/>
          <w:sz w:val="24"/>
          <w:szCs w:val="24"/>
        </w:rPr>
        <w:t xml:space="preserve">Figura IV.9: Modelo Conceptual de Datos Relacional (Diagrama Entidad-Relación 3FN)</w:t>
      </w:r>
    </w:p>
    <w:p>
      <w:pPr>
        <w:pStyle w:val="ListParagraph"/>
        <w:numPr>
          <w:ilvl w:val="0"/>
          <w:numId w:val="1"/>
        </w:numPr>
        <w:spacing w:after="100" w:line="300"/>
      </w:pPr>
      <w:r>
        <w:rPr>
          <w:rFonts w:ascii="Arial" w:cs="Arial" w:eastAsia="Arial" w:hAnsi="Arial"/>
          <w:sz w:val="24"/>
          <w:szCs w:val="24"/>
        </w:rPr>
        <w:t xml:space="preserve">Figura IV.12: Análisis Estático de Calidad de Código en SonarQube (Quality Gate Passed)</w:t>
      </w:r>
    </w:p>
    <w:p>
      <w:pPr>
        <w:pStyle w:val="ListParagraph"/>
        <w:numPr>
          <w:ilvl w:val="0"/>
          <w:numId w:val="1"/>
        </w:numPr>
        <w:spacing w:after="100" w:line="300"/>
      </w:pPr>
      <w:r>
        <w:rPr>
          <w:rFonts w:ascii="Arial" w:cs="Arial" w:eastAsia="Arial" w:hAnsi="Arial"/>
          <w:sz w:val="24"/>
          <w:szCs w:val="24"/>
        </w:rPr>
        <w:t xml:space="preserve">Figura IV.13: Gráfica de Pruebas de Estrés y Rendimiento con Apache JMeter (500 Usuarios Concurrentes)</w:t>
      </w:r>
    </w:p>
    <w:p>
      <w:pPr>
        <w:pStyle w:val="ListParagraph"/>
        <w:numPr>
          <w:ilvl w:val="0"/>
          <w:numId w:val="1"/>
        </w:numPr>
        <w:spacing w:after="100" w:line="300"/>
      </w:pPr>
      <w:r>
        <w:rPr>
          <w:rFonts w:ascii="Arial" w:cs="Arial" w:eastAsia="Arial" w:hAnsi="Arial"/>
          <w:sz w:val="24"/>
          <w:szCs w:val="24"/>
        </w:rPr>
        <w:t xml:space="preserve">Figura A.1: Carta Gantt del Proyecto de Título ObraTrack</w:t>
      </w:r>
    </w:p>
    <w:p>
      <w:pPr>
        <w:pStyle w:val="Heading1"/>
        <w:spacing w:after="200" w:before="400"/>
      </w:pPr>
      <w:r>
        <w:rPr>
          <w:rFonts w:ascii="Arial" w:cs="Arial" w:eastAsia="Arial" w:hAnsi="Arial"/>
          <w:b/>
          <w:bCs/>
          <w:color w:val="0F172A"/>
          <w:sz w:val="30"/>
          <w:szCs w:val="30"/>
        </w:rPr>
        <w:t xml:space="preserve">Índice de Tablas</w:t>
      </w:r>
    </w:p>
    <w:p>
      <w:pPr>
        <w:pStyle w:val="ListParagraph"/>
        <w:numPr>
          <w:ilvl w:val="0"/>
          <w:numId w:val="1"/>
        </w:numPr>
        <w:spacing w:after="100" w:line="300"/>
      </w:pPr>
      <w:r>
        <w:rPr>
          <w:rFonts w:ascii="Arial" w:cs="Arial" w:eastAsia="Arial" w:hAnsi="Arial"/>
          <w:sz w:val="24"/>
          <w:szCs w:val="24"/>
        </w:rPr>
        <w:t xml:space="preserve">Tabla III.1: Cuadro Comparativo: Base de Datos Relacional Estructurada (Supabase PostgreSQL) vs NoSQL</w:t>
      </w:r>
    </w:p>
    <w:p>
      <w:pPr>
        <w:pStyle w:val="ListParagraph"/>
        <w:numPr>
          <w:ilvl w:val="0"/>
          <w:numId w:val="1"/>
        </w:numPr>
        <w:spacing w:after="100" w:line="300"/>
      </w:pPr>
      <w:r>
        <w:rPr>
          <w:rFonts w:ascii="Arial" w:cs="Arial" w:eastAsia="Arial" w:hAnsi="Arial"/>
          <w:sz w:val="24"/>
          <w:szCs w:val="24"/>
        </w:rPr>
        <w:t xml:space="preserve">Tabla IV.2: Proyección de la Demanda de Contratistas a 4 Años</w:t>
      </w:r>
    </w:p>
    <w:p>
      <w:pPr>
        <w:pStyle w:val="ListParagraph"/>
        <w:numPr>
          <w:ilvl w:val="0"/>
          <w:numId w:val="1"/>
        </w:numPr>
        <w:spacing w:after="100" w:line="300"/>
      </w:pPr>
      <w:r>
        <w:rPr>
          <w:rFonts w:ascii="Arial" w:cs="Arial" w:eastAsia="Arial" w:hAnsi="Arial"/>
          <w:sz w:val="24"/>
          <w:szCs w:val="24"/>
        </w:rPr>
        <w:t xml:space="preserve">Tabla IV.5: Estructura de Precios del Servicio SaaS</w:t>
      </w:r>
    </w:p>
    <w:p>
      <w:pPr>
        <w:pStyle w:val="ListParagraph"/>
        <w:numPr>
          <w:ilvl w:val="0"/>
          <w:numId w:val="1"/>
        </w:numPr>
        <w:spacing w:after="100" w:line="300"/>
      </w:pPr>
      <w:r>
        <w:rPr>
          <w:rFonts w:ascii="Arial" w:cs="Arial" w:eastAsia="Arial" w:hAnsi="Arial"/>
          <w:sz w:val="24"/>
          <w:szCs w:val="24"/>
        </w:rPr>
        <w:t xml:space="preserve">Tabla IV.6: Software y Herramientas del Equipo Desarrollador (Stack Tecnológico)</w:t>
      </w:r>
    </w:p>
    <w:p>
      <w:pPr>
        <w:pStyle w:val="ListParagraph"/>
        <w:numPr>
          <w:ilvl w:val="0"/>
          <w:numId w:val="1"/>
        </w:numPr>
        <w:spacing w:after="100" w:line="300"/>
      </w:pPr>
      <w:r>
        <w:rPr>
          <w:rFonts w:ascii="Arial" w:cs="Arial" w:eastAsia="Arial" w:hAnsi="Arial"/>
          <w:sz w:val="24"/>
          <w:szCs w:val="24"/>
        </w:rPr>
        <w:t xml:space="preserve">Tabla IV.7: Balance de Mano de Obra (CAPEX Desarrollo)</w:t>
      </w:r>
    </w:p>
    <w:p>
      <w:pPr>
        <w:pStyle w:val="ListParagraph"/>
        <w:numPr>
          <w:ilvl w:val="0"/>
          <w:numId w:val="1"/>
        </w:numPr>
        <w:spacing w:after="100" w:line="300"/>
      </w:pPr>
      <w:r>
        <w:rPr>
          <w:rFonts w:ascii="Arial" w:cs="Arial" w:eastAsia="Arial" w:hAnsi="Arial"/>
          <w:sz w:val="24"/>
          <w:szCs w:val="24"/>
        </w:rPr>
        <w:t xml:space="preserve">Tabla IV.10: Balance de Costos y Gastos Operacionales con Supabase Cloud (OPEX)</w:t>
      </w:r>
    </w:p>
    <w:p>
      <w:pPr>
        <w:pStyle w:val="ListParagraph"/>
        <w:numPr>
          <w:ilvl w:val="0"/>
          <w:numId w:val="1"/>
        </w:numPr>
        <w:spacing w:after="100" w:line="300"/>
      </w:pPr>
      <w:r>
        <w:rPr>
          <w:rFonts w:ascii="Arial" w:cs="Arial" w:eastAsia="Arial" w:hAnsi="Arial"/>
          <w:sz w:val="24"/>
          <w:szCs w:val="24"/>
        </w:rPr>
        <w:t xml:space="preserve">Tabla IV.14: Flujo Neto de Fondos Proyectado a 4 Años (Evaluación Financiera)</w:t>
      </w:r>
    </w:p>
    <w:p>
      <w:pPr>
        <w:pStyle w:val="ListParagraph"/>
        <w:numPr>
          <w:ilvl w:val="0"/>
          <w:numId w:val="1"/>
        </w:numPr>
        <w:spacing w:after="100" w:line="300"/>
      </w:pPr>
      <w:r>
        <w:rPr>
          <w:rFonts w:ascii="Arial" w:cs="Arial" w:eastAsia="Arial" w:hAnsi="Arial"/>
          <w:sz w:val="24"/>
          <w:szCs w:val="24"/>
        </w:rPr>
        <w:t xml:space="preserve">Tabla IV.15: Requerimientos Funcionales del Sistema Web y Móvil (IEEE 830)</w:t>
      </w:r>
    </w:p>
    <w:p>
      <w:pPr>
        <w:pStyle w:val="ListParagraph"/>
        <w:numPr>
          <w:ilvl w:val="0"/>
          <w:numId w:val="1"/>
        </w:numPr>
        <w:spacing w:after="100" w:line="300"/>
      </w:pPr>
      <w:r>
        <w:rPr>
          <w:rFonts w:ascii="Arial" w:cs="Arial" w:eastAsia="Arial" w:hAnsi="Arial"/>
          <w:sz w:val="24"/>
          <w:szCs w:val="24"/>
        </w:rPr>
        <w:t xml:space="preserve">Tabla IV.16: Requerimientos No Funcionales (Clasificación ISO/IEC 25010)</w:t>
      </w:r>
    </w:p>
    <w:p>
      <w:pPr>
        <w:pStyle w:val="ListParagraph"/>
        <w:numPr>
          <w:ilvl w:val="0"/>
          <w:numId w:val="1"/>
        </w:numPr>
        <w:spacing w:after="100" w:line="300"/>
      </w:pPr>
      <w:r>
        <w:rPr>
          <w:rFonts w:ascii="Arial" w:cs="Arial" w:eastAsia="Arial" w:hAnsi="Arial"/>
          <w:sz w:val="24"/>
          <w:szCs w:val="24"/>
        </w:rPr>
        <w:t xml:space="preserve">Tabla IV.17 a IV.21: Casos de Prueba de Caja Negra (CP001 a CP005)</w:t>
      </w:r>
    </w:p>
    <w:p>
      <w:pPr>
        <w:pStyle w:val="ListParagraph"/>
        <w:numPr>
          <w:ilvl w:val="0"/>
          <w:numId w:val="1"/>
        </w:numPr>
        <w:spacing w:after="100" w:line="300"/>
      </w:pPr>
      <w:r>
        <w:rPr>
          <w:rFonts w:ascii="Arial" w:cs="Arial" w:eastAsia="Arial" w:hAnsi="Arial"/>
          <w:sz w:val="24"/>
          <w:szCs w:val="24"/>
        </w:rPr>
        <w:t xml:space="preserve">Tabla V.1: Matriz FODA de ObraTrack</w:t>
      </w:r>
    </w:p>
    <w:p>
      <w:pPr>
        <w:pStyle w:val="ListParagraph"/>
        <w:numPr>
          <w:ilvl w:val="0"/>
          <w:numId w:val="1"/>
        </w:numPr>
        <w:spacing w:after="100" w:line="300"/>
      </w:pPr>
      <w:r>
        <w:rPr>
          <w:rFonts w:ascii="Arial" w:cs="Arial" w:eastAsia="Arial" w:hAnsi="Arial"/>
          <w:sz w:val="24"/>
          <w:szCs w:val="24"/>
        </w:rPr>
        <w:t xml:space="preserve">Tabla V.3: Cuadro de Mando Integral (Balanced Scorecard) con Fórmulas Algebraicas</w:t>
      </w:r>
    </w:p>
    <w:p>
      <w:pPr>
        <w:pStyle w:val="ListParagraph"/>
        <w:numPr>
          <w:ilvl w:val="0"/>
          <w:numId w:val="1"/>
        </w:numPr>
        <w:spacing w:after="100" w:line="300"/>
      </w:pPr>
      <w:r>
        <w:rPr>
          <w:rFonts w:ascii="Arial" w:cs="Arial" w:eastAsia="Arial" w:hAnsi="Arial"/>
          <w:sz w:val="24"/>
          <w:szCs w:val="24"/>
        </w:rPr>
        <w:t xml:space="preserve">Tabla B.1 a B.4: Estudio de Volumetría de Base de Datos PostgreSQL y Almacenamiento</w:t>
      </w:r>
    </w:p>
    <w:p>
      <w:pPr>
        <w:pStyle w:val="ListParagraph"/>
        <w:numPr>
          <w:ilvl w:val="0"/>
          <w:numId w:val="1"/>
        </w:numPr>
        <w:spacing w:after="100" w:line="300"/>
      </w:pPr>
      <w:r>
        <w:rPr>
          <w:rFonts w:ascii="Arial" w:cs="Arial" w:eastAsia="Arial" w:hAnsi="Arial"/>
          <w:sz w:val="24"/>
          <w:szCs w:val="24"/>
        </w:rPr>
        <w:t xml:space="preserve">Tabla C.1: Ficha de Caso de Uso CU01</w:t>
      </w:r>
    </w:p>
    <w:p>
      <w:pPr>
        <w:pStyle w:val="ListParagraph"/>
        <w:numPr>
          <w:ilvl w:val="0"/>
          <w:numId w:val="1"/>
        </w:numPr>
        <w:spacing w:after="100" w:line="300"/>
      </w:pPr>
      <w:r>
        <w:rPr>
          <w:rFonts w:ascii="Arial" w:cs="Arial" w:eastAsia="Arial" w:hAnsi="Arial"/>
          <w:sz w:val="24"/>
          <w:szCs w:val="24"/>
        </w:rPr>
        <w:t xml:space="preserve">Tabla E.1 a E.4: Diccionarios de Datos Formales de Tablas PostgreSQL (Supabase)</w:t>
      </w:r>
    </w:p>
    <w:p>
      <w:pPr>
        <w:pStyle w:val="ListParagraph"/>
        <w:numPr>
          <w:ilvl w:val="0"/>
          <w:numId w:val="1"/>
        </w:numPr>
        <w:spacing w:after="100" w:line="300"/>
      </w:pPr>
      <w:r>
        <w:rPr>
          <w:rFonts w:ascii="Arial" w:cs="Arial" w:eastAsia="Arial" w:hAnsi="Arial"/>
          <w:sz w:val="24"/>
          <w:szCs w:val="24"/>
        </w:rPr>
        <w:t xml:space="preserve">Tabla F.1: Encuesta de Nivel de Satisfacción de Usuarios</w:t>
      </w:r>
    </w:p>
    <w:p>
      <w:pPr>
        <w:pStyle w:val="Heading1"/>
        <w:spacing w:after="200" w:before="400"/>
      </w:pPr>
      <w:r>
        <w:rPr>
          <w:rFonts w:ascii="Arial" w:cs="Arial" w:eastAsia="Arial" w:hAnsi="Arial"/>
          <w:b/>
          <w:bCs/>
          <w:color w:val="0F172A"/>
          <w:sz w:val="30"/>
          <w:szCs w:val="30"/>
        </w:rPr>
        <w:t xml:space="preserve">Resumen Ejecutivo</w:t>
      </w:r>
    </w:p>
    <w:p>
      <w:pPr>
        <w:spacing w:after="150" w:line="360"/>
        <w:jc w:val="both"/>
      </w:pPr>
      <w:r>
        <w:rPr>
          <w:rFonts w:ascii="Arial" w:cs="Arial" w:eastAsia="Arial" w:hAnsi="Arial"/>
          <w:i w:val="false"/>
          <w:iCs w:val="false"/>
          <w:sz w:val="24"/>
          <w:szCs w:val="24"/>
        </w:rPr>
        <w:t xml:space="preserve">En la actualidad, la industria de la construcción en Chile representa aproximadamente un 7% del Producto Interno Bruto (PIB) nacional y genera más de 750.000 puestos de trabajo directos. Dentro de este ecosistema, el segmento compuesto por microempresas, contratistas independientes y pequeños constructores ejecuta más del 65% de las obras menores, ampliaciones y remodelaciones del país. Sin embargo, este sector presenta una brecha de digitalización crítica: más del 92% de los profesionales de faena gestiona sus proyectos mediante libretas de papel, notas informales de voz en WhatsApp y planillas desarticuladas.</w:t>
      </w:r>
    </w:p>
    <w:p>
      <w:pPr>
        <w:spacing w:after="150" w:line="360"/>
        <w:jc w:val="both"/>
      </w:pPr>
      <w:r>
        <w:rPr>
          <w:rFonts w:ascii="Arial" w:cs="Arial" w:eastAsia="Arial" w:hAnsi="Arial"/>
          <w:i w:val="false"/>
          <w:iCs w:val="false"/>
          <w:sz w:val="24"/>
          <w:szCs w:val="24"/>
        </w:rPr>
        <w:t xml:space="preserve">Esta deficiencia operativa genera tres impactos económicos devastadores: en primer lugar, una fuga constante del 15% al 25% del margen de utilidad debido a gastos e imprevistos surgidos en obra que nunca se documentaron ni cobraron al mandante; en segundo lugar, una severa asimetría de información y desconfianza con los clientes finales, quienes interrumpen permanentemente la jornada laboral exigiendo reportes de avance; y en tercer lugar, presupuestos elaborados empíricamente que demoran días y no consideran las variaciones de precios en los distribuidores de materiales chilenos.</w:t>
      </w:r>
    </w:p>
    <w:p>
      <w:pPr>
        <w:spacing w:after="150" w:line="360"/>
        <w:jc w:val="both"/>
      </w:pPr>
      <w:r>
        <w:rPr>
          <w:rFonts w:ascii="Arial" w:cs="Arial" w:eastAsia="Arial" w:hAnsi="Arial"/>
          <w:i w:val="false"/>
          <w:iCs w:val="false"/>
          <w:sz w:val="24"/>
          <w:szCs w:val="24"/>
        </w:rPr>
        <w:t xml:space="preserve">En base a la problemática expuesta y atendiendo a los requerimientos de rigor ingenieril del cuerpo docente, el presente proyecto desarrolla "ObraTrack", una plataforma tecnológica integral basada en la nube (SaaS B2B) soportada por una arquitectura de base de datos relacional estructurada en PostgreSQL a través de Supabase. Este modelo relacional normalizado en Tercera Forma Normal (3FN) garantiza la integridad referencial de los estados de pago, asignación de cuadrillas y cubicaciones, superando las limitaciones de inconsistencia de los esquemas no estructurados.</w:t>
      </w:r>
    </w:p>
    <w:p>
      <w:pPr>
        <w:spacing w:after="150" w:line="360"/>
        <w:jc w:val="both"/>
      </w:pPr>
      <w:r>
        <w:rPr>
          <w:rFonts w:ascii="Arial" w:cs="Arial" w:eastAsia="Arial" w:hAnsi="Arial"/>
          <w:i w:val="false"/>
          <w:iCs w:val="false"/>
          <w:sz w:val="24"/>
          <w:szCs w:val="24"/>
        </w:rPr>
        <w:t xml:space="preserve">Beneficios estratégicos y operacionales que brinda ObraTrack:</w:t>
      </w:r>
    </w:p>
    <w:p>
      <w:pPr>
        <w:pStyle w:val="ListParagraph"/>
        <w:numPr>
          <w:ilvl w:val="0"/>
          <w:numId w:val="1"/>
        </w:numPr>
        <w:spacing w:after="100" w:line="300"/>
      </w:pPr>
      <w:r>
        <w:rPr>
          <w:rFonts w:ascii="Arial" w:cs="Arial" w:eastAsia="Arial" w:hAnsi="Arial"/>
          <w:sz w:val="24"/>
          <w:szCs w:val="24"/>
        </w:rPr>
        <w:t xml:space="preserve">Persistencia transaccional ACID en PostgreSQL, eliminando registros huérfanos y garantizando consistencia contable.</w:t>
      </w:r>
    </w:p>
    <w:p>
      <w:pPr>
        <w:pStyle w:val="ListParagraph"/>
        <w:numPr>
          <w:ilvl w:val="0"/>
          <w:numId w:val="1"/>
        </w:numPr>
        <w:spacing w:after="100" w:line="300"/>
      </w:pPr>
      <w:r>
        <w:rPr>
          <w:rFonts w:ascii="Arial" w:cs="Arial" w:eastAsia="Arial" w:hAnsi="Arial"/>
          <w:sz w:val="24"/>
          <w:szCs w:val="24"/>
        </w:rPr>
        <w:t xml:space="preserve">Recuperación del 95% de los cobros por imprevistos mediante registro fotográfico en Supabase Storage y bitácora trazable.</w:t>
      </w:r>
    </w:p>
    <w:p>
      <w:pPr>
        <w:pStyle w:val="ListParagraph"/>
        <w:numPr>
          <w:ilvl w:val="0"/>
          <w:numId w:val="1"/>
        </w:numPr>
        <w:spacing w:after="100" w:line="300"/>
      </w:pPr>
      <w:r>
        <w:rPr>
          <w:rFonts w:ascii="Arial" w:cs="Arial" w:eastAsia="Arial" w:hAnsi="Arial"/>
          <w:sz w:val="24"/>
          <w:szCs w:val="24"/>
        </w:rPr>
        <w:t xml:space="preserve">Reducción del 80% en el tiempo de elaboración de presupuestos gracias al Copiloto de IA (Google Gemini).</w:t>
      </w:r>
    </w:p>
    <w:p>
      <w:pPr>
        <w:pStyle w:val="ListParagraph"/>
        <w:numPr>
          <w:ilvl w:val="0"/>
          <w:numId w:val="1"/>
        </w:numPr>
        <w:spacing w:after="100" w:line="300"/>
      </w:pPr>
      <w:r>
        <w:rPr>
          <w:rFonts w:ascii="Arial" w:cs="Arial" w:eastAsia="Arial" w:hAnsi="Arial"/>
          <w:sz w:val="24"/>
          <w:szCs w:val="24"/>
        </w:rPr>
        <w:t xml:space="preserve">Ahorro directo en compras de materiales comparando precios en ferreterías chilenas (Sodimac, Construmart, Imperial).</w:t>
      </w:r>
    </w:p>
    <w:p>
      <w:pPr>
        <w:pStyle w:val="ListParagraph"/>
        <w:numPr>
          <w:ilvl w:val="0"/>
          <w:numId w:val="1"/>
        </w:numPr>
        <w:spacing w:after="100" w:line="300"/>
      </w:pPr>
      <w:r>
        <w:rPr>
          <w:rFonts w:ascii="Arial" w:cs="Arial" w:eastAsia="Arial" w:hAnsi="Arial"/>
          <w:sz w:val="24"/>
          <w:szCs w:val="24"/>
        </w:rPr>
        <w:t xml:space="preserve">Eliminación del 90% de llamadas y consultas repetitivas de mandantes mediante el chatbot de WhatsApp.</w:t>
      </w:r>
    </w:p>
    <w:p>
      <w:pPr>
        <w:pStyle w:val="ListParagraph"/>
        <w:numPr>
          <w:ilvl w:val="0"/>
          <w:numId w:val="1"/>
        </w:numPr>
        <w:spacing w:after="100" w:line="300"/>
      </w:pPr>
      <w:r>
        <w:rPr>
          <w:rFonts w:ascii="Arial" w:cs="Arial" w:eastAsia="Arial" w:hAnsi="Arial"/>
          <w:sz w:val="24"/>
          <w:szCs w:val="24"/>
        </w:rPr>
        <w:t xml:space="preserve">Cumplimiento normativo riguroso bajo las Leyes Chilenas N° 19.496, 21.719, 21.663 y 17.336.</w:t>
      </w:r>
    </w:p>
    <w:p>
      <w:pPr>
        <w:spacing w:after="150" w:line="360"/>
        <w:jc w:val="both"/>
      </w:pPr>
      <w:r>
        <w:rPr>
          <w:rFonts w:ascii="Arial" w:cs="Arial" w:eastAsia="Arial" w:hAnsi="Arial"/>
          <w:i w:val="false"/>
          <w:iCs w:val="false"/>
          <w:sz w:val="24"/>
          <w:szCs w:val="24"/>
        </w:rPr>
        <w:t xml:space="preserve">La evaluación económica del proyecto a 4 años confirma su alta rentabilidad con un Valor Actual Neto (VAN) de $31.446.195 CLP, una Tasa Interna de Retorno (TIR) del 41,75% y un periodo de recuperación de la inversión (Payback) situado en el tercer periodo de operación.</w:t>
      </w:r>
    </w:p>
    <w:p>
      <w:pPr>
        <w:pStyle w:val="Heading1"/>
        <w:spacing w:after="200" w:before="400"/>
      </w:pPr>
      <w:r>
        <w:rPr>
          <w:rFonts w:ascii="Arial" w:cs="Arial" w:eastAsia="Arial" w:hAnsi="Arial"/>
          <w:b/>
          <w:bCs/>
          <w:color w:val="0F172A"/>
          <w:sz w:val="30"/>
          <w:szCs w:val="30"/>
        </w:rPr>
        <w:t xml:space="preserve">Capítulo I: Introducción</w:t>
      </w:r>
    </w:p>
    <w:p>
      <w:pPr>
        <w:pStyle w:val="Heading2"/>
        <w:spacing w:after="150" w:before="300"/>
      </w:pPr>
      <w:r>
        <w:rPr>
          <w:rFonts w:ascii="Arial" w:cs="Arial" w:eastAsia="Arial" w:hAnsi="Arial"/>
          <w:b/>
          <w:bCs/>
          <w:color w:val="1E293B"/>
          <w:sz w:val="26"/>
          <w:szCs w:val="26"/>
        </w:rPr>
        <w:t xml:space="preserve">1. Introducción</w:t>
      </w:r>
    </w:p>
    <w:p>
      <w:pPr>
        <w:spacing w:after="150" w:line="360"/>
        <w:jc w:val="both"/>
      </w:pPr>
      <w:r>
        <w:rPr>
          <w:rFonts w:ascii="Arial" w:cs="Arial" w:eastAsia="Arial" w:hAnsi="Arial"/>
          <w:i w:val="false"/>
          <w:iCs w:val="false"/>
          <w:sz w:val="24"/>
          <w:szCs w:val="24"/>
        </w:rPr>
        <w:t xml:space="preserve">El sector de la construcción es uno de los motores más dinámicos de la economía chilena. No obstante, mientras las grandes corporaciones constructoras han adoptado metodologías avanzadas como BIM (Building Information Modeling) o ERPs empresariales de alto costo, el segmento de contratistas menores, maestros mayores y pequeñas cuadrillas ha quedado rezagado tecnológicamente. Este desfase afecta negativamente la productividad nacional, la competitividad de las microempresas y la certeza contractual de los clientes que contratan remodelaciones o construcción de viviendas.</w:t>
      </w:r>
    </w:p>
    <w:p>
      <w:pPr>
        <w:pStyle w:val="Heading3"/>
        <w:spacing w:after="100" w:before="200"/>
      </w:pPr>
      <w:r>
        <w:rPr>
          <w:rFonts w:ascii="Arial" w:cs="Arial" w:eastAsia="Arial" w:hAnsi="Arial"/>
          <w:b/>
          <w:bCs/>
          <w:color w:val="334155"/>
          <w:sz w:val="24"/>
          <w:szCs w:val="24"/>
        </w:rPr>
        <w:t xml:space="preserve">1.1 Antecedentes y Estado del Arte</w:t>
      </w:r>
    </w:p>
    <w:p>
      <w:pPr>
        <w:spacing w:after="150" w:line="360"/>
        <w:jc w:val="both"/>
      </w:pPr>
      <w:r>
        <w:rPr>
          <w:rFonts w:ascii="Arial" w:cs="Arial" w:eastAsia="Arial" w:hAnsi="Arial"/>
          <w:i w:val="false"/>
          <w:iCs w:val="false"/>
          <w:sz w:val="24"/>
          <w:szCs w:val="24"/>
        </w:rPr>
        <w:t xml:space="preserve">A nivel internacional, la digitalización de la construcción mediante dispositivos móviles ha demostrado incrementos de productividad superiores al 30%. Soluciones como Procore (EE.UU.) o PlanRadar (Europa) evidencian que centralizar la documentación de terreno en la nube reduce los reprocesos en obra. Sin embargo, estas herramientas resultan inaccesibles para el contratista chileno debido a su elevado costo en dólares (planes corporativos sobre $300 USD mensuales), excesiva complejidad funcional y nula adaptación a la terminología técnica (radier, fierro estriado, cadenas, pino dimensionado), cubicación bajo normas NCh y realidad comercial de Chile.</w:t>
      </w:r>
    </w:p>
    <w:p>
      <w:pPr>
        <w:pStyle w:val="Heading3"/>
        <w:spacing w:after="100" w:before="200"/>
      </w:pPr>
      <w:r>
        <w:rPr>
          <w:rFonts w:ascii="Arial" w:cs="Arial" w:eastAsia="Arial" w:hAnsi="Arial"/>
          <w:b/>
          <w:bCs/>
          <w:color w:val="334155"/>
          <w:sz w:val="24"/>
          <w:szCs w:val="24"/>
        </w:rPr>
        <w:t xml:space="preserve">1.2 Justificación Técnica e Ingenieril</w:t>
      </w:r>
    </w:p>
    <w:p>
      <w:pPr>
        <w:spacing w:after="150" w:line="360"/>
        <w:jc w:val="both"/>
      </w:pPr>
      <w:r>
        <w:rPr>
          <w:rFonts w:ascii="Arial" w:cs="Arial" w:eastAsia="Arial" w:hAnsi="Arial"/>
          <w:i w:val="false"/>
          <w:iCs w:val="false"/>
          <w:sz w:val="24"/>
          <w:szCs w:val="24"/>
        </w:rPr>
        <w:t xml:space="preserve">En Chile, el 78% de la población utiliza smartphones y los trabajadores de faena utilizan WhatsApp como canal primordial de comunicación diaria. Por ende, la barrera no es el acceso al dispositivo, sino la ausencia de software diseñado específicamente para la rusticidad de la obra. La adopción de una base de datos relacional estructurada (PostgreSQL sobre Supabase) se justifica técnicamente porque las transacciones de obra (abonos, contratos, cubicación y compras) exigen consistencia estricta (ACID) y relaciones determinísticas con claves foráneas, evitando las anomalías de concurrencia y duplicación de datos propias de los esquemas NoSQL.</w:t>
      </w:r>
    </w:p>
    <w:p>
      <w:pPr>
        <w:pStyle w:val="Heading3"/>
        <w:spacing w:after="100" w:before="200"/>
      </w:pPr>
      <w:r>
        <w:rPr>
          <w:rFonts w:ascii="Arial" w:cs="Arial" w:eastAsia="Arial" w:hAnsi="Arial"/>
          <w:b/>
          <w:bCs/>
          <w:color w:val="334155"/>
          <w:sz w:val="24"/>
          <w:szCs w:val="24"/>
        </w:rPr>
        <w:t xml:space="preserve">1.3 Objetivos</w:t>
      </w:r>
    </w:p>
    <w:p>
      <w:pPr>
        <w:spacing w:after="150" w:line="360"/>
        <w:jc w:val="both"/>
      </w:pPr>
      <w:r>
        <w:rPr>
          <w:rFonts w:ascii="Arial" w:cs="Arial" w:eastAsia="Arial" w:hAnsi="Arial"/>
          <w:i w:val="false"/>
          <w:iCs w:val="false"/>
          <w:sz w:val="24"/>
          <w:szCs w:val="24"/>
        </w:rPr>
        <w:t xml:space="preserve">1.3.1 Objetivo General:</w:t>
      </w:r>
    </w:p>
    <w:p>
      <w:pPr>
        <w:spacing w:after="150" w:line="360"/>
        <w:jc w:val="both"/>
      </w:pPr>
      <w:r>
        <w:rPr>
          <w:rFonts w:ascii="Arial" w:cs="Arial" w:eastAsia="Arial" w:hAnsi="Arial"/>
          <w:i w:val="false"/>
          <w:iCs w:val="false"/>
          <w:sz w:val="24"/>
          <w:szCs w:val="24"/>
        </w:rPr>
        <w:t xml:space="preserve">Desarrollar una plataforma tecnológica integral basada en arquitectura web, móvil e Inteligencia Artificial, soportada por una base de datos relacional estructurada en Supabase PostgreSQL, que permita la gestión de obras, Carta Gantt en tiempo real, control financiero, cubicación automatizada y atención a mandantes vía WhatsApp para constructoras y contratistas de obras menores en Chile.</w:t>
      </w:r>
    </w:p>
    <w:p>
      <w:pPr>
        <w:spacing w:after="150" w:line="360"/>
        <w:jc w:val="both"/>
      </w:pPr>
      <w:r>
        <w:rPr>
          <w:rFonts w:ascii="Arial" w:cs="Arial" w:eastAsia="Arial" w:hAnsi="Arial"/>
          <w:i w:val="false"/>
          <w:iCs w:val="false"/>
          <w:sz w:val="24"/>
          <w:szCs w:val="24"/>
        </w:rPr>
        <w:t xml:space="preserve">1.3.2 Objetivos Específicos de la Tesis:</w:t>
      </w:r>
    </w:p>
    <w:p>
      <w:pPr>
        <w:pStyle w:val="ListParagraph"/>
        <w:numPr>
          <w:ilvl w:val="0"/>
          <w:numId w:val="1"/>
        </w:numPr>
        <w:spacing w:after="100" w:line="300"/>
      </w:pPr>
      <w:r>
        <w:rPr>
          <w:rFonts w:ascii="Arial" w:cs="Arial" w:eastAsia="Arial" w:hAnsi="Arial"/>
          <w:sz w:val="24"/>
          <w:szCs w:val="24"/>
        </w:rPr>
        <w:t xml:space="preserve">Investigar y caracterizar las deficiencias de gestión y pérdidas financieras en obras menores de la Región Metropolitana.</w:t>
      </w:r>
    </w:p>
    <w:p>
      <w:pPr>
        <w:pStyle w:val="ListParagraph"/>
        <w:numPr>
          <w:ilvl w:val="0"/>
          <w:numId w:val="1"/>
        </w:numPr>
        <w:spacing w:after="100" w:line="300"/>
      </w:pPr>
      <w:r>
        <w:rPr>
          <w:rFonts w:ascii="Arial" w:cs="Arial" w:eastAsia="Arial" w:hAnsi="Arial"/>
          <w:sz w:val="24"/>
          <w:szCs w:val="24"/>
        </w:rPr>
        <w:t xml:space="preserve">Diseñar el modelo de datos relacional en Tercera Forma Normal (3FN) con integridad referencial, índices B-Tree y vistas SQL.</w:t>
      </w:r>
    </w:p>
    <w:p>
      <w:pPr>
        <w:pStyle w:val="ListParagraph"/>
        <w:numPr>
          <w:ilvl w:val="0"/>
          <w:numId w:val="1"/>
        </w:numPr>
        <w:spacing w:after="100" w:line="300"/>
      </w:pPr>
      <w:r>
        <w:rPr>
          <w:rFonts w:ascii="Arial" w:cs="Arial" w:eastAsia="Arial" w:hAnsi="Arial"/>
          <w:sz w:val="24"/>
          <w:szCs w:val="24"/>
        </w:rPr>
        <w:t xml:space="preserve">Realizar el estudio de mercado y evaluar la factibilidad técnica, económica, implementativa y legal del proyecto.</w:t>
      </w:r>
    </w:p>
    <w:p>
      <w:pPr>
        <w:pStyle w:val="ListParagraph"/>
        <w:numPr>
          <w:ilvl w:val="0"/>
          <w:numId w:val="1"/>
        </w:numPr>
        <w:spacing w:after="100" w:line="300"/>
      </w:pPr>
      <w:r>
        <w:rPr>
          <w:rFonts w:ascii="Arial" w:cs="Arial" w:eastAsia="Arial" w:hAnsi="Arial"/>
          <w:sz w:val="24"/>
          <w:szCs w:val="24"/>
        </w:rPr>
        <w:t xml:space="preserve">Construir los módulos de software mediante Next.js 14, Supabase (PostgreSQL / Storage / RLS) y la API de Google Gemini.</w:t>
      </w:r>
    </w:p>
    <w:p>
      <w:pPr>
        <w:pStyle w:val="ListParagraph"/>
        <w:numPr>
          <w:ilvl w:val="0"/>
          <w:numId w:val="1"/>
        </w:numPr>
        <w:spacing w:after="100" w:line="300"/>
      </w:pPr>
      <w:r>
        <w:rPr>
          <w:rFonts w:ascii="Arial" w:cs="Arial" w:eastAsia="Arial" w:hAnsi="Arial"/>
          <w:sz w:val="24"/>
          <w:szCs w:val="24"/>
        </w:rPr>
        <w:t xml:space="preserve">Ejecutar un plan exhaustivo de pruebas de caja negra, caja blanca, estrés y rendimiento con SonarQube y JMeter.</w:t>
      </w:r>
    </w:p>
    <w:p>
      <w:pPr>
        <w:pStyle w:val="ListParagraph"/>
        <w:numPr>
          <w:ilvl w:val="0"/>
          <w:numId w:val="1"/>
        </w:numPr>
        <w:spacing w:after="100" w:line="300"/>
      </w:pPr>
      <w:r>
        <w:rPr>
          <w:rFonts w:ascii="Arial" w:cs="Arial" w:eastAsia="Arial" w:hAnsi="Arial"/>
          <w:sz w:val="24"/>
          <w:szCs w:val="24"/>
        </w:rPr>
        <w:t xml:space="preserve">Formular la planificación estratégica mediante análisis DAFO y diseñar el Cuadro de Mando Integral (BSC).</w:t>
      </w:r>
    </w:p>
    <w:p>
      <w:pPr>
        <w:spacing w:after="150" w:line="360"/>
        <w:jc w:val="both"/>
      </w:pPr>
      <w:r>
        <w:rPr>
          <w:rFonts w:ascii="Arial" w:cs="Arial" w:eastAsia="Arial" w:hAnsi="Arial"/>
          <w:i w:val="false"/>
          <w:iCs w:val="false"/>
          <w:sz w:val="24"/>
          <w:szCs w:val="24"/>
        </w:rPr>
        <w:t xml:space="preserve">1.3.3 Objetivos Específicos de Negocio:</w:t>
      </w:r>
    </w:p>
    <w:p>
      <w:pPr>
        <w:pStyle w:val="ListParagraph"/>
        <w:numPr>
          <w:ilvl w:val="0"/>
          <w:numId w:val="1"/>
        </w:numPr>
        <w:spacing w:after="100" w:line="300"/>
      </w:pPr>
      <w:r>
        <w:rPr>
          <w:rFonts w:ascii="Arial" w:cs="Arial" w:eastAsia="Arial" w:hAnsi="Arial"/>
          <w:sz w:val="24"/>
          <w:szCs w:val="24"/>
        </w:rPr>
        <w:t xml:space="preserve">Proporcionar una alternativa accesible (modelo SaaS Freemium) sin comisiones por obra adjudicada.</w:t>
      </w:r>
    </w:p>
    <w:p>
      <w:pPr>
        <w:pStyle w:val="ListParagraph"/>
        <w:numPr>
          <w:ilvl w:val="0"/>
          <w:numId w:val="1"/>
        </w:numPr>
        <w:spacing w:after="100" w:line="300"/>
      </w:pPr>
      <w:r>
        <w:rPr>
          <w:rFonts w:ascii="Arial" w:cs="Arial" w:eastAsia="Arial" w:hAnsi="Arial"/>
          <w:sz w:val="24"/>
          <w:szCs w:val="24"/>
        </w:rPr>
        <w:t xml:space="preserve">Optimizar los márgenes de utilidad del contratista mediante el rescate y cobro formal de imprevistos.</w:t>
      </w:r>
    </w:p>
    <w:p>
      <w:pPr>
        <w:pStyle w:val="ListParagraph"/>
        <w:numPr>
          <w:ilvl w:val="0"/>
          <w:numId w:val="1"/>
        </w:numPr>
        <w:spacing w:after="100" w:line="300"/>
      </w:pPr>
      <w:r>
        <w:rPr>
          <w:rFonts w:ascii="Arial" w:cs="Arial" w:eastAsia="Arial" w:hAnsi="Arial"/>
          <w:sz w:val="24"/>
          <w:szCs w:val="24"/>
        </w:rPr>
        <w:t xml:space="preserve">Fidelizar a los mandantes entregando transparencia total de avances y finanzas validados con RUT.</w:t>
      </w:r>
    </w:p>
    <w:p>
      <w:pPr>
        <w:pStyle w:val="Heading3"/>
        <w:spacing w:after="100" w:before="200"/>
      </w:pPr>
      <w:r>
        <w:rPr>
          <w:rFonts w:ascii="Arial" w:cs="Arial" w:eastAsia="Arial" w:hAnsi="Arial"/>
          <w:b/>
          <w:bCs/>
          <w:color w:val="334155"/>
          <w:sz w:val="24"/>
          <w:szCs w:val="24"/>
        </w:rPr>
        <w:t xml:space="preserve">1.4 Alcances y Limitaciones</w:t>
      </w:r>
    </w:p>
    <w:p>
      <w:pPr>
        <w:spacing w:after="150" w:line="360"/>
        <w:jc w:val="both"/>
      </w:pPr>
      <w:r>
        <w:rPr>
          <w:rFonts w:ascii="Arial" w:cs="Arial" w:eastAsia="Arial" w:hAnsi="Arial"/>
          <w:i w:val="false"/>
          <w:iCs w:val="false"/>
          <w:sz w:val="24"/>
          <w:szCs w:val="24"/>
        </w:rPr>
        <w:t xml:space="preserve">Sistema Web (Administrador / Dueño):</w:t>
      </w:r>
    </w:p>
    <w:p>
      <w:pPr>
        <w:pStyle w:val="ListParagraph"/>
        <w:numPr>
          <w:ilvl w:val="0"/>
          <w:numId w:val="1"/>
        </w:numPr>
        <w:spacing w:after="100" w:line="300"/>
      </w:pPr>
      <w:r>
        <w:rPr>
          <w:rFonts w:ascii="Arial" w:cs="Arial" w:eastAsia="Arial" w:hAnsi="Arial"/>
          <w:sz w:val="24"/>
          <w:szCs w:val="24"/>
        </w:rPr>
        <w:t xml:space="preserve">Disponibilidad 24/7 con uptime garantizado del 99.9% en arquitectura multi-región serverless conectada a Supabase Cloud.</w:t>
      </w:r>
    </w:p>
    <w:p>
      <w:pPr>
        <w:pStyle w:val="ListParagraph"/>
        <w:numPr>
          <w:ilvl w:val="0"/>
          <w:numId w:val="1"/>
        </w:numPr>
        <w:spacing w:after="100" w:line="300"/>
      </w:pPr>
      <w:r>
        <w:rPr>
          <w:rFonts w:ascii="Arial" w:cs="Arial" w:eastAsia="Arial" w:hAnsi="Arial"/>
          <w:sz w:val="24"/>
          <w:szCs w:val="24"/>
        </w:rPr>
        <w:t xml:space="preserve">Compatible con navegadores web modernos (Chrome, Edge, Safari, Firefox).</w:t>
      </w:r>
    </w:p>
    <w:p>
      <w:pPr>
        <w:pStyle w:val="ListParagraph"/>
        <w:numPr>
          <w:ilvl w:val="0"/>
          <w:numId w:val="1"/>
        </w:numPr>
        <w:spacing w:after="100" w:line="300"/>
      </w:pPr>
      <w:r>
        <w:rPr>
          <w:rFonts w:ascii="Arial" w:cs="Arial" w:eastAsia="Arial" w:hAnsi="Arial"/>
          <w:sz w:val="24"/>
          <w:szCs w:val="24"/>
        </w:rPr>
        <w:t xml:space="preserve">Gestión integral de proyectos, Carta Gantt interactiva, control de pagos, clientes, cuadrillas y cotizador IA.</w:t>
      </w:r>
    </w:p>
    <w:p>
      <w:pPr>
        <w:spacing w:after="150" w:line="360"/>
        <w:jc w:val="both"/>
      </w:pPr>
      <w:r>
        <w:rPr>
          <w:rFonts w:ascii="Arial" w:cs="Arial" w:eastAsia="Arial" w:hAnsi="Arial"/>
          <w:i w:val="false"/>
          <w:iCs w:val="false"/>
          <w:sz w:val="24"/>
          <w:szCs w:val="24"/>
        </w:rPr>
        <w:t xml:space="preserve">Sistema Móvil (Maestros de Terreno):</w:t>
      </w:r>
    </w:p>
    <w:p>
      <w:pPr>
        <w:pStyle w:val="ListParagraph"/>
        <w:numPr>
          <w:ilvl w:val="0"/>
          <w:numId w:val="1"/>
        </w:numPr>
        <w:spacing w:after="100" w:line="300"/>
      </w:pPr>
      <w:r>
        <w:rPr>
          <w:rFonts w:ascii="Arial" w:cs="Arial" w:eastAsia="Arial" w:hAnsi="Arial"/>
          <w:sz w:val="24"/>
          <w:szCs w:val="24"/>
        </w:rPr>
        <w:t xml:space="preserve">Interfaz PWA táctil optimizada para teléfonos inteligentes Android e iOS.</w:t>
      </w:r>
    </w:p>
    <w:p>
      <w:pPr>
        <w:pStyle w:val="ListParagraph"/>
        <w:numPr>
          <w:ilvl w:val="0"/>
          <w:numId w:val="1"/>
        </w:numPr>
        <w:spacing w:after="100" w:line="300"/>
      </w:pPr>
      <w:r>
        <w:rPr>
          <w:rFonts w:ascii="Arial" w:cs="Arial" w:eastAsia="Arial" w:hAnsi="Arial"/>
          <w:sz w:val="24"/>
          <w:szCs w:val="24"/>
        </w:rPr>
        <w:t xml:space="preserve">Resiliencia offline para registro de bitácora y captura de fotografías con sincronización automática hacia Supabase Storage.</w:t>
      </w:r>
    </w:p>
    <w:p>
      <w:pPr>
        <w:pStyle w:val="ListParagraph"/>
        <w:numPr>
          <w:ilvl w:val="0"/>
          <w:numId w:val="1"/>
        </w:numPr>
        <w:spacing w:after="100" w:line="300"/>
      </w:pPr>
      <w:r>
        <w:rPr>
          <w:rFonts w:ascii="Arial" w:cs="Arial" w:eastAsia="Arial" w:hAnsi="Arial"/>
          <w:sz w:val="24"/>
          <w:szCs w:val="24"/>
        </w:rPr>
        <w:t xml:space="preserve">Segregación de roles (RBAC / RLS): Prohibición estricta de visualización de costos internos, sueldos o márgenes.</w:t>
      </w:r>
    </w:p>
    <w:p>
      <w:pPr>
        <w:spacing w:after="150" w:line="360"/>
        <w:jc w:val="both"/>
      </w:pPr>
      <w:r>
        <w:rPr>
          <w:rFonts w:ascii="Arial" w:cs="Arial" w:eastAsia="Arial" w:hAnsi="Arial"/>
          <w:i w:val="false"/>
          <w:iCs w:val="false"/>
          <w:sz w:val="24"/>
          <w:szCs w:val="24"/>
        </w:rPr>
        <w:t xml:space="preserve">Canal / Simulador WhatsApp (Mandantes):</w:t>
      </w:r>
    </w:p>
    <w:p>
      <w:pPr>
        <w:pStyle w:val="ListParagraph"/>
        <w:numPr>
          <w:ilvl w:val="0"/>
          <w:numId w:val="1"/>
        </w:numPr>
        <w:spacing w:after="100" w:line="300"/>
      </w:pPr>
      <w:r>
        <w:rPr>
          <w:rFonts w:ascii="Arial" w:cs="Arial" w:eastAsia="Arial" w:hAnsi="Arial"/>
          <w:sz w:val="24"/>
          <w:szCs w:val="24"/>
        </w:rPr>
        <w:t xml:space="preserve">Acceso desacoplado mediante validación obligatoria de Nombre y RUT chileno (Módulo 11).</w:t>
      </w:r>
    </w:p>
    <w:p>
      <w:pPr>
        <w:pStyle w:val="ListParagraph"/>
        <w:numPr>
          <w:ilvl w:val="0"/>
          <w:numId w:val="1"/>
        </w:numPr>
        <w:spacing w:after="100" w:line="300"/>
      </w:pPr>
      <w:r>
        <w:rPr>
          <w:rFonts w:ascii="Arial" w:cs="Arial" w:eastAsia="Arial" w:hAnsi="Arial"/>
          <w:sz w:val="24"/>
          <w:szCs w:val="24"/>
        </w:rPr>
        <w:t xml:space="preserve">Consulta automática de porcentaje de avance, fechas estimadas, saldo pendiente y fotos reales de faena.</w:t>
      </w:r>
    </w:p>
    <w:p>
      <w:pPr>
        <w:pStyle w:val="Heading3"/>
        <w:spacing w:after="100" w:before="200"/>
      </w:pPr>
      <w:r>
        <w:rPr>
          <w:rFonts w:ascii="Arial" w:cs="Arial" w:eastAsia="Arial" w:hAnsi="Arial"/>
          <w:b/>
          <w:bCs/>
          <w:color w:val="334155"/>
          <w:sz w:val="24"/>
          <w:szCs w:val="24"/>
        </w:rPr>
        <w:t xml:space="preserve">1.5 Aspectos Metodológicos</w:t>
      </w:r>
    </w:p>
    <w:p>
      <w:pPr>
        <w:spacing w:after="150" w:line="360"/>
        <w:jc w:val="both"/>
      </w:pPr>
      <w:r>
        <w:rPr>
          <w:rFonts w:ascii="Arial" w:cs="Arial" w:eastAsia="Arial" w:hAnsi="Arial"/>
          <w:i w:val="false"/>
          <w:iCs w:val="false"/>
          <w:sz w:val="24"/>
          <w:szCs w:val="24"/>
        </w:rPr>
        <w:t xml:space="preserve">El proyecto se rige por la metodología ágil Scrum dividida en 5 Sprints iterativos e incrementales. La especificación de requerimientos se formaliza según el estándar IEEE 830-1998, el diseño visual mediante UML y BPMN, y las pruebas de calidad bajo los criterios de la norma ISO/IEC 25010.</w:t>
      </w:r>
    </w:p>
    <w:p>
      <w:pPr>
        <w:pStyle w:val="Heading3"/>
        <w:spacing w:after="100" w:before="200"/>
      </w:pPr>
      <w:r>
        <w:rPr>
          <w:rFonts w:ascii="Arial" w:cs="Arial" w:eastAsia="Arial" w:hAnsi="Arial"/>
          <w:b/>
          <w:bCs/>
          <w:color w:val="334155"/>
          <w:sz w:val="24"/>
          <w:szCs w:val="24"/>
        </w:rPr>
        <w:t xml:space="preserve">1.6 Organización de la Tesis</w:t>
      </w:r>
    </w:p>
    <w:p>
      <w:pPr>
        <w:spacing w:after="150" w:line="360"/>
        <w:jc w:val="both"/>
      </w:pPr>
      <w:r>
        <w:rPr>
          <w:rFonts w:ascii="Arial" w:cs="Arial" w:eastAsia="Arial" w:hAnsi="Arial"/>
          <w:i w:val="false"/>
          <w:iCs w:val="false"/>
          <w:sz w:val="24"/>
          <w:szCs w:val="24"/>
        </w:rPr>
        <w:t xml:space="preserve">La memoria se estructura en 6 capítulos principales: Introducción, Formulación del Problema, Marco Teórico, Desarrollo del Trabajo (Ingeniería y Factibilidad), Planificación Estratégica y Conclusiones, finalizando con la bibliografía y 6 anexos técnicos.</w:t>
      </w:r>
    </w:p>
    <w:p>
      <w:pPr>
        <w:pStyle w:val="Heading1"/>
        <w:spacing w:after="200" w:before="400"/>
      </w:pPr>
      <w:r>
        <w:rPr>
          <w:rFonts w:ascii="Arial" w:cs="Arial" w:eastAsia="Arial" w:hAnsi="Arial"/>
          <w:b/>
          <w:bCs/>
          <w:color w:val="0F172A"/>
          <w:sz w:val="30"/>
          <w:szCs w:val="30"/>
        </w:rPr>
        <w:t xml:space="preserve">Capítulo II: Formulación y Delimitación del Problema en Estudio</w:t>
      </w:r>
    </w:p>
    <w:p>
      <w:pPr>
        <w:pStyle w:val="Heading2"/>
        <w:spacing w:after="150" w:before="300"/>
      </w:pPr>
      <w:r>
        <w:rPr>
          <w:rFonts w:ascii="Arial" w:cs="Arial" w:eastAsia="Arial" w:hAnsi="Arial"/>
          <w:b/>
          <w:bCs/>
          <w:color w:val="1E293B"/>
          <w:sz w:val="26"/>
          <w:szCs w:val="26"/>
        </w:rPr>
        <w:t xml:space="preserve">2. Formulación y Delimitación del Problema en Estudio</w:t>
      </w:r>
    </w:p>
    <w:p>
      <w:pPr>
        <w:pStyle w:val="Heading3"/>
        <w:spacing w:after="100" w:before="200"/>
      </w:pPr>
      <w:r>
        <w:rPr>
          <w:rFonts w:ascii="Arial" w:cs="Arial" w:eastAsia="Arial" w:hAnsi="Arial"/>
          <w:b/>
          <w:bCs/>
          <w:color w:val="334155"/>
          <w:sz w:val="24"/>
          <w:szCs w:val="24"/>
        </w:rPr>
        <w:t xml:space="preserve">2.1 Introducción y Contexto</w:t>
      </w:r>
    </w:p>
    <w:p>
      <w:pPr>
        <w:spacing w:after="150" w:line="360"/>
        <w:jc w:val="both"/>
      </w:pPr>
      <w:r>
        <w:rPr>
          <w:rFonts w:ascii="Arial" w:cs="Arial" w:eastAsia="Arial" w:hAnsi="Arial"/>
          <w:i w:val="false"/>
          <w:iCs w:val="false"/>
          <w:sz w:val="24"/>
          <w:szCs w:val="24"/>
        </w:rPr>
        <w:t xml:space="preserve">El éxito financiero de una constructora depende de la exactitud de sus presupuestos y del control riguroso de los costos durante la ejecución. En las obras menores, la falta de herramientas accesibles provoca que la administración se base en la memoria del contratista o en papeles susceptibles a pérdidas y deterioros por el polvo y la intemperie.</w:t>
      </w:r>
    </w:p>
    <w:p>
      <w:pPr>
        <w:pStyle w:val="Heading3"/>
        <w:spacing w:after="100" w:before="200"/>
      </w:pPr>
      <w:r>
        <w:rPr>
          <w:rFonts w:ascii="Arial" w:cs="Arial" w:eastAsia="Arial" w:hAnsi="Arial"/>
          <w:b/>
          <w:bCs/>
          <w:color w:val="334155"/>
          <w:sz w:val="24"/>
          <w:szCs w:val="24"/>
        </w:rPr>
        <w:t xml:space="preserve">2.2 Descripción del Problema</w:t>
      </w:r>
    </w:p>
    <w:p>
      <w:pPr>
        <w:spacing w:after="150" w:line="360"/>
        <w:jc w:val="both"/>
      </w:pPr>
      <w:r>
        <w:rPr>
          <w:rFonts w:ascii="Arial" w:cs="Arial" w:eastAsia="Arial" w:hAnsi="Arial"/>
          <w:i w:val="false"/>
          <w:iCs w:val="false"/>
          <w:sz w:val="24"/>
          <w:szCs w:val="24"/>
        </w:rPr>
        <w:t xml:space="preserve">2.2.1 Descripción General:</w:t>
      </w:r>
    </w:p>
    <w:p>
      <w:pPr>
        <w:spacing w:after="150" w:line="360"/>
        <w:jc w:val="both"/>
      </w:pPr>
      <w:r>
        <w:rPr>
          <w:rFonts w:ascii="Arial" w:cs="Arial" w:eastAsia="Arial" w:hAnsi="Arial"/>
          <w:i w:val="false"/>
          <w:iCs w:val="false"/>
          <w:sz w:val="24"/>
          <w:szCs w:val="24"/>
        </w:rPr>
        <w:t xml:space="preserve">Durante la ejecución de faenas surgen constantes modificaciones solicitadas por los mandantes (ej: cambio de piso cerámico a porcelanato, reubicación de puntos eléctricos, refuerzo de radier). Estos acuerdos se pactan verbalmente, lo que genera que al finalizar los trabajos el cliente cuestione el cobro adicional o el contratista asuma el costo para evitar conflictos legales. La Figura II.1 ilustra el flujo ineficiente actual y sus consecuencias en el margen de utilidad.</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II.1: Escenario Actual de la Gestión Manual y Pérdidas en Obras Menores</w:t>
      </w:r>
    </w:p>
    <w:p>
      <w:pPr>
        <w:spacing w:after="150" w:line="360"/>
        <w:jc w:val="both"/>
      </w:pPr>
      <w:r>
        <w:rPr>
          <w:rFonts w:ascii="Arial" w:cs="Arial" w:eastAsia="Arial" w:hAnsi="Arial"/>
          <w:i w:val="false"/>
          <w:iCs w:val="false"/>
          <w:sz w:val="24"/>
          <w:szCs w:val="24"/>
        </w:rPr>
        <w:t xml:space="preserve">2.2.2 Problemas Específicos:</w:t>
      </w:r>
    </w:p>
    <w:p>
      <w:pPr>
        <w:pStyle w:val="ListParagraph"/>
        <w:numPr>
          <w:ilvl w:val="0"/>
          <w:numId w:val="1"/>
        </w:numPr>
        <w:spacing w:after="100" w:line="300"/>
      </w:pPr>
      <w:r>
        <w:rPr>
          <w:rFonts w:ascii="Arial" w:cs="Arial" w:eastAsia="Arial" w:hAnsi="Arial"/>
          <w:sz w:val="24"/>
          <w:szCs w:val="24"/>
        </w:rPr>
        <w:t xml:space="preserve">Pérdida de utilidades por imprevistos y compras de emergencia no documentadas.</w:t>
      </w:r>
    </w:p>
    <w:p>
      <w:pPr>
        <w:pStyle w:val="ListParagraph"/>
        <w:numPr>
          <w:ilvl w:val="0"/>
          <w:numId w:val="1"/>
        </w:numPr>
        <w:spacing w:after="100" w:line="300"/>
      </w:pPr>
      <w:r>
        <w:rPr>
          <w:rFonts w:ascii="Arial" w:cs="Arial" w:eastAsia="Arial" w:hAnsi="Arial"/>
          <w:sz w:val="24"/>
          <w:szCs w:val="24"/>
        </w:rPr>
        <w:t xml:space="preserve">Lentitud en la elaboración de cotizaciones manuales (promedio de 2 a 4 días hábiles).</w:t>
      </w:r>
    </w:p>
    <w:p>
      <w:pPr>
        <w:pStyle w:val="ListParagraph"/>
        <w:numPr>
          <w:ilvl w:val="0"/>
          <w:numId w:val="1"/>
        </w:numPr>
        <w:spacing w:after="100" w:line="300"/>
      </w:pPr>
      <w:r>
        <w:rPr>
          <w:rFonts w:ascii="Arial" w:cs="Arial" w:eastAsia="Arial" w:hAnsi="Arial"/>
          <w:sz w:val="24"/>
          <w:szCs w:val="24"/>
        </w:rPr>
        <w:t xml:space="preserve">Desconfianza de los clientes mandantes ante la falta de evidencias objetivas del avance.</w:t>
      </w:r>
    </w:p>
    <w:p>
      <w:pPr>
        <w:pStyle w:val="ListParagraph"/>
        <w:numPr>
          <w:ilvl w:val="0"/>
          <w:numId w:val="1"/>
        </w:numPr>
        <w:spacing w:after="100" w:line="300"/>
      </w:pPr>
      <w:r>
        <w:rPr>
          <w:rFonts w:ascii="Arial" w:cs="Arial" w:eastAsia="Arial" w:hAnsi="Arial"/>
          <w:sz w:val="24"/>
          <w:szCs w:val="24"/>
        </w:rPr>
        <w:t xml:space="preserve">Inexistencia de un canal formal y seguro entre la cuadrilla de terreno y la oficina.</w:t>
      </w:r>
    </w:p>
    <w:p>
      <w:pPr>
        <w:pStyle w:val="Heading3"/>
        <w:spacing w:after="100" w:before="200"/>
      </w:pPr>
      <w:r>
        <w:rPr>
          <w:rFonts w:ascii="Arial" w:cs="Arial" w:eastAsia="Arial" w:hAnsi="Arial"/>
          <w:b/>
          <w:bCs/>
          <w:color w:val="334155"/>
          <w:sz w:val="24"/>
          <w:szCs w:val="24"/>
        </w:rPr>
        <w:t xml:space="preserve">2.3 Descripción del Segmento y Entorno Objetivo</w:t>
      </w:r>
    </w:p>
    <w:p>
      <w:pPr>
        <w:spacing w:after="150" w:line="360"/>
        <w:jc w:val="both"/>
      </w:pPr>
      <w:r>
        <w:rPr>
          <w:rFonts w:ascii="Arial" w:cs="Arial" w:eastAsia="Arial" w:hAnsi="Arial"/>
          <w:i w:val="false"/>
          <w:iCs w:val="false"/>
          <w:sz w:val="24"/>
          <w:szCs w:val="24"/>
        </w:rPr>
        <w:t xml:space="preserve">El mercado objetivo está constituido por más de 120.000 contratistas y Mipymes constructoras en Chile. La misión de ObraTrack es empoderar tecnológicamente a estos constructores mediante herramientas intuitivas que maximicen su rentabilidad, mientras que su visión es consolidarse como el estándar digital de gestión de faenas en el país.</w:t>
      </w:r>
    </w:p>
    <w:p>
      <w:pPr>
        <w:pStyle w:val="Heading1"/>
        <w:spacing w:after="200" w:before="400"/>
      </w:pPr>
      <w:r>
        <w:rPr>
          <w:rFonts w:ascii="Arial" w:cs="Arial" w:eastAsia="Arial" w:hAnsi="Arial"/>
          <w:b/>
          <w:bCs/>
          <w:color w:val="0F172A"/>
          <w:sz w:val="30"/>
          <w:szCs w:val="30"/>
        </w:rPr>
        <w:t xml:space="preserve">Capítulo III: Marco Teórico</w:t>
      </w:r>
    </w:p>
    <w:p>
      <w:pPr>
        <w:pStyle w:val="Heading2"/>
        <w:spacing w:after="150" w:before="300"/>
      </w:pPr>
      <w:r>
        <w:rPr>
          <w:rFonts w:ascii="Arial" w:cs="Arial" w:eastAsia="Arial" w:hAnsi="Arial"/>
          <w:b/>
          <w:bCs/>
          <w:color w:val="1E293B"/>
          <w:sz w:val="26"/>
          <w:szCs w:val="26"/>
        </w:rPr>
        <w:t xml:space="preserve">3. Marco Teórico</w:t>
      </w:r>
    </w:p>
    <w:p>
      <w:pPr>
        <w:spacing w:after="150" w:line="360"/>
        <w:jc w:val="both"/>
      </w:pPr>
      <w:r>
        <w:rPr>
          <w:rFonts w:ascii="Arial" w:cs="Arial" w:eastAsia="Arial" w:hAnsi="Arial"/>
          <w:i w:val="false"/>
          <w:iCs w:val="false"/>
          <w:sz w:val="24"/>
          <w:szCs w:val="24"/>
        </w:rPr>
        <w:t xml:space="preserve">En este capítulo se fundamentan los conceptos tecnológicos, arquitecturales y legales que sustentan el desarrollo de la plataforma ObraTrack.</w:t>
      </w:r>
    </w:p>
    <w:p>
      <w:pPr>
        <w:pStyle w:val="Heading3"/>
        <w:spacing w:after="100" w:before="200"/>
      </w:pPr>
      <w:r>
        <w:rPr>
          <w:rFonts w:ascii="Arial" w:cs="Arial" w:eastAsia="Arial" w:hAnsi="Arial"/>
          <w:b/>
          <w:bCs/>
          <w:color w:val="334155"/>
          <w:sz w:val="24"/>
          <w:szCs w:val="24"/>
        </w:rPr>
        <w:t xml:space="preserve">3.1 Arquitectura Web Moderna y Computación en la Nube (Cloud Serverless)</w:t>
      </w:r>
    </w:p>
    <w:p>
      <w:pPr>
        <w:spacing w:after="150" w:line="360"/>
        <w:jc w:val="both"/>
      </w:pPr>
      <w:r>
        <w:rPr>
          <w:rFonts w:ascii="Arial" w:cs="Arial" w:eastAsia="Arial" w:hAnsi="Arial"/>
          <w:i w:val="false"/>
          <w:iCs w:val="false"/>
          <w:sz w:val="24"/>
          <w:szCs w:val="24"/>
        </w:rPr>
        <w:t xml:space="preserve">La arquitectura Jamstack y los servicios serverless permiten desacoplar el frontend del backend. Mediante Next.js 14, se aprovecha el renderizado en el servidor (SSR) y componentes del lado del servidor (React Server Components), reduciendo el peso del bundle JavaScript enviado a los celulares de faena y optimizando el consumo de batería y datos móviles.</w:t>
      </w:r>
    </w:p>
    <w:p>
      <w:pPr>
        <w:pStyle w:val="Heading3"/>
        <w:spacing w:after="100" w:before="200"/>
      </w:pPr>
      <w:r>
        <w:rPr>
          <w:rFonts w:ascii="Arial" w:cs="Arial" w:eastAsia="Arial" w:hAnsi="Arial"/>
          <w:b/>
          <w:bCs/>
          <w:color w:val="334155"/>
          <w:sz w:val="24"/>
          <w:szCs w:val="24"/>
        </w:rPr>
        <w:t xml:space="preserve">3.2 Modelos de Bases de Datos: Bases Relacionales Estructuradas (PostgreSQL / Supabase) vs NoSQL</w:t>
      </w:r>
    </w:p>
    <w:p>
      <w:pPr>
        <w:spacing w:after="150" w:line="360"/>
        <w:jc w:val="both"/>
      </w:pPr>
      <w:r>
        <w:rPr>
          <w:rFonts w:ascii="Arial" w:cs="Arial" w:eastAsia="Arial" w:hAnsi="Arial"/>
          <w:i w:val="false"/>
          <w:iCs w:val="false"/>
          <w:sz w:val="24"/>
          <w:szCs w:val="24"/>
        </w:rPr>
        <w:t xml:space="preserve">Para sistemas empresariales de construcción donde se gestionan contratos, presupuestos, estados de pago y cuadrillas, el modelo relacional estructurado es el estándar de ingeniería superior. PostgreSQL proporciona soporte completo a transacciones ACID (Atomicidad, Consistencia, Aislamiento y Durabilidad), garantizando que los registros de pagos y partidas jamás queden en un estado inconsistente o huérfano. Además, la normalización en Tercera Forma Normal (3FN) evita la redundancia de datos de clientes y obras.</w:t>
      </w:r>
    </w:p>
    <w:p>
      <w:pPr>
        <w:spacing w:after="150" w:line="360"/>
        <w:jc w:val="both"/>
      </w:pPr>
      <w:r>
        <w:rPr>
          <w:rFonts w:ascii="Arial" w:cs="Arial" w:eastAsia="Arial" w:hAnsi="Arial"/>
          <w:i w:val="false"/>
          <w:iCs w:val="false"/>
          <w:sz w:val="24"/>
          <w:szCs w:val="24"/>
        </w:rPr>
        <w:t xml:space="preserve">Tabla III.1: Cuadro Comparativo: Base de Datos Relacional Estructurada (Supabase PostgreSQL) vs NoSQL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Criterio de Evaluación</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Supabase (PostgreSQL 17 Estructurado)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Bases NoSQL No Estructuradas</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Impacto en ObraTrack</w:t>
            </w:r>
          </w:p>
        </w:tc>
      </w:tr>
      <w:tr>
        <w:tc>
          <w:tcPr>
            <w:tcMar>
              <w:top w:type="dxa" w:w="115"/>
              <w:left w:type="dxa" w:w="115"/>
              <w:bottom w:type="dxa" w:w="115"/>
              <w:right w:type="dxa" w:w="115"/>
            </w:tcMar>
          </w:tcPr>
          <w:p>
            <w:r>
              <w:rPr>
                <w:rFonts w:ascii="Arial" w:cs="Arial" w:eastAsia="Arial" w:hAnsi="Arial"/>
                <w:sz w:val="20"/>
                <w:szCs w:val="20"/>
              </w:rPr>
              <w:t xml:space="preserve">Integridad Referencial</w:t>
            </w:r>
          </w:p>
        </w:tc>
        <w:tc>
          <w:tcPr>
            <w:tcMar>
              <w:top w:type="dxa" w:w="115"/>
              <w:left w:type="dxa" w:w="115"/>
              <w:bottom w:type="dxa" w:w="115"/>
              <w:right w:type="dxa" w:w="115"/>
            </w:tcMar>
          </w:tcPr>
          <w:p>
            <w:r>
              <w:rPr>
                <w:rFonts w:ascii="Arial" w:cs="Arial" w:eastAsia="Arial" w:hAnsi="Arial"/>
                <w:sz w:val="20"/>
                <w:szCs w:val="20"/>
              </w:rPr>
              <w:t xml:space="preserve">Claves foráneas estrictas (ON DELETE CASCADE/RESTRICT).</w:t>
            </w:r>
          </w:p>
        </w:tc>
        <w:tc>
          <w:tcPr>
            <w:tcMar>
              <w:top w:type="dxa" w:w="115"/>
              <w:left w:type="dxa" w:w="115"/>
              <w:bottom w:type="dxa" w:w="115"/>
              <w:right w:type="dxa" w:w="115"/>
            </w:tcMar>
          </w:tcPr>
          <w:p>
            <w:r>
              <w:rPr>
                <w:rFonts w:ascii="Arial" w:cs="Arial" w:eastAsia="Arial" w:hAnsi="Arial"/>
                <w:sz w:val="20"/>
                <w:szCs w:val="20"/>
              </w:rPr>
              <w:t xml:space="preserve">No nativa; riesgo de documentos huérfanos.</w:t>
            </w:r>
          </w:p>
        </w:tc>
        <w:tc>
          <w:tcPr>
            <w:tcMar>
              <w:top w:type="dxa" w:w="115"/>
              <w:left w:type="dxa" w:w="115"/>
              <w:bottom w:type="dxa" w:w="115"/>
              <w:right w:type="dxa" w:w="115"/>
            </w:tcMar>
          </w:tcPr>
          <w:p>
            <w:r>
              <w:rPr>
                <w:rFonts w:ascii="Arial" w:cs="Arial" w:eastAsia="Arial" w:hAnsi="Arial"/>
                <w:sz w:val="20"/>
                <w:szCs w:val="20"/>
              </w:rPr>
              <w:t xml:space="preserve">PostgreSQL garantiza que ningún pago o material quede sin obra válida.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Transacciones Financieras (ACID)</w:t>
            </w:r>
          </w:p>
        </w:tc>
        <w:tc>
          <w:tcPr>
            <w:shd w:fill="F1F5F9" w:val="clear"/>
            <w:tcMar>
              <w:top w:type="dxa" w:w="115"/>
              <w:left w:type="dxa" w:w="115"/>
              <w:bottom w:type="dxa" w:w="115"/>
              <w:right w:type="dxa" w:w="115"/>
            </w:tcMar>
          </w:tcPr>
          <w:p>
            <w:r>
              <w:rPr>
                <w:rFonts w:ascii="Arial" w:cs="Arial" w:eastAsia="Arial" w:hAnsi="Arial"/>
                <w:sz w:val="20"/>
                <w:szCs w:val="20"/>
              </w:rPr>
              <w:t xml:space="preserve">Cumplimiento ACID completo a nivel de motor.</w:t>
            </w:r>
          </w:p>
        </w:tc>
        <w:tc>
          <w:tcPr>
            <w:shd w:fill="F1F5F9" w:val="clear"/>
            <w:tcMar>
              <w:top w:type="dxa" w:w="115"/>
              <w:left w:type="dxa" w:w="115"/>
              <w:bottom w:type="dxa" w:w="115"/>
              <w:right w:type="dxa" w:w="115"/>
            </w:tcMar>
          </w:tcPr>
          <w:p>
            <w:r>
              <w:rPr>
                <w:rFonts w:ascii="Arial" w:cs="Arial" w:eastAsia="Arial" w:hAnsi="Arial"/>
                <w:sz w:val="20"/>
                <w:szCs w:val="20"/>
              </w:rPr>
              <w:t xml:space="preserve">Consistencia eventual (BASE); riesgo en cálculos.</w:t>
            </w:r>
          </w:p>
        </w:tc>
        <w:tc>
          <w:tcPr>
            <w:shd w:fill="F1F5F9" w:val="clear"/>
            <w:tcMar>
              <w:top w:type="dxa" w:w="115"/>
              <w:left w:type="dxa" w:w="115"/>
              <w:bottom w:type="dxa" w:w="115"/>
              <w:right w:type="dxa" w:w="115"/>
            </w:tcMar>
          </w:tcPr>
          <w:p>
            <w:r>
              <w:rPr>
                <w:rFonts w:ascii="Arial" w:cs="Arial" w:eastAsia="Arial" w:hAnsi="Arial"/>
                <w:sz w:val="20"/>
                <w:szCs w:val="20"/>
              </w:rPr>
              <w:t xml:space="preserve">Imprescindible para el balance contable y cobro de imprevistos.</w:t>
            </w:r>
          </w:p>
        </w:tc>
      </w:tr>
      <w:tr>
        <w:tc>
          <w:tcPr>
            <w:tcMar>
              <w:top w:type="dxa" w:w="115"/>
              <w:left w:type="dxa" w:w="115"/>
              <w:bottom w:type="dxa" w:w="115"/>
              <w:right w:type="dxa" w:w="115"/>
            </w:tcMar>
          </w:tcPr>
          <w:p>
            <w:r>
              <w:rPr>
                <w:rFonts w:ascii="Arial" w:cs="Arial" w:eastAsia="Arial" w:hAnsi="Arial"/>
                <w:sz w:val="20"/>
                <w:szCs w:val="20"/>
              </w:rPr>
              <w:t xml:space="preserve">Normalización (3FN)</w:t>
            </w:r>
          </w:p>
        </w:tc>
        <w:tc>
          <w:tcPr>
            <w:tcMar>
              <w:top w:type="dxa" w:w="115"/>
              <w:left w:type="dxa" w:w="115"/>
              <w:bottom w:type="dxa" w:w="115"/>
              <w:right w:type="dxa" w:w="115"/>
            </w:tcMar>
          </w:tcPr>
          <w:p>
            <w:r>
              <w:rPr>
                <w:rFonts w:ascii="Arial" w:cs="Arial" w:eastAsia="Arial" w:hAnsi="Arial"/>
                <w:sz w:val="20"/>
                <w:szCs w:val="20"/>
              </w:rPr>
              <w:t xml:space="preserve">Estructura tabular normalizada; sin redundancias.</w:t>
            </w:r>
          </w:p>
        </w:tc>
        <w:tc>
          <w:tcPr>
            <w:tcMar>
              <w:top w:type="dxa" w:w="115"/>
              <w:left w:type="dxa" w:w="115"/>
              <w:bottom w:type="dxa" w:w="115"/>
              <w:right w:type="dxa" w:w="115"/>
            </w:tcMar>
          </w:tcPr>
          <w:p>
            <w:r>
              <w:rPr>
                <w:rFonts w:ascii="Arial" w:cs="Arial" w:eastAsia="Arial" w:hAnsi="Arial"/>
                <w:sz w:val="20"/>
                <w:szCs w:val="20"/>
              </w:rPr>
              <w:t xml:space="preserve">Datos embebidos y desnormalizados repetidos.</w:t>
            </w:r>
          </w:p>
        </w:tc>
        <w:tc>
          <w:tcPr>
            <w:tcMar>
              <w:top w:type="dxa" w:w="115"/>
              <w:left w:type="dxa" w:w="115"/>
              <w:bottom w:type="dxa" w:w="115"/>
              <w:right w:type="dxa" w:w="115"/>
            </w:tcMar>
          </w:tcPr>
          <w:p>
            <w:r>
              <w:rPr>
                <w:rFonts w:ascii="Arial" w:cs="Arial" w:eastAsia="Arial" w:hAnsi="Arial"/>
                <w:sz w:val="20"/>
                <w:szCs w:val="20"/>
              </w:rPr>
              <w:t xml:space="preserve">Reduce el tamaño de almacenamiento y previene anomalías de edición.</w:t>
            </w:r>
          </w:p>
        </w:tc>
      </w:tr>
      <w:tr>
        <w:tc>
          <w:tcPr>
            <w:shd w:fill="F1F5F9" w:val="clear"/>
            <w:tcMar>
              <w:top w:type="dxa" w:w="115"/>
              <w:left w:type="dxa" w:w="115"/>
              <w:bottom w:type="dxa" w:w="115"/>
              <w:right w:type="dxa" w:w="115"/>
            </w:tcMar>
          </w:tcPr>
          <w:p>
            <w:r>
              <w:rPr>
                <w:rFonts w:ascii="Arial" w:cs="Arial" w:eastAsia="Arial" w:hAnsi="Arial"/>
                <w:sz w:val="20"/>
                <w:szCs w:val="20"/>
              </w:rPr>
              <w:t xml:space="preserve">Seguridad por Filas (RLS)</w:t>
            </w:r>
          </w:p>
        </w:tc>
        <w:tc>
          <w:tcPr>
            <w:shd w:fill="F1F5F9" w:val="clear"/>
            <w:tcMar>
              <w:top w:type="dxa" w:w="115"/>
              <w:left w:type="dxa" w:w="115"/>
              <w:bottom w:type="dxa" w:w="115"/>
              <w:right w:type="dxa" w:w="115"/>
            </w:tcMar>
          </w:tcPr>
          <w:p>
            <w:r>
              <w:rPr>
                <w:rFonts w:ascii="Arial" w:cs="Arial" w:eastAsia="Arial" w:hAnsi="Arial"/>
                <w:sz w:val="20"/>
                <w:szCs w:val="20"/>
              </w:rPr>
              <w:t xml:space="preserve">Row Level Security nativo granular por usuario/rol.</w:t>
            </w:r>
          </w:p>
        </w:tc>
        <w:tc>
          <w:tcPr>
            <w:shd w:fill="F1F5F9" w:val="clear"/>
            <w:tcMar>
              <w:top w:type="dxa" w:w="115"/>
              <w:left w:type="dxa" w:w="115"/>
              <w:bottom w:type="dxa" w:w="115"/>
              <w:right w:type="dxa" w:w="115"/>
            </w:tcMar>
          </w:tcPr>
          <w:p>
            <w:r>
              <w:rPr>
                <w:rFonts w:ascii="Arial" w:cs="Arial" w:eastAsia="Arial" w:hAnsi="Arial"/>
                <w:sz w:val="20"/>
                <w:szCs w:val="20"/>
              </w:rPr>
              <w:t xml:space="preserve">Reglas de seguridad básicas por colección.</w:t>
            </w:r>
          </w:p>
        </w:tc>
        <w:tc>
          <w:tcPr>
            <w:shd w:fill="F1F5F9" w:val="clear"/>
            <w:tcMar>
              <w:top w:type="dxa" w:w="115"/>
              <w:left w:type="dxa" w:w="115"/>
              <w:bottom w:type="dxa" w:w="115"/>
              <w:right w:type="dxa" w:w="115"/>
            </w:tcMar>
          </w:tcPr>
          <w:p>
            <w:r>
              <w:rPr>
                <w:rFonts w:ascii="Arial" w:cs="Arial" w:eastAsia="Arial" w:hAnsi="Arial"/>
                <w:sz w:val="20"/>
                <w:szCs w:val="20"/>
              </w:rPr>
              <w:t xml:space="preserve">Garantiza aislamiento estricto entre contratistas y maestros de obra.</w:t>
            </w:r>
          </w:p>
        </w:tc>
      </w:tr>
      <w:tr>
        <w:tc>
          <w:tcPr>
            <w:tcMar>
              <w:top w:type="dxa" w:w="115"/>
              <w:left w:type="dxa" w:w="115"/>
              <w:bottom w:type="dxa" w:w="115"/>
              <w:right w:type="dxa" w:w="115"/>
            </w:tcMar>
          </w:tcPr>
          <w:p>
            <w:r>
              <w:rPr>
                <w:rFonts w:ascii="Arial" w:cs="Arial" w:eastAsia="Arial" w:hAnsi="Arial"/>
                <w:sz w:val="20"/>
                <w:szCs w:val="20"/>
              </w:rPr>
              <w:t xml:space="preserve">Vendor Lock-in</w:t>
            </w:r>
          </w:p>
        </w:tc>
        <w:tc>
          <w:tcPr>
            <w:tcMar>
              <w:top w:type="dxa" w:w="115"/>
              <w:left w:type="dxa" w:w="115"/>
              <w:bottom w:type="dxa" w:w="115"/>
              <w:right w:type="dxa" w:w="115"/>
            </w:tcMar>
          </w:tcPr>
          <w:p>
            <w:r>
              <w:rPr>
                <w:rFonts w:ascii="Arial" w:cs="Arial" w:eastAsia="Arial" w:hAnsi="Arial"/>
                <w:sz w:val="20"/>
                <w:szCs w:val="20"/>
              </w:rPr>
              <w:t xml:space="preserve">Código abierto (compatible con cualquier PostgreSQL).</w:t>
            </w:r>
          </w:p>
        </w:tc>
        <w:tc>
          <w:tcPr>
            <w:tcMar>
              <w:top w:type="dxa" w:w="115"/>
              <w:left w:type="dxa" w:w="115"/>
              <w:bottom w:type="dxa" w:w="115"/>
              <w:right w:type="dxa" w:w="115"/>
            </w:tcMar>
          </w:tcPr>
          <w:p>
            <w:r>
              <w:rPr>
                <w:rFonts w:ascii="Arial" w:cs="Arial" w:eastAsia="Arial" w:hAnsi="Arial"/>
                <w:sz w:val="20"/>
                <w:szCs w:val="20"/>
              </w:rPr>
              <w:t xml:space="preserve">Propietario dependiente de un solo proveedor nube.</w:t>
            </w:r>
          </w:p>
        </w:tc>
        <w:tc>
          <w:tcPr>
            <w:tcMar>
              <w:top w:type="dxa" w:w="115"/>
              <w:left w:type="dxa" w:w="115"/>
              <w:bottom w:type="dxa" w:w="115"/>
              <w:right w:type="dxa" w:w="115"/>
            </w:tcMar>
          </w:tcPr>
          <w:p>
            <w:r>
              <w:rPr>
                <w:rFonts w:ascii="Arial" w:cs="Arial" w:eastAsia="Arial" w:hAnsi="Arial"/>
                <w:sz w:val="20"/>
                <w:szCs w:val="20"/>
              </w:rPr>
              <w:t xml:space="preserve">Libertad absoluta de exportación y migración según Ley 21.663.</w:t>
            </w:r>
          </w:p>
        </w:tc>
      </w:tr>
    </w:tbl>
    <w:p>
      <w:pPr>
        <w:spacing w:after="200"/>
      </w:pPr>
    </w:p>
    <w:p>
      <w:pPr>
        <w:pStyle w:val="Heading3"/>
        <w:spacing w:after="100" w:before="200"/>
      </w:pPr>
      <w:r>
        <w:rPr>
          <w:rFonts w:ascii="Arial" w:cs="Arial" w:eastAsia="Arial" w:hAnsi="Arial"/>
          <w:b/>
          <w:bCs/>
          <w:color w:val="334155"/>
          <w:sz w:val="24"/>
          <w:szCs w:val="24"/>
        </w:rPr>
        <w:t xml:space="preserve">3.3 Modelos de Lenguaje de Gran Escala (LLM) y Procesamiento de Lenguaje Natural</w:t>
      </w:r>
    </w:p>
    <w:p>
      <w:pPr>
        <w:spacing w:after="150" w:line="360"/>
        <w:jc w:val="both"/>
      </w:pPr>
      <w:r>
        <w:rPr>
          <w:rFonts w:ascii="Arial" w:cs="Arial" w:eastAsia="Arial" w:hAnsi="Arial"/>
          <w:i w:val="false"/>
          <w:iCs w:val="false"/>
          <w:sz w:val="24"/>
          <w:szCs w:val="24"/>
        </w:rPr>
        <w:t xml:space="preserve">Google Gemini 2.5 Flash opera como un motor cognitivo para procesar especificaciones técnicas informales y traducirlas en partidas constructivas estandarizadas según normas chilenas (NCh), calculando rendimientos de materiales y sugiriendo precios unitarios de ferreterías nacionales.</w:t>
      </w:r>
    </w:p>
    <w:p>
      <w:pPr>
        <w:pStyle w:val="Heading3"/>
        <w:spacing w:after="100" w:before="200"/>
      </w:pPr>
      <w:r>
        <w:rPr>
          <w:rFonts w:ascii="Arial" w:cs="Arial" w:eastAsia="Arial" w:hAnsi="Arial"/>
          <w:b/>
          <w:bCs/>
          <w:color w:val="334155"/>
          <w:sz w:val="24"/>
          <w:szCs w:val="24"/>
        </w:rPr>
        <w:t xml:space="preserve">3.4 Marco Regulatorio y Legal Chileno</w:t>
      </w:r>
    </w:p>
    <w:p>
      <w:pPr>
        <w:pStyle w:val="ListParagraph"/>
        <w:numPr>
          <w:ilvl w:val="0"/>
          <w:numId w:val="1"/>
        </w:numPr>
        <w:spacing w:after="100" w:line="300"/>
      </w:pPr>
      <w:r>
        <w:rPr>
          <w:rFonts w:ascii="Arial" w:cs="Arial" w:eastAsia="Arial" w:hAnsi="Arial"/>
          <w:sz w:val="24"/>
          <w:szCs w:val="24"/>
        </w:rPr>
        <w:t xml:space="preserve">Ley N° 19.496 (Protección al Consumidor): Obliga a la transparencia tarifaria en CLP, preaviso de 5 días antes de cargos recurrentes y cancelación en 1 solo clic.</w:t>
      </w:r>
    </w:p>
    <w:p>
      <w:pPr>
        <w:pStyle w:val="ListParagraph"/>
        <w:numPr>
          <w:ilvl w:val="0"/>
          <w:numId w:val="1"/>
        </w:numPr>
        <w:spacing w:after="100" w:line="300"/>
      </w:pPr>
      <w:r>
        <w:rPr>
          <w:rFonts w:ascii="Arial" w:cs="Arial" w:eastAsia="Arial" w:hAnsi="Arial"/>
          <w:sz w:val="24"/>
          <w:szCs w:val="24"/>
        </w:rPr>
        <w:t xml:space="preserve">Ley N° 21.719 (Protección de Datos Personales): Garantiza que los planos, presupuestos y datos del contratista son de su exclusiva propiedad y secreto comercial.</w:t>
      </w:r>
    </w:p>
    <w:p>
      <w:pPr>
        <w:pStyle w:val="ListParagraph"/>
        <w:numPr>
          <w:ilvl w:val="0"/>
          <w:numId w:val="1"/>
        </w:numPr>
        <w:spacing w:after="100" w:line="300"/>
      </w:pPr>
      <w:r>
        <w:rPr>
          <w:rFonts w:ascii="Arial" w:cs="Arial" w:eastAsia="Arial" w:hAnsi="Arial"/>
          <w:sz w:val="24"/>
          <w:szCs w:val="24"/>
        </w:rPr>
        <w:t xml:space="preserve">Ley N° 21.663 (Ciberseguridad): Exige medidas de cifrado (TLS 1.3 / AES-256) y portabilidad completa de datos (exportación JSON/CSV sin secuestro de información).</w:t>
      </w:r>
    </w:p>
    <w:p>
      <w:pPr>
        <w:pStyle w:val="ListParagraph"/>
        <w:numPr>
          <w:ilvl w:val="0"/>
          <w:numId w:val="1"/>
        </w:numPr>
        <w:spacing w:after="100" w:line="300"/>
      </w:pPr>
      <w:r>
        <w:rPr>
          <w:rFonts w:ascii="Arial" w:cs="Arial" w:eastAsia="Arial" w:hAnsi="Arial"/>
          <w:sz w:val="24"/>
          <w:szCs w:val="24"/>
        </w:rPr>
        <w:t xml:space="preserve">Ley N° 17.336 (Propiedad Intelectual): Protege el código fuente, algoritmos propietarios y diseño ante el Departamento de Derechos Intelectuales (DDI).</w:t>
      </w:r>
    </w:p>
    <w:p>
      <w:pPr>
        <w:pStyle w:val="Heading1"/>
        <w:spacing w:after="200" w:before="400"/>
      </w:pPr>
      <w:r>
        <w:rPr>
          <w:rFonts w:ascii="Arial" w:cs="Arial" w:eastAsia="Arial" w:hAnsi="Arial"/>
          <w:b/>
          <w:bCs/>
          <w:color w:val="0F172A"/>
          <w:sz w:val="30"/>
          <w:szCs w:val="30"/>
        </w:rPr>
        <w:t xml:space="preserve">Capítulo IV: Desarrollo del Trabajo</w:t>
      </w:r>
    </w:p>
    <w:p>
      <w:pPr>
        <w:pStyle w:val="Heading2"/>
        <w:spacing w:after="150" w:before="300"/>
      </w:pPr>
      <w:r>
        <w:rPr>
          <w:rFonts w:ascii="Arial" w:cs="Arial" w:eastAsia="Arial" w:hAnsi="Arial"/>
          <w:b/>
          <w:bCs/>
          <w:color w:val="1E293B"/>
          <w:sz w:val="26"/>
          <w:szCs w:val="26"/>
        </w:rPr>
        <w:t xml:space="preserve">4. Desarrollo del Trabajo</w:t>
      </w:r>
    </w:p>
    <w:p>
      <w:pPr>
        <w:pStyle w:val="Heading3"/>
        <w:spacing w:after="100" w:before="200"/>
      </w:pPr>
      <w:r>
        <w:rPr>
          <w:rFonts w:ascii="Arial" w:cs="Arial" w:eastAsia="Arial" w:hAnsi="Arial"/>
          <w:b/>
          <w:bCs/>
          <w:color w:val="334155"/>
          <w:sz w:val="24"/>
          <w:szCs w:val="24"/>
        </w:rPr>
        <w:t xml:space="preserve">4.1 Evaluación y Propuesta de Solución</w:t>
      </w:r>
    </w:p>
    <w:p>
      <w:pPr>
        <w:spacing w:after="150" w:line="360"/>
        <w:jc w:val="both"/>
      </w:pPr>
      <w:r>
        <w:rPr>
          <w:rFonts w:ascii="Arial" w:cs="Arial" w:eastAsia="Arial" w:hAnsi="Arial"/>
          <w:i w:val="false"/>
          <w:iCs w:val="false"/>
          <w:sz w:val="24"/>
          <w:szCs w:val="24"/>
        </w:rPr>
        <w:t xml:space="preserve">4.1.1 Estudio de Mercado:</w:t>
      </w:r>
    </w:p>
    <w:p>
      <w:pPr>
        <w:spacing w:after="150" w:line="360"/>
        <w:jc w:val="both"/>
      </w:pPr>
      <w:r>
        <w:rPr>
          <w:rFonts w:ascii="Arial" w:cs="Arial" w:eastAsia="Arial" w:hAnsi="Arial"/>
          <w:i w:val="false"/>
          <w:iCs w:val="false"/>
          <w:sz w:val="24"/>
          <w:szCs w:val="24"/>
        </w:rPr>
        <w:t xml:space="preserve">El mercado objetivo comprende 120.000 contratistas y Mipymes de la construcción en Chile. Se estima una participación inicial del 10% dentro del segmento servible en la Región Metropolitana, proyectando un horizonte de planeación a 4 años con un crecimiento anual sostenido del 22% apoyado en la penetración de tecnología móvil.</w:t>
      </w:r>
    </w:p>
    <w:p>
      <w:pPr>
        <w:spacing w:after="150" w:line="360"/>
        <w:jc w:val="both"/>
      </w:pPr>
      <w:r>
        <w:rPr>
          <w:rFonts w:ascii="Arial" w:cs="Arial" w:eastAsia="Arial" w:hAnsi="Arial"/>
          <w:i w:val="false"/>
          <w:iCs w:val="false"/>
          <w:sz w:val="24"/>
          <w:szCs w:val="24"/>
        </w:rPr>
        <w:t xml:space="preserve">Tabla IV.2: Proyección de la Demanda de Contratistas a 4 Años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Periodo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1 (2026)</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2 (2027)</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3 (2028)</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4 (2029)</w:t>
            </w:r>
          </w:p>
        </w:tc>
      </w:tr>
      <w:tr>
        <w:tc>
          <w:tcPr>
            <w:tcMar>
              <w:top w:type="dxa" w:w="115"/>
              <w:left w:type="dxa" w:w="115"/>
              <w:bottom w:type="dxa" w:w="115"/>
              <w:right w:type="dxa" w:w="115"/>
            </w:tcMar>
          </w:tcPr>
          <w:p>
            <w:r>
              <w:rPr>
                <w:rFonts w:ascii="Arial" w:cs="Arial" w:eastAsia="Arial" w:hAnsi="Arial"/>
                <w:sz w:val="20"/>
                <w:szCs w:val="20"/>
              </w:rPr>
              <w:t xml:space="preserve">Contratistas Activos</w:t>
            </w:r>
          </w:p>
        </w:tc>
        <w:tc>
          <w:tcPr>
            <w:tcMar>
              <w:top w:type="dxa" w:w="115"/>
              <w:left w:type="dxa" w:w="115"/>
              <w:bottom w:type="dxa" w:w="115"/>
              <w:right w:type="dxa" w:w="115"/>
            </w:tcMar>
          </w:tcPr>
          <w:p>
            <w:r>
              <w:rPr>
                <w:rFonts w:ascii="Arial" w:cs="Arial" w:eastAsia="Arial" w:hAnsi="Arial"/>
                <w:sz w:val="20"/>
                <w:szCs w:val="20"/>
              </w:rPr>
              <w:t xml:space="preserve">180</w:t>
            </w:r>
          </w:p>
        </w:tc>
        <w:tc>
          <w:tcPr>
            <w:tcMar>
              <w:top w:type="dxa" w:w="115"/>
              <w:left w:type="dxa" w:w="115"/>
              <w:bottom w:type="dxa" w:w="115"/>
              <w:right w:type="dxa" w:w="115"/>
            </w:tcMar>
          </w:tcPr>
          <w:p>
            <w:r>
              <w:rPr>
                <w:rFonts w:ascii="Arial" w:cs="Arial" w:eastAsia="Arial" w:hAnsi="Arial"/>
                <w:sz w:val="20"/>
                <w:szCs w:val="20"/>
              </w:rPr>
              <w:t xml:space="preserve">450</w:t>
            </w:r>
          </w:p>
        </w:tc>
        <w:tc>
          <w:tcPr>
            <w:tcMar>
              <w:top w:type="dxa" w:w="115"/>
              <w:left w:type="dxa" w:w="115"/>
              <w:bottom w:type="dxa" w:w="115"/>
              <w:right w:type="dxa" w:w="115"/>
            </w:tcMar>
          </w:tcPr>
          <w:p>
            <w:r>
              <w:rPr>
                <w:rFonts w:ascii="Arial" w:cs="Arial" w:eastAsia="Arial" w:hAnsi="Arial"/>
                <w:sz w:val="20"/>
                <w:szCs w:val="20"/>
              </w:rPr>
              <w:t xml:space="preserve">900</w:t>
            </w:r>
          </w:p>
        </w:tc>
        <w:tc>
          <w:tcPr>
            <w:tcMar>
              <w:top w:type="dxa" w:w="115"/>
              <w:left w:type="dxa" w:w="115"/>
              <w:bottom w:type="dxa" w:w="115"/>
              <w:right w:type="dxa" w:w="115"/>
            </w:tcMar>
          </w:tcPr>
          <w:p>
            <w:r>
              <w:rPr>
                <w:rFonts w:ascii="Arial" w:cs="Arial" w:eastAsia="Arial" w:hAnsi="Arial"/>
                <w:sz w:val="20"/>
                <w:szCs w:val="20"/>
              </w:rPr>
              <w:t xml:space="preserve">1.450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Obras Administradas en la Plataforma</w:t>
            </w:r>
          </w:p>
        </w:tc>
        <w:tc>
          <w:tcPr>
            <w:shd w:fill="F1F5F9" w:val="clear"/>
            <w:tcMar>
              <w:top w:type="dxa" w:w="115"/>
              <w:left w:type="dxa" w:w="115"/>
              <w:bottom w:type="dxa" w:w="115"/>
              <w:right w:type="dxa" w:w="115"/>
            </w:tcMar>
          </w:tcPr>
          <w:p>
            <w:r>
              <w:rPr>
                <w:rFonts w:ascii="Arial" w:cs="Arial" w:eastAsia="Arial" w:hAnsi="Arial"/>
                <w:sz w:val="20"/>
                <w:szCs w:val="20"/>
              </w:rPr>
              <w:t xml:space="preserve">720</w:t>
            </w:r>
          </w:p>
        </w:tc>
        <w:tc>
          <w:tcPr>
            <w:shd w:fill="F1F5F9" w:val="clear"/>
            <w:tcMar>
              <w:top w:type="dxa" w:w="115"/>
              <w:left w:type="dxa" w:w="115"/>
              <w:bottom w:type="dxa" w:w="115"/>
              <w:right w:type="dxa" w:w="115"/>
            </w:tcMar>
          </w:tcPr>
          <w:p>
            <w:r>
              <w:rPr>
                <w:rFonts w:ascii="Arial" w:cs="Arial" w:eastAsia="Arial" w:hAnsi="Arial"/>
                <w:sz w:val="20"/>
                <w:szCs w:val="20"/>
              </w:rPr>
              <w:t xml:space="preserve">2.250</w:t>
            </w:r>
          </w:p>
        </w:tc>
        <w:tc>
          <w:tcPr>
            <w:shd w:fill="F1F5F9" w:val="clear"/>
            <w:tcMar>
              <w:top w:type="dxa" w:w="115"/>
              <w:left w:type="dxa" w:w="115"/>
              <w:bottom w:type="dxa" w:w="115"/>
              <w:right w:type="dxa" w:w="115"/>
            </w:tcMar>
          </w:tcPr>
          <w:p>
            <w:r>
              <w:rPr>
                <w:rFonts w:ascii="Arial" w:cs="Arial" w:eastAsia="Arial" w:hAnsi="Arial"/>
                <w:sz w:val="20"/>
                <w:szCs w:val="20"/>
              </w:rPr>
              <w:t xml:space="preserve">5.400</w:t>
            </w:r>
          </w:p>
        </w:tc>
        <w:tc>
          <w:tcPr>
            <w:shd w:fill="F1F5F9" w:val="clear"/>
            <w:tcMar>
              <w:top w:type="dxa" w:w="115"/>
              <w:left w:type="dxa" w:w="115"/>
              <w:bottom w:type="dxa" w:w="115"/>
              <w:right w:type="dxa" w:w="115"/>
            </w:tcMar>
          </w:tcPr>
          <w:p>
            <w:r>
              <w:rPr>
                <w:rFonts w:ascii="Arial" w:cs="Arial" w:eastAsia="Arial" w:hAnsi="Arial"/>
                <w:sz w:val="20"/>
                <w:szCs w:val="20"/>
              </w:rPr>
              <w:t xml:space="preserve">10.150</w:t>
            </w:r>
          </w:p>
        </w:tc>
      </w:tr>
      <w:tr>
        <w:tc>
          <w:tcPr>
            <w:tcMar>
              <w:top w:type="dxa" w:w="115"/>
              <w:left w:type="dxa" w:w="115"/>
              <w:bottom w:type="dxa" w:w="115"/>
              <w:right w:type="dxa" w:w="115"/>
            </w:tcMar>
          </w:tcPr>
          <w:p>
            <w:r>
              <w:rPr>
                <w:rFonts w:ascii="Arial" w:cs="Arial" w:eastAsia="Arial" w:hAnsi="Arial"/>
                <w:sz w:val="20"/>
                <w:szCs w:val="20"/>
              </w:rPr>
              <w:t xml:space="preserve">Fotos y Reportes de Faena Mensuales</w:t>
            </w:r>
          </w:p>
        </w:tc>
        <w:tc>
          <w:tcPr>
            <w:tcMar>
              <w:top w:type="dxa" w:w="115"/>
              <w:left w:type="dxa" w:w="115"/>
              <w:bottom w:type="dxa" w:w="115"/>
              <w:right w:type="dxa" w:w="115"/>
            </w:tcMar>
          </w:tcPr>
          <w:p>
            <w:r>
              <w:rPr>
                <w:rFonts w:ascii="Arial" w:cs="Arial" w:eastAsia="Arial" w:hAnsi="Arial"/>
                <w:sz w:val="20"/>
                <w:szCs w:val="20"/>
              </w:rPr>
              <w:t xml:space="preserve">14.400</w:t>
            </w:r>
          </w:p>
        </w:tc>
        <w:tc>
          <w:tcPr>
            <w:tcMar>
              <w:top w:type="dxa" w:w="115"/>
              <w:left w:type="dxa" w:w="115"/>
              <w:bottom w:type="dxa" w:w="115"/>
              <w:right w:type="dxa" w:w="115"/>
            </w:tcMar>
          </w:tcPr>
          <w:p>
            <w:r>
              <w:rPr>
                <w:rFonts w:ascii="Arial" w:cs="Arial" w:eastAsia="Arial" w:hAnsi="Arial"/>
                <w:sz w:val="20"/>
                <w:szCs w:val="20"/>
              </w:rPr>
              <w:t xml:space="preserve">45.000</w:t>
            </w:r>
          </w:p>
        </w:tc>
        <w:tc>
          <w:tcPr>
            <w:tcMar>
              <w:top w:type="dxa" w:w="115"/>
              <w:left w:type="dxa" w:w="115"/>
              <w:bottom w:type="dxa" w:w="115"/>
              <w:right w:type="dxa" w:w="115"/>
            </w:tcMar>
          </w:tcPr>
          <w:p>
            <w:r>
              <w:rPr>
                <w:rFonts w:ascii="Arial" w:cs="Arial" w:eastAsia="Arial" w:hAnsi="Arial"/>
                <w:sz w:val="20"/>
                <w:szCs w:val="20"/>
              </w:rPr>
              <w:t xml:space="preserve">108.000</w:t>
            </w:r>
          </w:p>
        </w:tc>
        <w:tc>
          <w:tcPr>
            <w:tcMar>
              <w:top w:type="dxa" w:w="115"/>
              <w:left w:type="dxa" w:w="115"/>
              <w:bottom w:type="dxa" w:w="115"/>
              <w:right w:type="dxa" w:w="115"/>
            </w:tcMar>
          </w:tcPr>
          <w:p>
            <w:r>
              <w:rPr>
                <w:rFonts w:ascii="Arial" w:cs="Arial" w:eastAsia="Arial" w:hAnsi="Arial"/>
                <w:sz w:val="20"/>
                <w:szCs w:val="20"/>
              </w:rPr>
              <w:t xml:space="preserve">203.000</w:t>
            </w:r>
          </w:p>
        </w:tc>
      </w:tr>
    </w:tbl>
    <w:p>
      <w:pPr>
        <w:spacing w:after="150"/>
      </w:pP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IV.1: Modelo CANVAS de ObraTrack</w:t>
      </w:r>
    </w:p>
    <w:p>
      <w:pPr>
        <w:pStyle w:val="Heading3"/>
        <w:spacing w:after="100" w:before="200"/>
      </w:pPr>
      <w:r>
        <w:rPr>
          <w:rFonts w:ascii="Arial" w:cs="Arial" w:eastAsia="Arial" w:hAnsi="Arial"/>
          <w:b/>
          <w:bCs/>
          <w:color w:val="334155"/>
          <w:sz w:val="24"/>
          <w:szCs w:val="24"/>
        </w:rPr>
        <w:t xml:space="preserve">4.1.1.3 Estrategia Comercial y Precios</w:t>
      </w:r>
    </w:p>
    <w:p>
      <w:pPr>
        <w:spacing w:after="150" w:line="360"/>
        <w:jc w:val="both"/>
      </w:pPr>
      <w:r>
        <w:rPr>
          <w:rFonts w:ascii="Arial" w:cs="Arial" w:eastAsia="Arial" w:hAnsi="Arial"/>
          <w:i w:val="false"/>
          <w:iCs w:val="false"/>
          <w:sz w:val="24"/>
          <w:szCs w:val="24"/>
        </w:rPr>
        <w:t xml:space="preserve">El precio del servicio se fundamenta en la fórmula de margen sobre costo operacional:</w:t>
      </w:r>
    </w:p>
    <w:p>
      <w:pPr>
        <w:spacing w:after="150" w:line="360"/>
        <w:jc w:val="both"/>
      </w:pPr>
      <w:r>
        <w:rPr>
          <w:rFonts w:ascii="Arial" w:cs="Arial" w:eastAsia="Arial" w:hAnsi="Arial"/>
          <w:i w:val="false"/>
          <w:iCs w:val="false"/>
          <w:sz w:val="24"/>
          <w:szCs w:val="24"/>
        </w:rPr>
        <w:t xml:space="preserve">Precio = Coste / (1 - %margen)    [Fórmula 4.1]</w:t>
      </w:r>
    </w:p>
    <w:p>
      <w:pPr>
        <w:spacing w:after="150" w:line="360"/>
        <w:jc w:val="both"/>
      </w:pPr>
      <w:r>
        <w:rPr>
          <w:rFonts w:ascii="Arial" w:cs="Arial" w:eastAsia="Arial" w:hAnsi="Arial"/>
          <w:i w:val="false"/>
          <w:iCs w:val="false"/>
          <w:sz w:val="24"/>
          <w:szCs w:val="24"/>
        </w:rPr>
        <w:t xml:space="preserve">Para el Plan Pro, con un costo operacional mensual prorrateado de $7.495 CLP y un margen deseado del 50%, se fija un precio comercial de $14.990 CLP / mes.</w:t>
      </w:r>
    </w:p>
    <w:p>
      <w:pPr>
        <w:spacing w:after="150" w:line="360"/>
        <w:jc w:val="both"/>
      </w:pPr>
      <w:r>
        <w:rPr>
          <w:rFonts w:ascii="Arial" w:cs="Arial" w:eastAsia="Arial" w:hAnsi="Arial"/>
          <w:i w:val="false"/>
          <w:iCs w:val="false"/>
          <w:sz w:val="24"/>
          <w:szCs w:val="24"/>
        </w:rPr>
        <w:t xml:space="preserve">Tabla IV.5: Estructura de Precios del Servicio SaaS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Plan Comercial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Precio Mensual (CLP)</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Obras Simultáneas</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IA Gemini &amp; Cotizador</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Canal WhatsApp Clientes</w:t>
            </w:r>
          </w:p>
        </w:tc>
      </w:tr>
      <w:tr>
        <w:tc>
          <w:tcPr>
            <w:tcMar>
              <w:top w:type="dxa" w:w="115"/>
              <w:left w:type="dxa" w:w="115"/>
              <w:bottom w:type="dxa" w:w="115"/>
              <w:right w:type="dxa" w:w="115"/>
            </w:tcMar>
          </w:tcPr>
          <w:p>
            <w:r>
              <w:rPr>
                <w:rFonts w:ascii="Arial" w:cs="Arial" w:eastAsia="Arial" w:hAnsi="Arial"/>
                <w:sz w:val="20"/>
                <w:szCs w:val="20"/>
              </w:rPr>
              <w:t xml:space="preserve">Gratis (Freemium)</w:t>
            </w:r>
          </w:p>
        </w:tc>
        <w:tc>
          <w:tcPr>
            <w:tcMar>
              <w:top w:type="dxa" w:w="115"/>
              <w:left w:type="dxa" w:w="115"/>
              <w:bottom w:type="dxa" w:w="115"/>
              <w:right w:type="dxa" w:w="115"/>
            </w:tcMar>
          </w:tcPr>
          <w:p>
            <w:r>
              <w:rPr>
                <w:rFonts w:ascii="Arial" w:cs="Arial" w:eastAsia="Arial" w:hAnsi="Arial"/>
                <w:sz w:val="20"/>
                <w:szCs w:val="20"/>
              </w:rPr>
              <w:t xml:space="preserve">$0 CLP / mes</w:t>
            </w:r>
          </w:p>
        </w:tc>
        <w:tc>
          <w:tcPr>
            <w:tcMar>
              <w:top w:type="dxa" w:w="115"/>
              <w:left w:type="dxa" w:w="115"/>
              <w:bottom w:type="dxa" w:w="115"/>
              <w:right w:type="dxa" w:w="115"/>
            </w:tcMar>
          </w:tcPr>
          <w:p>
            <w:r>
              <w:rPr>
                <w:rFonts w:ascii="Arial" w:cs="Arial" w:eastAsia="Arial" w:hAnsi="Arial"/>
                <w:sz w:val="20"/>
                <w:szCs w:val="20"/>
              </w:rPr>
              <w:t xml:space="preserve">1 obra activa</w:t>
            </w:r>
          </w:p>
        </w:tc>
        <w:tc>
          <w:tcPr>
            <w:tcMar>
              <w:top w:type="dxa" w:w="115"/>
              <w:left w:type="dxa" w:w="115"/>
              <w:bottom w:type="dxa" w:w="115"/>
              <w:right w:type="dxa" w:w="115"/>
            </w:tcMar>
          </w:tcPr>
          <w:p>
            <w:r>
              <w:rPr>
                <w:rFonts w:ascii="Arial" w:cs="Arial" w:eastAsia="Arial" w:hAnsi="Arial"/>
                <w:sz w:val="20"/>
                <w:szCs w:val="20"/>
              </w:rPr>
              <w:t xml:space="preserve">Cubicación básica</w:t>
            </w:r>
          </w:p>
        </w:tc>
        <w:tc>
          <w:tcPr>
            <w:tcMar>
              <w:top w:type="dxa" w:w="115"/>
              <w:left w:type="dxa" w:w="115"/>
              <w:bottom w:type="dxa" w:w="115"/>
              <w:right w:type="dxa" w:w="115"/>
            </w:tcMar>
          </w:tcPr>
          <w:p>
            <w:r>
              <w:rPr>
                <w:rFonts w:ascii="Arial" w:cs="Arial" w:eastAsia="Arial" w:hAnsi="Arial"/>
                <w:sz w:val="20"/>
                <w:szCs w:val="20"/>
              </w:rPr>
              <w:t xml:space="preserve">Manual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Pro Contratista</w:t>
            </w:r>
          </w:p>
        </w:tc>
        <w:tc>
          <w:tcPr>
            <w:shd w:fill="F1F5F9" w:val="clear"/>
            <w:tcMar>
              <w:top w:type="dxa" w:w="115"/>
              <w:left w:type="dxa" w:w="115"/>
              <w:bottom w:type="dxa" w:w="115"/>
              <w:right w:type="dxa" w:w="115"/>
            </w:tcMar>
          </w:tcPr>
          <w:p>
            <w:r>
              <w:rPr>
                <w:rFonts w:ascii="Arial" w:cs="Arial" w:eastAsia="Arial" w:hAnsi="Arial"/>
                <w:sz w:val="20"/>
                <w:szCs w:val="20"/>
              </w:rPr>
              <w:t xml:space="preserve">$14.990 CLP / mes</w:t>
            </w:r>
          </w:p>
        </w:tc>
        <w:tc>
          <w:tcPr>
            <w:shd w:fill="F1F5F9" w:val="clear"/>
            <w:tcMar>
              <w:top w:type="dxa" w:w="115"/>
              <w:left w:type="dxa" w:w="115"/>
              <w:bottom w:type="dxa" w:w="115"/>
              <w:right w:type="dxa" w:w="115"/>
            </w:tcMar>
          </w:tcPr>
          <w:p>
            <w:r>
              <w:rPr>
                <w:rFonts w:ascii="Arial" w:cs="Arial" w:eastAsia="Arial" w:hAnsi="Arial"/>
                <w:sz w:val="20"/>
                <w:szCs w:val="20"/>
              </w:rPr>
              <w:t xml:space="preserve">Obras ilimitadas</w:t>
            </w:r>
          </w:p>
        </w:tc>
        <w:tc>
          <w:tcPr>
            <w:shd w:fill="F1F5F9" w:val="clear"/>
            <w:tcMar>
              <w:top w:type="dxa" w:w="115"/>
              <w:left w:type="dxa" w:w="115"/>
              <w:bottom w:type="dxa" w:w="115"/>
              <w:right w:type="dxa" w:w="115"/>
            </w:tcMar>
          </w:tcPr>
          <w:p>
            <w:r>
              <w:rPr>
                <w:rFonts w:ascii="Arial" w:cs="Arial" w:eastAsia="Arial" w:hAnsi="Arial"/>
                <w:sz w:val="20"/>
                <w:szCs w:val="20"/>
              </w:rPr>
              <w:t xml:space="preserve">Cubicación + Ferreterías Chilenas</w:t>
            </w:r>
          </w:p>
        </w:tc>
        <w:tc>
          <w:tcPr>
            <w:shd w:fill="F1F5F9" w:val="clear"/>
            <w:tcMar>
              <w:top w:type="dxa" w:w="115"/>
              <w:left w:type="dxa" w:w="115"/>
              <w:bottom w:type="dxa" w:w="115"/>
              <w:right w:type="dxa" w:w="115"/>
            </w:tcMar>
          </w:tcPr>
          <w:p>
            <w:r>
              <w:rPr>
                <w:rFonts w:ascii="Arial" w:cs="Arial" w:eastAsia="Arial" w:hAnsi="Arial"/>
                <w:sz w:val="20"/>
                <w:szCs w:val="20"/>
              </w:rPr>
              <w:t xml:space="preserve">Automatizado con RUT</w:t>
            </w:r>
          </w:p>
        </w:tc>
      </w:tr>
      <w:tr>
        <w:tc>
          <w:tcPr>
            <w:tcMar>
              <w:top w:type="dxa" w:w="115"/>
              <w:left w:type="dxa" w:w="115"/>
              <w:bottom w:type="dxa" w:w="115"/>
              <w:right w:type="dxa" w:w="115"/>
            </w:tcMar>
          </w:tcPr>
          <w:p>
            <w:r>
              <w:rPr>
                <w:rFonts w:ascii="Arial" w:cs="Arial" w:eastAsia="Arial" w:hAnsi="Arial"/>
                <w:sz w:val="20"/>
                <w:szCs w:val="20"/>
              </w:rPr>
              <w:t xml:space="preserve">Pro IA Cuadrillas</w:t>
            </w:r>
          </w:p>
        </w:tc>
        <w:tc>
          <w:tcPr>
            <w:tcMar>
              <w:top w:type="dxa" w:w="115"/>
              <w:left w:type="dxa" w:w="115"/>
              <w:bottom w:type="dxa" w:w="115"/>
              <w:right w:type="dxa" w:w="115"/>
            </w:tcMar>
          </w:tcPr>
          <w:p>
            <w:r>
              <w:rPr>
                <w:rFonts w:ascii="Arial" w:cs="Arial" w:eastAsia="Arial" w:hAnsi="Arial"/>
                <w:sz w:val="20"/>
                <w:szCs w:val="20"/>
              </w:rPr>
              <w:t xml:space="preserve">$29.990 CLP / mes</w:t>
            </w:r>
          </w:p>
        </w:tc>
        <w:tc>
          <w:tcPr>
            <w:tcMar>
              <w:top w:type="dxa" w:w="115"/>
              <w:left w:type="dxa" w:w="115"/>
              <w:bottom w:type="dxa" w:w="115"/>
              <w:right w:type="dxa" w:w="115"/>
            </w:tcMar>
          </w:tcPr>
          <w:p>
            <w:r>
              <w:rPr>
                <w:rFonts w:ascii="Arial" w:cs="Arial" w:eastAsia="Arial" w:hAnsi="Arial"/>
                <w:sz w:val="20"/>
                <w:szCs w:val="20"/>
              </w:rPr>
              <w:t xml:space="preserve">Ilimitadas + Multi-empresa</w:t>
            </w:r>
          </w:p>
        </w:tc>
        <w:tc>
          <w:tcPr>
            <w:tcMar>
              <w:top w:type="dxa" w:w="115"/>
              <w:left w:type="dxa" w:w="115"/>
              <w:bottom w:type="dxa" w:w="115"/>
              <w:right w:type="dxa" w:w="115"/>
            </w:tcMar>
          </w:tcPr>
          <w:p>
            <w:r>
              <w:rPr>
                <w:rFonts w:ascii="Arial" w:cs="Arial" w:eastAsia="Arial" w:hAnsi="Arial"/>
                <w:sz w:val="20"/>
                <w:szCs w:val="20"/>
              </w:rPr>
              <w:t xml:space="preserve">Notas de voz + Partidas NCh</w:t>
            </w:r>
          </w:p>
        </w:tc>
        <w:tc>
          <w:tcPr>
            <w:tcMar>
              <w:top w:type="dxa" w:w="115"/>
              <w:left w:type="dxa" w:w="115"/>
              <w:bottom w:type="dxa" w:w="115"/>
              <w:right w:type="dxa" w:w="115"/>
            </w:tcMar>
          </w:tcPr>
          <w:p>
            <w:r>
              <w:rPr>
                <w:rFonts w:ascii="Arial" w:cs="Arial" w:eastAsia="Arial" w:hAnsi="Arial"/>
                <w:sz w:val="20"/>
                <w:szCs w:val="20"/>
              </w:rPr>
              <w:t xml:space="preserve">Atención autónoma 24/7</w:t>
            </w:r>
          </w:p>
        </w:tc>
      </w:tr>
    </w:tbl>
    <w:p>
      <w:pPr>
        <w:spacing w:after="200"/>
      </w:pP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IV.2: Funcionamiento General de la Solución Ecosistema ObraTrack con Supabase PostgreSQL</w:t>
      </w:r>
    </w:p>
    <w:p>
      <w:pPr>
        <w:pStyle w:val="Heading3"/>
        <w:spacing w:after="100" w:before="200"/>
      </w:pPr>
      <w:r>
        <w:rPr>
          <w:rFonts w:ascii="Arial" w:cs="Arial" w:eastAsia="Arial" w:hAnsi="Arial"/>
          <w:b/>
          <w:bCs/>
          <w:color w:val="334155"/>
          <w:sz w:val="24"/>
          <w:szCs w:val="24"/>
        </w:rPr>
        <w:t xml:space="preserve">4.1.2 Estudio de Factibilidad</w:t>
      </w:r>
    </w:p>
    <w:p>
      <w:pPr>
        <w:spacing w:after="150" w:line="360"/>
        <w:jc w:val="both"/>
      </w:pPr>
      <w:r>
        <w:rPr>
          <w:rFonts w:ascii="Arial" w:cs="Arial" w:eastAsia="Arial" w:hAnsi="Arial"/>
          <w:i w:val="false"/>
          <w:iCs w:val="false"/>
          <w:sz w:val="24"/>
          <w:szCs w:val="24"/>
        </w:rPr>
        <w:t xml:space="preserve">4.1.2.1 Factibilidad Técnica: Hardware y Software requerido para el desarrollo y despliegue.</w:t>
      </w:r>
    </w:p>
    <w:p>
      <w:pPr>
        <w:spacing w:after="150" w:line="360"/>
        <w:jc w:val="both"/>
      </w:pPr>
      <w:r>
        <w:rPr>
          <w:rFonts w:ascii="Arial" w:cs="Arial" w:eastAsia="Arial" w:hAnsi="Arial"/>
          <w:i w:val="false"/>
          <w:iCs w:val="false"/>
          <w:sz w:val="24"/>
          <w:szCs w:val="24"/>
        </w:rPr>
        <w:t xml:space="preserve">Tabla IV.6: Software y Herramientas del Equipo Desarrollador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Herramienta / Software</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 / Licencia</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Propósito en el Proyecto</w:t>
            </w:r>
          </w:p>
        </w:tc>
      </w:tr>
      <w:tr>
        <w:tc>
          <w:tcPr>
            <w:tcMar>
              <w:top w:type="dxa" w:w="115"/>
              <w:left w:type="dxa" w:w="115"/>
              <w:bottom w:type="dxa" w:w="115"/>
              <w:right w:type="dxa" w:w="115"/>
            </w:tcMar>
          </w:tcPr>
          <w:p>
            <w:r>
              <w:rPr>
                <w:rFonts w:ascii="Arial" w:cs="Arial" w:eastAsia="Arial" w:hAnsi="Arial"/>
                <w:sz w:val="20"/>
                <w:szCs w:val="20"/>
              </w:rPr>
              <w:t xml:space="preserve">Visual Studio Code</w:t>
            </w:r>
          </w:p>
        </w:tc>
        <w:tc>
          <w:tcPr>
            <w:tcMar>
              <w:top w:type="dxa" w:w="115"/>
              <w:left w:type="dxa" w:w="115"/>
              <w:bottom w:type="dxa" w:w="115"/>
              <w:right w:type="dxa" w:w="115"/>
            </w:tcMar>
          </w:tcPr>
          <w:p>
            <w:r>
              <w:rPr>
                <w:rFonts w:ascii="Arial" w:cs="Arial" w:eastAsia="Arial" w:hAnsi="Arial"/>
                <w:sz w:val="20"/>
                <w:szCs w:val="20"/>
              </w:rPr>
              <w:t xml:space="preserve">Open Source</w:t>
            </w:r>
          </w:p>
        </w:tc>
        <w:tc>
          <w:tcPr>
            <w:tcMar>
              <w:top w:type="dxa" w:w="115"/>
              <w:left w:type="dxa" w:w="115"/>
              <w:bottom w:type="dxa" w:w="115"/>
              <w:right w:type="dxa" w:w="115"/>
            </w:tcMar>
          </w:tcPr>
          <w:p>
            <w:r>
              <w:rPr>
                <w:rFonts w:ascii="Arial" w:cs="Arial" w:eastAsia="Arial" w:hAnsi="Arial"/>
                <w:sz w:val="20"/>
                <w:szCs w:val="20"/>
              </w:rPr>
              <w:t xml:space="preserve">Entorno de desarrollo integrado (IDE) principal.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Node.js 20 LTS</w:t>
            </w:r>
          </w:p>
        </w:tc>
        <w:tc>
          <w:tcPr>
            <w:shd w:fill="F1F5F9" w:val="clear"/>
            <w:tcMar>
              <w:top w:type="dxa" w:w="115"/>
              <w:left w:type="dxa" w:w="115"/>
              <w:bottom w:type="dxa" w:w="115"/>
              <w:right w:type="dxa" w:w="115"/>
            </w:tcMar>
          </w:tcPr>
          <w:p>
            <w:r>
              <w:rPr>
                <w:rFonts w:ascii="Arial" w:cs="Arial" w:eastAsia="Arial" w:hAnsi="Arial"/>
                <w:sz w:val="20"/>
                <w:szCs w:val="20"/>
              </w:rPr>
              <w:t xml:space="preserve">Open Source</w:t>
            </w:r>
          </w:p>
        </w:tc>
        <w:tc>
          <w:tcPr>
            <w:shd w:fill="F1F5F9" w:val="clear"/>
            <w:tcMar>
              <w:top w:type="dxa" w:w="115"/>
              <w:left w:type="dxa" w:w="115"/>
              <w:bottom w:type="dxa" w:w="115"/>
              <w:right w:type="dxa" w:w="115"/>
            </w:tcMar>
          </w:tcPr>
          <w:p>
            <w:r>
              <w:rPr>
                <w:rFonts w:ascii="Arial" w:cs="Arial" w:eastAsia="Arial" w:hAnsi="Arial"/>
                <w:sz w:val="20"/>
                <w:szCs w:val="20"/>
              </w:rPr>
              <w:t xml:space="preserve">Entorno de ejecución JavaScript/TypeScript del lado del servidor.</w:t>
            </w:r>
          </w:p>
        </w:tc>
      </w:tr>
      <w:tr>
        <w:tc>
          <w:tcPr>
            <w:tcMar>
              <w:top w:type="dxa" w:w="115"/>
              <w:left w:type="dxa" w:w="115"/>
              <w:bottom w:type="dxa" w:w="115"/>
              <w:right w:type="dxa" w:w="115"/>
            </w:tcMar>
          </w:tcPr>
          <w:p>
            <w:r>
              <w:rPr>
                <w:rFonts w:ascii="Arial" w:cs="Arial" w:eastAsia="Arial" w:hAnsi="Arial"/>
                <w:sz w:val="20"/>
                <w:szCs w:val="20"/>
              </w:rPr>
              <w:t xml:space="preserve">Next.js 14 (App Router)</w:t>
            </w:r>
          </w:p>
        </w:tc>
        <w:tc>
          <w:tcPr>
            <w:tcMar>
              <w:top w:type="dxa" w:w="115"/>
              <w:left w:type="dxa" w:w="115"/>
              <w:bottom w:type="dxa" w:w="115"/>
              <w:right w:type="dxa" w:w="115"/>
            </w:tcMar>
          </w:tcPr>
          <w:p>
            <w:r>
              <w:rPr>
                <w:rFonts w:ascii="Arial" w:cs="Arial" w:eastAsia="Arial" w:hAnsi="Arial"/>
                <w:sz w:val="20"/>
                <w:szCs w:val="20"/>
              </w:rPr>
              <w:t xml:space="preserve">Open Source (MIT)</w:t>
            </w:r>
          </w:p>
        </w:tc>
        <w:tc>
          <w:tcPr>
            <w:tcMar>
              <w:top w:type="dxa" w:w="115"/>
              <w:left w:type="dxa" w:w="115"/>
              <w:bottom w:type="dxa" w:w="115"/>
              <w:right w:type="dxa" w:w="115"/>
            </w:tcMar>
          </w:tcPr>
          <w:p>
            <w:r>
              <w:rPr>
                <w:rFonts w:ascii="Arial" w:cs="Arial" w:eastAsia="Arial" w:hAnsi="Arial"/>
                <w:sz w:val="20"/>
                <w:szCs w:val="20"/>
              </w:rPr>
              <w:t xml:space="preserve">Framework fullstack React con Server Components y Edge API.</w:t>
            </w:r>
          </w:p>
        </w:tc>
      </w:tr>
      <w:tr>
        <w:tc>
          <w:tcPr>
            <w:shd w:fill="F1F5F9" w:val="clear"/>
            <w:tcMar>
              <w:top w:type="dxa" w:w="115"/>
              <w:left w:type="dxa" w:w="115"/>
              <w:bottom w:type="dxa" w:w="115"/>
              <w:right w:type="dxa" w:w="115"/>
            </w:tcMar>
          </w:tcPr>
          <w:p>
            <w:r>
              <w:rPr>
                <w:rFonts w:ascii="Arial" w:cs="Arial" w:eastAsia="Arial" w:hAnsi="Arial"/>
                <w:sz w:val="20"/>
                <w:szCs w:val="20"/>
              </w:rPr>
              <w:t xml:space="preserve">Supabase Client (@supabase/supabase-js)</w:t>
            </w:r>
          </w:p>
        </w:tc>
        <w:tc>
          <w:tcPr>
            <w:shd w:fill="F1F5F9" w:val="clear"/>
            <w:tcMar>
              <w:top w:type="dxa" w:w="115"/>
              <w:left w:type="dxa" w:w="115"/>
              <w:bottom w:type="dxa" w:w="115"/>
              <w:right w:type="dxa" w:w="115"/>
            </w:tcMar>
          </w:tcPr>
          <w:p>
            <w:r>
              <w:rPr>
                <w:rFonts w:ascii="Arial" w:cs="Arial" w:eastAsia="Arial" w:hAnsi="Arial"/>
                <w:sz w:val="20"/>
                <w:szCs w:val="20"/>
              </w:rPr>
              <w:t xml:space="preserve">Open Source</w:t>
            </w:r>
          </w:p>
        </w:tc>
        <w:tc>
          <w:tcPr>
            <w:shd w:fill="F1F5F9" w:val="clear"/>
            <w:tcMar>
              <w:top w:type="dxa" w:w="115"/>
              <w:left w:type="dxa" w:w="115"/>
              <w:bottom w:type="dxa" w:w="115"/>
              <w:right w:type="dxa" w:w="115"/>
            </w:tcMar>
          </w:tcPr>
          <w:p>
            <w:r>
              <w:rPr>
                <w:rFonts w:ascii="Arial" w:cs="Arial" w:eastAsia="Arial" w:hAnsi="Arial"/>
                <w:sz w:val="20"/>
                <w:szCs w:val="20"/>
              </w:rPr>
              <w:t xml:space="preserve">Conexión ORM y cliente tipado hacia PostgreSQL y Storage.</w:t>
            </w:r>
          </w:p>
        </w:tc>
      </w:tr>
      <w:tr>
        <w:tc>
          <w:tcPr>
            <w:tcMar>
              <w:top w:type="dxa" w:w="115"/>
              <w:left w:type="dxa" w:w="115"/>
              <w:bottom w:type="dxa" w:w="115"/>
              <w:right w:type="dxa" w:w="115"/>
            </w:tcMar>
          </w:tcPr>
          <w:p>
            <w:r>
              <w:rPr>
                <w:rFonts w:ascii="Arial" w:cs="Arial" w:eastAsia="Arial" w:hAnsi="Arial"/>
                <w:sz w:val="20"/>
                <w:szCs w:val="20"/>
              </w:rPr>
              <w:t xml:space="preserve">PostgreSQL 17.x</w:t>
            </w:r>
          </w:p>
        </w:tc>
        <w:tc>
          <w:tcPr>
            <w:tcMar>
              <w:top w:type="dxa" w:w="115"/>
              <w:left w:type="dxa" w:w="115"/>
              <w:bottom w:type="dxa" w:w="115"/>
              <w:right w:type="dxa" w:w="115"/>
            </w:tcMar>
          </w:tcPr>
          <w:p>
            <w:r>
              <w:rPr>
                <w:rFonts w:ascii="Arial" w:cs="Arial" w:eastAsia="Arial" w:hAnsi="Arial"/>
                <w:sz w:val="20"/>
                <w:szCs w:val="20"/>
              </w:rPr>
              <w:t xml:space="preserve">Open Source (PostgreSQL License)</w:t>
            </w:r>
          </w:p>
        </w:tc>
        <w:tc>
          <w:tcPr>
            <w:tcMar>
              <w:top w:type="dxa" w:w="115"/>
              <w:left w:type="dxa" w:w="115"/>
              <w:bottom w:type="dxa" w:w="115"/>
              <w:right w:type="dxa" w:w="115"/>
            </w:tcMar>
          </w:tcPr>
          <w:p>
            <w:r>
              <w:rPr>
                <w:rFonts w:ascii="Arial" w:cs="Arial" w:eastAsia="Arial" w:hAnsi="Arial"/>
                <w:sz w:val="20"/>
                <w:szCs w:val="20"/>
              </w:rPr>
              <w:t xml:space="preserve">Motor de base de datos relacional estructurado con extensiones UUID.</w:t>
            </w:r>
          </w:p>
        </w:tc>
      </w:tr>
      <w:tr>
        <w:tc>
          <w:tcPr>
            <w:shd w:fill="F1F5F9" w:val="clear"/>
            <w:tcMar>
              <w:top w:type="dxa" w:w="115"/>
              <w:left w:type="dxa" w:w="115"/>
              <w:bottom w:type="dxa" w:w="115"/>
              <w:right w:type="dxa" w:w="115"/>
            </w:tcMar>
          </w:tcPr>
          <w:p>
            <w:r>
              <w:rPr>
                <w:rFonts w:ascii="Arial" w:cs="Arial" w:eastAsia="Arial" w:hAnsi="Arial"/>
                <w:sz w:val="20"/>
                <w:szCs w:val="20"/>
              </w:rPr>
              <w:t xml:space="preserve">Google Gemini SDK (@google/genai)</w:t>
            </w:r>
          </w:p>
        </w:tc>
        <w:tc>
          <w:tcPr>
            <w:shd w:fill="F1F5F9" w:val="clear"/>
            <w:tcMar>
              <w:top w:type="dxa" w:w="115"/>
              <w:left w:type="dxa" w:w="115"/>
              <w:bottom w:type="dxa" w:w="115"/>
              <w:right w:type="dxa" w:w="115"/>
            </w:tcMar>
          </w:tcPr>
          <w:p>
            <w:r>
              <w:rPr>
                <w:rFonts w:ascii="Arial" w:cs="Arial" w:eastAsia="Arial" w:hAnsi="Arial"/>
                <w:sz w:val="20"/>
                <w:szCs w:val="20"/>
              </w:rPr>
              <w:t xml:space="preserve">Google AI</w:t>
            </w:r>
          </w:p>
        </w:tc>
        <w:tc>
          <w:tcPr>
            <w:shd w:fill="F1F5F9" w:val="clear"/>
            <w:tcMar>
              <w:top w:type="dxa" w:w="115"/>
              <w:left w:type="dxa" w:w="115"/>
              <w:bottom w:type="dxa" w:w="115"/>
              <w:right w:type="dxa" w:w="115"/>
            </w:tcMar>
          </w:tcPr>
          <w:p>
            <w:r>
              <w:rPr>
                <w:rFonts w:ascii="Arial" w:cs="Arial" w:eastAsia="Arial" w:hAnsi="Arial"/>
                <w:sz w:val="20"/>
                <w:szCs w:val="20"/>
              </w:rPr>
              <w:t xml:space="preserve">Integración del modelo LLM Gemini 2.5 Flash para cotizaciones.</w:t>
            </w:r>
          </w:p>
        </w:tc>
      </w:tr>
      <w:tr>
        <w:tc>
          <w:tcPr>
            <w:tcMar>
              <w:top w:type="dxa" w:w="115"/>
              <w:left w:type="dxa" w:w="115"/>
              <w:bottom w:type="dxa" w:w="115"/>
              <w:right w:type="dxa" w:w="115"/>
            </w:tcMar>
          </w:tcPr>
          <w:p>
            <w:r>
              <w:rPr>
                <w:rFonts w:ascii="Arial" w:cs="Arial" w:eastAsia="Arial" w:hAnsi="Arial"/>
                <w:sz w:val="20"/>
                <w:szCs w:val="20"/>
              </w:rPr>
              <w:t xml:space="preserve">Google Maps Platform</w:t>
            </w:r>
          </w:p>
        </w:tc>
        <w:tc>
          <w:tcPr>
            <w:tcMar>
              <w:top w:type="dxa" w:w="115"/>
              <w:left w:type="dxa" w:w="115"/>
              <w:bottom w:type="dxa" w:w="115"/>
              <w:right w:type="dxa" w:w="115"/>
            </w:tcMar>
          </w:tcPr>
          <w:p>
            <w:r>
              <w:rPr>
                <w:rFonts w:ascii="Arial" w:cs="Arial" w:eastAsia="Arial" w:hAnsi="Arial"/>
                <w:sz w:val="20"/>
                <w:szCs w:val="20"/>
              </w:rPr>
              <w:t xml:space="preserve">Google Cloud</w:t>
            </w:r>
          </w:p>
        </w:tc>
        <w:tc>
          <w:tcPr>
            <w:tcMar>
              <w:top w:type="dxa" w:w="115"/>
              <w:left w:type="dxa" w:w="115"/>
              <w:bottom w:type="dxa" w:w="115"/>
              <w:right w:type="dxa" w:w="115"/>
            </w:tcMar>
          </w:tcPr>
          <w:p>
            <w:r>
              <w:rPr>
                <w:rFonts w:ascii="Arial" w:cs="Arial" w:eastAsia="Arial" w:hAnsi="Arial"/>
                <w:sz w:val="20"/>
                <w:szCs w:val="20"/>
              </w:rPr>
              <w:t xml:space="preserve">APIs de mapas interactivos y geocodificación de comunas en Chile.</w:t>
            </w:r>
          </w:p>
        </w:tc>
      </w:tr>
      <w:tr>
        <w:tc>
          <w:tcPr>
            <w:shd w:fill="F1F5F9" w:val="clear"/>
            <w:tcMar>
              <w:top w:type="dxa" w:w="115"/>
              <w:left w:type="dxa" w:w="115"/>
              <w:bottom w:type="dxa" w:w="115"/>
              <w:right w:type="dxa" w:w="115"/>
            </w:tcMar>
          </w:tcPr>
          <w:p>
            <w:r>
              <w:rPr>
                <w:rFonts w:ascii="Arial" w:cs="Arial" w:eastAsia="Arial" w:hAnsi="Arial"/>
                <w:sz w:val="20"/>
                <w:szCs w:val="20"/>
              </w:rPr>
              <w:t xml:space="preserve">SonarQube 10.x</w:t>
            </w:r>
          </w:p>
        </w:tc>
        <w:tc>
          <w:tcPr>
            <w:shd w:fill="F1F5F9" w:val="clear"/>
            <w:tcMar>
              <w:top w:type="dxa" w:w="115"/>
              <w:left w:type="dxa" w:w="115"/>
              <w:bottom w:type="dxa" w:w="115"/>
              <w:right w:type="dxa" w:w="115"/>
            </w:tcMar>
          </w:tcPr>
          <w:p>
            <w:r>
              <w:rPr>
                <w:rFonts w:ascii="Arial" w:cs="Arial" w:eastAsia="Arial" w:hAnsi="Arial"/>
                <w:sz w:val="20"/>
                <w:szCs w:val="20"/>
              </w:rPr>
              <w:t xml:space="preserve">Community / Open Source</w:t>
            </w:r>
          </w:p>
        </w:tc>
        <w:tc>
          <w:tcPr>
            <w:shd w:fill="F1F5F9" w:val="clear"/>
            <w:tcMar>
              <w:top w:type="dxa" w:w="115"/>
              <w:left w:type="dxa" w:w="115"/>
              <w:bottom w:type="dxa" w:w="115"/>
              <w:right w:type="dxa" w:w="115"/>
            </w:tcMar>
          </w:tcPr>
          <w:p>
            <w:r>
              <w:rPr>
                <w:rFonts w:ascii="Arial" w:cs="Arial" w:eastAsia="Arial" w:hAnsi="Arial"/>
                <w:sz w:val="20"/>
                <w:szCs w:val="20"/>
              </w:rPr>
              <w:t xml:space="preserve">Análisis estático de calidad de código, deuda técnica y seguridad.</w:t>
            </w:r>
          </w:p>
        </w:tc>
      </w:tr>
      <w:tr>
        <w:tc>
          <w:tcPr>
            <w:tcMar>
              <w:top w:type="dxa" w:w="115"/>
              <w:left w:type="dxa" w:w="115"/>
              <w:bottom w:type="dxa" w:w="115"/>
              <w:right w:type="dxa" w:w="115"/>
            </w:tcMar>
          </w:tcPr>
          <w:p>
            <w:r>
              <w:rPr>
                <w:rFonts w:ascii="Arial" w:cs="Arial" w:eastAsia="Arial" w:hAnsi="Arial"/>
                <w:sz w:val="20"/>
                <w:szCs w:val="20"/>
              </w:rPr>
              <w:t xml:space="preserve">Apache JMeter 5.6</w:t>
            </w:r>
          </w:p>
        </w:tc>
        <w:tc>
          <w:tcPr>
            <w:tcMar>
              <w:top w:type="dxa" w:w="115"/>
              <w:left w:type="dxa" w:w="115"/>
              <w:bottom w:type="dxa" w:w="115"/>
              <w:right w:type="dxa" w:w="115"/>
            </w:tcMar>
          </w:tcPr>
          <w:p>
            <w:r>
              <w:rPr>
                <w:rFonts w:ascii="Arial" w:cs="Arial" w:eastAsia="Arial" w:hAnsi="Arial"/>
                <w:sz w:val="20"/>
                <w:szCs w:val="20"/>
              </w:rPr>
              <w:t xml:space="preserve">Open Source</w:t>
            </w:r>
          </w:p>
        </w:tc>
        <w:tc>
          <w:tcPr>
            <w:tcMar>
              <w:top w:type="dxa" w:w="115"/>
              <w:left w:type="dxa" w:w="115"/>
              <w:bottom w:type="dxa" w:w="115"/>
              <w:right w:type="dxa" w:w="115"/>
            </w:tcMar>
          </w:tcPr>
          <w:p>
            <w:r>
              <w:rPr>
                <w:rFonts w:ascii="Arial" w:cs="Arial" w:eastAsia="Arial" w:hAnsi="Arial"/>
                <w:sz w:val="20"/>
                <w:szCs w:val="20"/>
              </w:rPr>
              <w:t xml:space="preserve">Pruebas de carga, estrés y tiempos de respuesta de transacciones.</w:t>
            </w:r>
          </w:p>
        </w:tc>
      </w:tr>
    </w:tbl>
    <w:p>
      <w:pPr>
        <w:spacing w:after="200"/>
      </w:pPr>
    </w:p>
    <w:p>
      <w:pPr>
        <w:spacing w:after="150" w:line="360"/>
        <w:jc w:val="both"/>
      </w:pPr>
      <w:r>
        <w:rPr>
          <w:rFonts w:ascii="Arial" w:cs="Arial" w:eastAsia="Arial" w:hAnsi="Arial"/>
          <w:i w:val="false"/>
          <w:iCs w:val="false"/>
          <w:sz w:val="24"/>
          <w:szCs w:val="24"/>
        </w:rPr>
        <w:t xml:space="preserve">4.1.2.2 Factibilidad Económica:</w:t>
      </w:r>
    </w:p>
    <w:p>
      <w:pPr>
        <w:spacing w:after="150" w:line="360"/>
        <w:jc w:val="both"/>
      </w:pPr>
      <w:r>
        <w:rPr>
          <w:rFonts w:ascii="Arial" w:cs="Arial" w:eastAsia="Arial" w:hAnsi="Arial"/>
          <w:i w:val="false"/>
          <w:iCs w:val="false"/>
          <w:sz w:val="24"/>
          <w:szCs w:val="24"/>
        </w:rPr>
        <w:t xml:space="preserve">Tabla IV.7: Balance de Mano de Obra (CAPEX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Cargo / Perfil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Cantidad</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Horas</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Costo Hora (CLP)</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Costo Total Proyecto (CLP)</w:t>
            </w:r>
          </w:p>
        </w:tc>
      </w:tr>
      <w:tr>
        <w:tc>
          <w:tcPr>
            <w:tcMar>
              <w:top w:type="dxa" w:w="115"/>
              <w:left w:type="dxa" w:w="115"/>
              <w:bottom w:type="dxa" w:w="115"/>
              <w:right w:type="dxa" w:w="115"/>
            </w:tcMar>
          </w:tcPr>
          <w:p>
            <w:r>
              <w:rPr>
                <w:rFonts w:ascii="Arial" w:cs="Arial" w:eastAsia="Arial" w:hAnsi="Arial"/>
                <w:sz w:val="20"/>
                <w:szCs w:val="20"/>
              </w:rPr>
              <w:t xml:space="preserve">Jefe de Proyecto / Arquitecto TI</w:t>
            </w:r>
          </w:p>
        </w:tc>
        <w:tc>
          <w:tcPr>
            <w:tcMar>
              <w:top w:type="dxa" w:w="115"/>
              <w:left w:type="dxa" w:w="115"/>
              <w:bottom w:type="dxa" w:w="115"/>
              <w:right w:type="dxa" w:w="115"/>
            </w:tcMar>
          </w:tcPr>
          <w:p>
            <w:r>
              <w:rPr>
                <w:rFonts w:ascii="Arial" w:cs="Arial" w:eastAsia="Arial" w:hAnsi="Arial"/>
                <w:sz w:val="20"/>
                <w:szCs w:val="20"/>
              </w:rPr>
              <w:t xml:space="preserve">1</w:t>
            </w:r>
          </w:p>
        </w:tc>
        <w:tc>
          <w:tcPr>
            <w:tcMar>
              <w:top w:type="dxa" w:w="115"/>
              <w:left w:type="dxa" w:w="115"/>
              <w:bottom w:type="dxa" w:w="115"/>
              <w:right w:type="dxa" w:w="115"/>
            </w:tcMar>
          </w:tcPr>
          <w:p>
            <w:r>
              <w:rPr>
                <w:rFonts w:ascii="Arial" w:cs="Arial" w:eastAsia="Arial" w:hAnsi="Arial"/>
                <w:sz w:val="20"/>
                <w:szCs w:val="20"/>
              </w:rPr>
              <w:t xml:space="preserve">320 hrs</w:t>
            </w:r>
          </w:p>
        </w:tc>
        <w:tc>
          <w:tcPr>
            <w:tcMar>
              <w:top w:type="dxa" w:w="115"/>
              <w:left w:type="dxa" w:w="115"/>
              <w:bottom w:type="dxa" w:w="115"/>
              <w:right w:type="dxa" w:w="115"/>
            </w:tcMar>
          </w:tcPr>
          <w:p>
            <w:r>
              <w:rPr>
                <w:rFonts w:ascii="Arial" w:cs="Arial" w:eastAsia="Arial" w:hAnsi="Arial"/>
                <w:sz w:val="20"/>
                <w:szCs w:val="20"/>
              </w:rPr>
              <w:t xml:space="preserve">$18.000</w:t>
            </w:r>
          </w:p>
        </w:tc>
        <w:tc>
          <w:tcPr>
            <w:tcMar>
              <w:top w:type="dxa" w:w="115"/>
              <w:left w:type="dxa" w:w="115"/>
              <w:bottom w:type="dxa" w:w="115"/>
              <w:right w:type="dxa" w:w="115"/>
            </w:tcMar>
          </w:tcPr>
          <w:p>
            <w:r>
              <w:rPr>
                <w:rFonts w:ascii="Arial" w:cs="Arial" w:eastAsia="Arial" w:hAnsi="Arial"/>
                <w:sz w:val="20"/>
                <w:szCs w:val="20"/>
              </w:rPr>
              <w:t xml:space="preserve">$5.760.000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Desarrollador Fullstack Senior</w:t>
            </w:r>
          </w:p>
        </w:tc>
        <w:tc>
          <w:tcPr>
            <w:shd w:fill="F1F5F9" w:val="clear"/>
            <w:tcMar>
              <w:top w:type="dxa" w:w="115"/>
              <w:left w:type="dxa" w:w="115"/>
              <w:bottom w:type="dxa" w:w="115"/>
              <w:right w:type="dxa" w:w="115"/>
            </w:tcMar>
          </w:tcPr>
          <w:p>
            <w:r>
              <w:rPr>
                <w:rFonts w:ascii="Arial" w:cs="Arial" w:eastAsia="Arial" w:hAnsi="Arial"/>
                <w:sz w:val="20"/>
                <w:szCs w:val="20"/>
              </w:rPr>
              <w:t xml:space="preserve">1</w:t>
            </w:r>
          </w:p>
        </w:tc>
        <w:tc>
          <w:tcPr>
            <w:shd w:fill="F1F5F9" w:val="clear"/>
            <w:tcMar>
              <w:top w:type="dxa" w:w="115"/>
              <w:left w:type="dxa" w:w="115"/>
              <w:bottom w:type="dxa" w:w="115"/>
              <w:right w:type="dxa" w:w="115"/>
            </w:tcMar>
          </w:tcPr>
          <w:p>
            <w:r>
              <w:rPr>
                <w:rFonts w:ascii="Arial" w:cs="Arial" w:eastAsia="Arial" w:hAnsi="Arial"/>
                <w:sz w:val="20"/>
                <w:szCs w:val="20"/>
              </w:rPr>
              <w:t xml:space="preserve">320 hrs</w:t>
            </w:r>
          </w:p>
        </w:tc>
        <w:tc>
          <w:tcPr>
            <w:shd w:fill="F1F5F9" w:val="clear"/>
            <w:tcMar>
              <w:top w:type="dxa" w:w="115"/>
              <w:left w:type="dxa" w:w="115"/>
              <w:bottom w:type="dxa" w:w="115"/>
              <w:right w:type="dxa" w:w="115"/>
            </w:tcMar>
          </w:tcPr>
          <w:p>
            <w:r>
              <w:rPr>
                <w:rFonts w:ascii="Arial" w:cs="Arial" w:eastAsia="Arial" w:hAnsi="Arial"/>
                <w:sz w:val="20"/>
                <w:szCs w:val="20"/>
              </w:rPr>
              <w:t xml:space="preserve">$15.000</w:t>
            </w:r>
          </w:p>
        </w:tc>
        <w:tc>
          <w:tcPr>
            <w:shd w:fill="F1F5F9" w:val="clear"/>
            <w:tcMar>
              <w:top w:type="dxa" w:w="115"/>
              <w:left w:type="dxa" w:w="115"/>
              <w:bottom w:type="dxa" w:w="115"/>
              <w:right w:type="dxa" w:w="115"/>
            </w:tcMar>
          </w:tcPr>
          <w:p>
            <w:r>
              <w:rPr>
                <w:rFonts w:ascii="Arial" w:cs="Arial" w:eastAsia="Arial" w:hAnsi="Arial"/>
                <w:sz w:val="20"/>
                <w:szCs w:val="20"/>
              </w:rPr>
              <w:t xml:space="preserve">$4.800.000</w:t>
            </w:r>
          </w:p>
        </w:tc>
      </w:tr>
      <w:tr>
        <w:tc>
          <w:tcPr>
            <w:tcMar>
              <w:top w:type="dxa" w:w="115"/>
              <w:left w:type="dxa" w:w="115"/>
              <w:bottom w:type="dxa" w:w="115"/>
              <w:right w:type="dxa" w:w="115"/>
            </w:tcMar>
          </w:tcPr>
          <w:p>
            <w:r>
              <w:rPr>
                <w:rFonts w:ascii="Arial" w:cs="Arial" w:eastAsia="Arial" w:hAnsi="Arial"/>
                <w:sz w:val="20"/>
                <w:szCs w:val="20"/>
              </w:rPr>
              <w:t xml:space="preserve">Diseñador UI/UX &amp; QA Tester</w:t>
            </w:r>
          </w:p>
        </w:tc>
        <w:tc>
          <w:tcPr>
            <w:tcMar>
              <w:top w:type="dxa" w:w="115"/>
              <w:left w:type="dxa" w:w="115"/>
              <w:bottom w:type="dxa" w:w="115"/>
              <w:right w:type="dxa" w:w="115"/>
            </w:tcMar>
          </w:tcPr>
          <w:p>
            <w:r>
              <w:rPr>
                <w:rFonts w:ascii="Arial" w:cs="Arial" w:eastAsia="Arial" w:hAnsi="Arial"/>
                <w:sz w:val="20"/>
                <w:szCs w:val="20"/>
              </w:rPr>
              <w:t xml:space="preserve">1</w:t>
            </w:r>
          </w:p>
        </w:tc>
        <w:tc>
          <w:tcPr>
            <w:tcMar>
              <w:top w:type="dxa" w:w="115"/>
              <w:left w:type="dxa" w:w="115"/>
              <w:bottom w:type="dxa" w:w="115"/>
              <w:right w:type="dxa" w:w="115"/>
            </w:tcMar>
          </w:tcPr>
          <w:p>
            <w:r>
              <w:rPr>
                <w:rFonts w:ascii="Arial" w:cs="Arial" w:eastAsia="Arial" w:hAnsi="Arial"/>
                <w:sz w:val="20"/>
                <w:szCs w:val="20"/>
              </w:rPr>
              <w:t xml:space="preserve">160 hrs</w:t>
            </w:r>
          </w:p>
        </w:tc>
        <w:tc>
          <w:tcPr>
            <w:tcMar>
              <w:top w:type="dxa" w:w="115"/>
              <w:left w:type="dxa" w:w="115"/>
              <w:bottom w:type="dxa" w:w="115"/>
              <w:right w:type="dxa" w:w="115"/>
            </w:tcMar>
          </w:tcPr>
          <w:p>
            <w:r>
              <w:rPr>
                <w:rFonts w:ascii="Arial" w:cs="Arial" w:eastAsia="Arial" w:hAnsi="Arial"/>
                <w:sz w:val="20"/>
                <w:szCs w:val="20"/>
              </w:rPr>
              <w:t xml:space="preserve">$12.000</w:t>
            </w:r>
          </w:p>
        </w:tc>
        <w:tc>
          <w:tcPr>
            <w:tcMar>
              <w:top w:type="dxa" w:w="115"/>
              <w:left w:type="dxa" w:w="115"/>
              <w:bottom w:type="dxa" w:w="115"/>
              <w:right w:type="dxa" w:w="115"/>
            </w:tcMar>
          </w:tcPr>
          <w:p>
            <w:r>
              <w:rPr>
                <w:rFonts w:ascii="Arial" w:cs="Arial" w:eastAsia="Arial" w:hAnsi="Arial"/>
                <w:sz w:val="20"/>
                <w:szCs w:val="20"/>
              </w:rPr>
              <w:t xml:space="preserve">$1.920.000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Total Inversión Mano de Obra:</w:t>
            </w:r>
          </w:p>
        </w:tc>
        <w:tc>
          <w:tcPr>
            <w:shd w:fill="F1F5F9" w:val="clear"/>
            <w:tcMar>
              <w:top w:type="dxa" w:w="115"/>
              <w:left w:type="dxa" w:w="115"/>
              <w:bottom w:type="dxa" w:w="115"/>
              <w:right w:type="dxa" w:w="115"/>
            </w:tcMar>
          </w:tcPr>
          <w:p>
            <w:r>
              <w:rPr>
                <w:rFonts w:ascii="Arial" w:cs="Arial" w:eastAsia="Arial" w:hAnsi="Arial"/>
                <w:sz w:val="20"/>
                <w:szCs w:val="20"/>
              </w:rPr>
              <w:t xml:space="preserve">3 profesionales</w:t>
            </w:r>
          </w:p>
        </w:tc>
        <w:tc>
          <w:tcPr>
            <w:shd w:fill="F1F5F9" w:val="clear"/>
            <w:tcMar>
              <w:top w:type="dxa" w:w="115"/>
              <w:left w:type="dxa" w:w="115"/>
              <w:bottom w:type="dxa" w:w="115"/>
              <w:right w:type="dxa" w:w="115"/>
            </w:tcMar>
          </w:tcPr>
          <w:p>
            <w:r>
              <w:rPr>
                <w:rFonts w:ascii="Arial" w:cs="Arial" w:eastAsia="Arial" w:hAnsi="Arial"/>
                <w:sz w:val="20"/>
                <w:szCs w:val="20"/>
              </w:rPr>
              <w:t xml:space="preserve">800 hrs</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$12.480.000 CLP</w:t>
            </w:r>
          </w:p>
        </w:tc>
      </w:tr>
    </w:tbl>
    <w:p>
      <w:pPr>
        <w:spacing w:after="200"/>
      </w:pPr>
    </w:p>
    <w:p>
      <w:pPr>
        <w:spacing w:after="150" w:line="360"/>
        <w:jc w:val="both"/>
      </w:pPr>
      <w:r>
        <w:rPr>
          <w:rFonts w:ascii="Arial" w:cs="Arial" w:eastAsia="Arial" w:hAnsi="Arial"/>
          <w:i w:val="false"/>
          <w:iCs w:val="false"/>
          <w:sz w:val="24"/>
          <w:szCs w:val="24"/>
        </w:rPr>
        <w:t xml:space="preserve">Tabla IV.10: Balance de Costos y Gastos Operacionales con Supabase Cloud (OPEX Mensual y 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Concepto Operacional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Proveedor / Detalle</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Costo Mensual (CLP)</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Costo Anual (CLP)</w:t>
            </w:r>
          </w:p>
        </w:tc>
      </w:tr>
      <w:tr>
        <w:tc>
          <w:tcPr>
            <w:tcMar>
              <w:top w:type="dxa" w:w="115"/>
              <w:left w:type="dxa" w:w="115"/>
              <w:bottom w:type="dxa" w:w="115"/>
              <w:right w:type="dxa" w:w="115"/>
            </w:tcMar>
          </w:tcPr>
          <w:p>
            <w:r>
              <w:rPr>
                <w:rFonts w:ascii="Arial" w:cs="Arial" w:eastAsia="Arial" w:hAnsi="Arial"/>
                <w:sz w:val="20"/>
                <w:szCs w:val="20"/>
              </w:rPr>
              <w:t xml:space="preserve">Hosting &amp; Edge Compute</w:t>
            </w:r>
          </w:p>
        </w:tc>
        <w:tc>
          <w:tcPr>
            <w:tcMar>
              <w:top w:type="dxa" w:w="115"/>
              <w:left w:type="dxa" w:w="115"/>
              <w:bottom w:type="dxa" w:w="115"/>
              <w:right w:type="dxa" w:w="115"/>
            </w:tcMar>
          </w:tcPr>
          <w:p>
            <w:r>
              <w:rPr>
                <w:rFonts w:ascii="Arial" w:cs="Arial" w:eastAsia="Arial" w:hAnsi="Arial"/>
                <w:sz w:val="20"/>
                <w:szCs w:val="20"/>
              </w:rPr>
              <w:t xml:space="preserve">Vercel Pro Tier</w:t>
            </w:r>
          </w:p>
        </w:tc>
        <w:tc>
          <w:tcPr>
            <w:tcMar>
              <w:top w:type="dxa" w:w="115"/>
              <w:left w:type="dxa" w:w="115"/>
              <w:bottom w:type="dxa" w:w="115"/>
              <w:right w:type="dxa" w:w="115"/>
            </w:tcMar>
          </w:tcPr>
          <w:p>
            <w:r>
              <w:rPr>
                <w:rFonts w:ascii="Arial" w:cs="Arial" w:eastAsia="Arial" w:hAnsi="Arial"/>
                <w:sz w:val="20"/>
                <w:szCs w:val="20"/>
              </w:rPr>
              <w:t xml:space="preserve">$19.000</w:t>
            </w:r>
          </w:p>
        </w:tc>
        <w:tc>
          <w:tcPr>
            <w:tcMar>
              <w:top w:type="dxa" w:w="115"/>
              <w:left w:type="dxa" w:w="115"/>
              <w:bottom w:type="dxa" w:w="115"/>
              <w:right w:type="dxa" w:w="115"/>
            </w:tcMar>
          </w:tcPr>
          <w:p>
            <w:r>
              <w:rPr>
                <w:rFonts w:ascii="Arial" w:cs="Arial" w:eastAsia="Arial" w:hAnsi="Arial"/>
                <w:sz w:val="20"/>
                <w:szCs w:val="20"/>
              </w:rPr>
              <w:t xml:space="preserve">$228.000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Base de Datos PostgreSQL &amp; Storage</w:t>
            </w:r>
          </w:p>
        </w:tc>
        <w:tc>
          <w:tcPr>
            <w:shd w:fill="F1F5F9" w:val="clear"/>
            <w:tcMar>
              <w:top w:type="dxa" w:w="115"/>
              <w:left w:type="dxa" w:w="115"/>
              <w:bottom w:type="dxa" w:w="115"/>
              <w:right w:type="dxa" w:w="115"/>
            </w:tcMar>
          </w:tcPr>
          <w:p>
            <w:r>
              <w:rPr>
                <w:rFonts w:ascii="Arial" w:cs="Arial" w:eastAsia="Arial" w:hAnsi="Arial"/>
                <w:sz w:val="20"/>
                <w:szCs w:val="20"/>
              </w:rPr>
              <w:t xml:space="preserve">Supabase Cloud Pro (sa-east-1)</w:t>
            </w:r>
          </w:p>
        </w:tc>
        <w:tc>
          <w:tcPr>
            <w:shd w:fill="F1F5F9" w:val="clear"/>
            <w:tcMar>
              <w:top w:type="dxa" w:w="115"/>
              <w:left w:type="dxa" w:w="115"/>
              <w:bottom w:type="dxa" w:w="115"/>
              <w:right w:type="dxa" w:w="115"/>
            </w:tcMar>
          </w:tcPr>
          <w:p>
            <w:r>
              <w:rPr>
                <w:rFonts w:ascii="Arial" w:cs="Arial" w:eastAsia="Arial" w:hAnsi="Arial"/>
                <w:sz w:val="20"/>
                <w:szCs w:val="20"/>
              </w:rPr>
              <w:t xml:space="preserve">$23.500</w:t>
            </w:r>
          </w:p>
        </w:tc>
        <w:tc>
          <w:tcPr>
            <w:shd w:fill="F1F5F9" w:val="clear"/>
            <w:tcMar>
              <w:top w:type="dxa" w:w="115"/>
              <w:left w:type="dxa" w:w="115"/>
              <w:bottom w:type="dxa" w:w="115"/>
              <w:right w:type="dxa" w:w="115"/>
            </w:tcMar>
          </w:tcPr>
          <w:p>
            <w:r>
              <w:rPr>
                <w:rFonts w:ascii="Arial" w:cs="Arial" w:eastAsia="Arial" w:hAnsi="Arial"/>
                <w:sz w:val="20"/>
                <w:szCs w:val="20"/>
              </w:rPr>
              <w:t xml:space="preserve">$282.000</w:t>
            </w:r>
          </w:p>
        </w:tc>
      </w:tr>
      <w:tr>
        <w:tc>
          <w:tcPr>
            <w:tcMar>
              <w:top w:type="dxa" w:w="115"/>
              <w:left w:type="dxa" w:w="115"/>
              <w:bottom w:type="dxa" w:w="115"/>
              <w:right w:type="dxa" w:w="115"/>
            </w:tcMar>
          </w:tcPr>
          <w:p>
            <w:r>
              <w:rPr>
                <w:rFonts w:ascii="Arial" w:cs="Arial" w:eastAsia="Arial" w:hAnsi="Arial"/>
                <w:sz w:val="20"/>
                <w:szCs w:val="20"/>
              </w:rPr>
              <w:t xml:space="preserve">Consumo API Gemini IA</w:t>
            </w:r>
          </w:p>
        </w:tc>
        <w:tc>
          <w:tcPr>
            <w:tcMar>
              <w:top w:type="dxa" w:w="115"/>
              <w:left w:type="dxa" w:w="115"/>
              <w:bottom w:type="dxa" w:w="115"/>
              <w:right w:type="dxa" w:w="115"/>
            </w:tcMar>
          </w:tcPr>
          <w:p>
            <w:r>
              <w:rPr>
                <w:rFonts w:ascii="Arial" w:cs="Arial" w:eastAsia="Arial" w:hAnsi="Arial"/>
                <w:sz w:val="20"/>
                <w:szCs w:val="20"/>
              </w:rPr>
              <w:t xml:space="preserve">Google Cloud Platform (Gemini 2.5 Flash)</w:t>
            </w:r>
          </w:p>
        </w:tc>
        <w:tc>
          <w:tcPr>
            <w:tcMar>
              <w:top w:type="dxa" w:w="115"/>
              <w:left w:type="dxa" w:w="115"/>
              <w:bottom w:type="dxa" w:w="115"/>
              <w:right w:type="dxa" w:w="115"/>
            </w:tcMar>
          </w:tcPr>
          <w:p>
            <w:r>
              <w:rPr>
                <w:rFonts w:ascii="Arial" w:cs="Arial" w:eastAsia="Arial" w:hAnsi="Arial"/>
                <w:sz w:val="20"/>
                <w:szCs w:val="20"/>
              </w:rPr>
              <w:t xml:space="preserve">$35.000</w:t>
            </w:r>
          </w:p>
        </w:tc>
        <w:tc>
          <w:tcPr>
            <w:tcMar>
              <w:top w:type="dxa" w:w="115"/>
              <w:left w:type="dxa" w:w="115"/>
              <w:bottom w:type="dxa" w:w="115"/>
              <w:right w:type="dxa" w:w="115"/>
            </w:tcMar>
          </w:tcPr>
          <w:p>
            <w:r>
              <w:rPr>
                <w:rFonts w:ascii="Arial" w:cs="Arial" w:eastAsia="Arial" w:hAnsi="Arial"/>
                <w:sz w:val="20"/>
                <w:szCs w:val="20"/>
              </w:rPr>
              <w:t xml:space="preserve">$420.000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Google Maps Platform</w:t>
            </w:r>
          </w:p>
        </w:tc>
        <w:tc>
          <w:tcPr>
            <w:shd w:fill="F1F5F9" w:val="clear"/>
            <w:tcMar>
              <w:top w:type="dxa" w:w="115"/>
              <w:left w:type="dxa" w:w="115"/>
              <w:bottom w:type="dxa" w:w="115"/>
              <w:right w:type="dxa" w:w="115"/>
            </w:tcMar>
          </w:tcPr>
          <w:p>
            <w:r>
              <w:rPr>
                <w:rFonts w:ascii="Arial" w:cs="Arial" w:eastAsia="Arial" w:hAnsi="Arial"/>
                <w:sz w:val="20"/>
                <w:szCs w:val="20"/>
              </w:rPr>
              <w:t xml:space="preserve">Geocoding &amp; Maps JS API</w:t>
            </w:r>
          </w:p>
        </w:tc>
        <w:tc>
          <w:tcPr>
            <w:shd w:fill="F1F5F9" w:val="clear"/>
            <w:tcMar>
              <w:top w:type="dxa" w:w="115"/>
              <w:left w:type="dxa" w:w="115"/>
              <w:bottom w:type="dxa" w:w="115"/>
              <w:right w:type="dxa" w:w="115"/>
            </w:tcMar>
          </w:tcPr>
          <w:p>
            <w:r>
              <w:rPr>
                <w:rFonts w:ascii="Arial" w:cs="Arial" w:eastAsia="Arial" w:hAnsi="Arial"/>
                <w:sz w:val="20"/>
                <w:szCs w:val="20"/>
              </w:rPr>
              <w:t xml:space="preserve">$15.000</w:t>
            </w:r>
          </w:p>
        </w:tc>
        <w:tc>
          <w:tcPr>
            <w:shd w:fill="F1F5F9" w:val="clear"/>
            <w:tcMar>
              <w:top w:type="dxa" w:w="115"/>
              <w:left w:type="dxa" w:w="115"/>
              <w:bottom w:type="dxa" w:w="115"/>
              <w:right w:type="dxa" w:w="115"/>
            </w:tcMar>
          </w:tcPr>
          <w:p>
            <w:r>
              <w:rPr>
                <w:rFonts w:ascii="Arial" w:cs="Arial" w:eastAsia="Arial" w:hAnsi="Arial"/>
                <w:sz w:val="20"/>
                <w:szCs w:val="20"/>
              </w:rPr>
              <w:t xml:space="preserve">$180.000</w:t>
            </w:r>
          </w:p>
        </w:tc>
      </w:tr>
      <w:tr>
        <w:tc>
          <w:tcPr>
            <w:tcMar>
              <w:top w:type="dxa" w:w="115"/>
              <w:left w:type="dxa" w:w="115"/>
              <w:bottom w:type="dxa" w:w="115"/>
              <w:right w:type="dxa" w:w="115"/>
            </w:tcMar>
          </w:tcPr>
          <w:p>
            <w:r>
              <w:rPr>
                <w:rFonts w:ascii="Arial" w:cs="Arial" w:eastAsia="Arial" w:hAnsi="Arial"/>
                <w:sz w:val="20"/>
                <w:szCs w:val="20"/>
              </w:rPr>
              <w:t xml:space="preserve">Dominio y DNS Seguro</w:t>
            </w:r>
          </w:p>
        </w:tc>
        <w:tc>
          <w:tcPr>
            <w:tcMar>
              <w:top w:type="dxa" w:w="115"/>
              <w:left w:type="dxa" w:w="115"/>
              <w:bottom w:type="dxa" w:w="115"/>
              <w:right w:type="dxa" w:w="115"/>
            </w:tcMar>
          </w:tcPr>
          <w:p>
            <w:r>
              <w:rPr>
                <w:rFonts w:ascii="Arial" w:cs="Arial" w:eastAsia="Arial" w:hAnsi="Arial"/>
                <w:sz w:val="20"/>
                <w:szCs w:val="20"/>
              </w:rPr>
              <w:t xml:space="preserve">NIC Chile (.cl) + Cloudflare SSL</w:t>
            </w:r>
          </w:p>
        </w:tc>
        <w:tc>
          <w:tcPr>
            <w:tcMar>
              <w:top w:type="dxa" w:w="115"/>
              <w:left w:type="dxa" w:w="115"/>
              <w:bottom w:type="dxa" w:w="115"/>
              <w:right w:type="dxa" w:w="115"/>
            </w:tcMar>
          </w:tcPr>
          <w:p>
            <w:r>
              <w:rPr>
                <w:rFonts w:ascii="Arial" w:cs="Arial" w:eastAsia="Arial" w:hAnsi="Arial"/>
                <w:sz w:val="20"/>
                <w:szCs w:val="20"/>
              </w:rPr>
              <w:t xml:space="preserve">$4.000</w:t>
            </w:r>
          </w:p>
        </w:tc>
        <w:tc>
          <w:tcPr>
            <w:tcMar>
              <w:top w:type="dxa" w:w="115"/>
              <w:left w:type="dxa" w:w="115"/>
              <w:bottom w:type="dxa" w:w="115"/>
              <w:right w:type="dxa" w:w="115"/>
            </w:tcMar>
          </w:tcPr>
          <w:p>
            <w:r>
              <w:rPr>
                <w:rFonts w:ascii="Arial" w:cs="Arial" w:eastAsia="Arial" w:hAnsi="Arial"/>
                <w:sz w:val="20"/>
                <w:szCs w:val="20"/>
              </w:rPr>
              <w:t xml:space="preserve">$48.000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Total Costos Operacionales:</w:t>
            </w:r>
          </w:p>
        </w:tc>
        <w:tc>
          <w:tcPr>
            <w:shd w:fill="F1F5F9" w:val="clear"/>
            <w:tcMar>
              <w:top w:type="dxa" w:w="115"/>
              <w:left w:type="dxa" w:w="115"/>
              <w:bottom w:type="dxa" w:w="115"/>
              <w:right w:type="dxa" w:w="115"/>
            </w:tcMar>
          </w:tcPr>
          <w:p>
            <w:r>
              <w:rPr>
                <w:rFonts w:ascii="Arial" w:cs="Arial" w:eastAsia="Arial" w:hAnsi="Arial"/>
                <w:sz w:val="20"/>
                <w:szCs w:val="20"/>
              </w:rPr>
              <w:t xml:space="preserve">Infraestructura Cloud Serverless</w:t>
            </w:r>
          </w:p>
        </w:tc>
        <w:tc>
          <w:tcPr>
            <w:shd w:fill="F1F5F9" w:val="clear"/>
            <w:tcMar>
              <w:top w:type="dxa" w:w="115"/>
              <w:left w:type="dxa" w:w="115"/>
              <w:bottom w:type="dxa" w:w="115"/>
              <w:right w:type="dxa" w:w="115"/>
            </w:tcMar>
          </w:tcPr>
          <w:p>
            <w:r>
              <w:rPr>
                <w:rFonts w:ascii="Arial" w:cs="Arial" w:eastAsia="Arial" w:hAnsi="Arial"/>
                <w:sz w:val="20"/>
                <w:szCs w:val="20"/>
              </w:rPr>
              <w:t xml:space="preserve">$96.500 / mes</w:t>
            </w:r>
          </w:p>
        </w:tc>
        <w:tc>
          <w:tcPr>
            <w:shd w:fill="F1F5F9" w:val="clear"/>
            <w:tcMar>
              <w:top w:type="dxa" w:w="115"/>
              <w:left w:type="dxa" w:w="115"/>
              <w:bottom w:type="dxa" w:w="115"/>
              <w:right w:type="dxa" w:w="115"/>
            </w:tcMar>
          </w:tcPr>
          <w:p>
            <w:r>
              <w:rPr>
                <w:rFonts w:ascii="Arial" w:cs="Arial" w:eastAsia="Arial" w:hAnsi="Arial"/>
                <w:sz w:val="20"/>
                <w:szCs w:val="20"/>
              </w:rPr>
              <w:t xml:space="preserve">$1.158.000 / año</w:t>
            </w:r>
          </w:p>
        </w:tc>
      </w:tr>
    </w:tbl>
    <w:p>
      <w:pPr>
        <w:spacing w:after="200"/>
      </w:pPr>
    </w:p>
    <w:p>
      <w:pPr>
        <w:spacing w:after="150" w:line="360"/>
        <w:jc w:val="both"/>
      </w:pPr>
      <w:r>
        <w:rPr>
          <w:rFonts w:ascii="Arial" w:cs="Arial" w:eastAsia="Arial" w:hAnsi="Arial"/>
          <w:i w:val="false"/>
          <w:iCs w:val="false"/>
          <w:sz w:val="24"/>
          <w:szCs w:val="24"/>
        </w:rPr>
        <w:t xml:space="preserve">Cálculo de la Tasa de Descuento (Modelo CAPM para Chile):
r = Rf + beta * (Rm - Rf) + Rp    [Fórmula 4.4]
Donde Rf = 5,26% (Pagarés Banco Central), beta = 1,12 (Sector Software/Construcción), Rm = 9,50% (Rentabilidad IPSA) y Rp = 2,10% (Riesgo País Chile). La tasa de descuento resultante es r = 12,10% (ajustada a 12,0%).</w:t>
      </w:r>
    </w:p>
    <w:p>
      <w:pPr>
        <w:spacing w:after="150" w:line="360"/>
        <w:jc w:val="both"/>
      </w:pPr>
      <w:r>
        <w:rPr>
          <w:rFonts w:ascii="Arial" w:cs="Arial" w:eastAsia="Arial" w:hAnsi="Arial"/>
          <w:i w:val="false"/>
          <w:iCs w:val="false"/>
          <w:sz w:val="24"/>
          <w:szCs w:val="24"/>
        </w:rPr>
        <w:t xml:space="preserve">Tabla IV.14: Flujo Neto de Fondos Proyectado a 4 Años (Valores en CLP)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Ítem / Periodo Anual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0 (Inversión)</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1</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2</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3</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Año 4</w:t>
            </w:r>
          </w:p>
        </w:tc>
      </w:tr>
      <w:tr>
        <w:tc>
          <w:tcPr>
            <w:tcMar>
              <w:top w:type="dxa" w:w="115"/>
              <w:left w:type="dxa" w:w="115"/>
              <w:bottom w:type="dxa" w:w="115"/>
              <w:right w:type="dxa" w:w="115"/>
            </w:tcMar>
          </w:tcPr>
          <w:p>
            <w:r>
              <w:rPr>
                <w:rFonts w:ascii="Arial" w:cs="Arial" w:eastAsia="Arial" w:hAnsi="Arial"/>
                <w:sz w:val="20"/>
                <w:szCs w:val="20"/>
              </w:rPr>
              <w:t xml:space="preserve">Usuarios Pagando</w:t>
            </w:r>
          </w:p>
        </w:tc>
        <w:tc>
          <w:tcPr>
            <w:tcMar>
              <w:top w:type="dxa" w:w="115"/>
              <w:left w:type="dxa" w:w="115"/>
              <w:bottom w:type="dxa" w:w="115"/>
              <w:right w:type="dxa" w:w="115"/>
            </w:tcMar>
          </w:tcPr>
          <w:p>
            <w:r>
              <w:rPr>
                <w:rFonts w:ascii="Arial" w:cs="Arial" w:eastAsia="Arial" w:hAnsi="Arial"/>
                <w:sz w:val="20"/>
                <w:szCs w:val="20"/>
              </w:rPr>
              <w:t xml:space="preserve">0</w:t>
            </w:r>
          </w:p>
        </w:tc>
        <w:tc>
          <w:tcPr>
            <w:tcMar>
              <w:top w:type="dxa" w:w="115"/>
              <w:left w:type="dxa" w:w="115"/>
              <w:bottom w:type="dxa" w:w="115"/>
              <w:right w:type="dxa" w:w="115"/>
            </w:tcMar>
          </w:tcPr>
          <w:p>
            <w:r>
              <w:rPr>
                <w:rFonts w:ascii="Arial" w:cs="Arial" w:eastAsia="Arial" w:hAnsi="Arial"/>
                <w:sz w:val="20"/>
                <w:szCs w:val="20"/>
              </w:rPr>
              <w:t xml:space="preserve">180</w:t>
            </w:r>
          </w:p>
        </w:tc>
        <w:tc>
          <w:tcPr>
            <w:tcMar>
              <w:top w:type="dxa" w:w="115"/>
              <w:left w:type="dxa" w:w="115"/>
              <w:bottom w:type="dxa" w:w="115"/>
              <w:right w:type="dxa" w:w="115"/>
            </w:tcMar>
          </w:tcPr>
          <w:p>
            <w:r>
              <w:rPr>
                <w:rFonts w:ascii="Arial" w:cs="Arial" w:eastAsia="Arial" w:hAnsi="Arial"/>
                <w:sz w:val="20"/>
                <w:szCs w:val="20"/>
              </w:rPr>
              <w:t xml:space="preserve">450</w:t>
            </w:r>
          </w:p>
        </w:tc>
        <w:tc>
          <w:tcPr>
            <w:tcMar>
              <w:top w:type="dxa" w:w="115"/>
              <w:left w:type="dxa" w:w="115"/>
              <w:bottom w:type="dxa" w:w="115"/>
              <w:right w:type="dxa" w:w="115"/>
            </w:tcMar>
          </w:tcPr>
          <w:p>
            <w:r>
              <w:rPr>
                <w:rFonts w:ascii="Arial" w:cs="Arial" w:eastAsia="Arial" w:hAnsi="Arial"/>
                <w:sz w:val="20"/>
                <w:szCs w:val="20"/>
              </w:rPr>
              <w:t xml:space="preserve">900</w:t>
            </w:r>
          </w:p>
        </w:tc>
        <w:tc>
          <w:tcPr>
            <w:tcMar>
              <w:top w:type="dxa" w:w="115"/>
              <w:left w:type="dxa" w:w="115"/>
              <w:bottom w:type="dxa" w:w="115"/>
              <w:right w:type="dxa" w:w="115"/>
            </w:tcMar>
          </w:tcPr>
          <w:p>
            <w:r>
              <w:rPr>
                <w:rFonts w:ascii="Arial" w:cs="Arial" w:eastAsia="Arial" w:hAnsi="Arial"/>
                <w:sz w:val="20"/>
                <w:szCs w:val="20"/>
              </w:rPr>
              <w:t xml:space="preserve">1.450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Ingresos Suscripción</w:t>
            </w:r>
          </w:p>
        </w:tc>
        <w:tc>
          <w:tcPr>
            <w:shd w:fill="F1F5F9" w:val="clear"/>
            <w:tcMar>
              <w:top w:type="dxa" w:w="115"/>
              <w:left w:type="dxa" w:w="115"/>
              <w:bottom w:type="dxa" w:w="115"/>
              <w:right w:type="dxa" w:w="115"/>
            </w:tcMar>
          </w:tcPr>
          <w:p>
            <w:r>
              <w:rPr>
                <w:rFonts w:ascii="Arial" w:cs="Arial" w:eastAsia="Arial" w:hAnsi="Arial"/>
                <w:sz w:val="20"/>
                <w:szCs w:val="20"/>
              </w:rPr>
              <w:t xml:space="preserve">$0</w:t>
            </w:r>
          </w:p>
        </w:tc>
        <w:tc>
          <w:tcPr>
            <w:shd w:fill="F1F5F9" w:val="clear"/>
            <w:tcMar>
              <w:top w:type="dxa" w:w="115"/>
              <w:left w:type="dxa" w:w="115"/>
              <w:bottom w:type="dxa" w:w="115"/>
              <w:right w:type="dxa" w:w="115"/>
            </w:tcMar>
          </w:tcPr>
          <w:p>
            <w:r>
              <w:rPr>
                <w:rFonts w:ascii="Arial" w:cs="Arial" w:eastAsia="Arial" w:hAnsi="Arial"/>
                <w:sz w:val="20"/>
                <w:szCs w:val="20"/>
              </w:rPr>
              <w:t xml:space="preserve">$32.378.400</w:t>
            </w:r>
          </w:p>
        </w:tc>
        <w:tc>
          <w:tcPr>
            <w:shd w:fill="F1F5F9" w:val="clear"/>
            <w:tcMar>
              <w:top w:type="dxa" w:w="115"/>
              <w:left w:type="dxa" w:w="115"/>
              <w:bottom w:type="dxa" w:w="115"/>
              <w:right w:type="dxa" w:w="115"/>
            </w:tcMar>
          </w:tcPr>
          <w:p>
            <w:r>
              <w:rPr>
                <w:rFonts w:ascii="Arial" w:cs="Arial" w:eastAsia="Arial" w:hAnsi="Arial"/>
                <w:sz w:val="20"/>
                <w:szCs w:val="20"/>
              </w:rPr>
              <w:t xml:space="preserve">$80.946.000</w:t>
            </w:r>
          </w:p>
        </w:tc>
        <w:tc>
          <w:tcPr>
            <w:shd w:fill="F1F5F9" w:val="clear"/>
            <w:tcMar>
              <w:top w:type="dxa" w:w="115"/>
              <w:left w:type="dxa" w:w="115"/>
              <w:bottom w:type="dxa" w:w="115"/>
              <w:right w:type="dxa" w:w="115"/>
            </w:tcMar>
          </w:tcPr>
          <w:p>
            <w:r>
              <w:rPr>
                <w:rFonts w:ascii="Arial" w:cs="Arial" w:eastAsia="Arial" w:hAnsi="Arial"/>
                <w:sz w:val="20"/>
                <w:szCs w:val="20"/>
              </w:rPr>
              <w:t xml:space="preserve">$161.892.000</w:t>
            </w:r>
          </w:p>
        </w:tc>
        <w:tc>
          <w:tcPr>
            <w:shd w:fill="F1F5F9" w:val="clear"/>
            <w:tcMar>
              <w:top w:type="dxa" w:w="115"/>
              <w:left w:type="dxa" w:w="115"/>
              <w:bottom w:type="dxa" w:w="115"/>
              <w:right w:type="dxa" w:w="115"/>
            </w:tcMar>
          </w:tcPr>
          <w:p>
            <w:r>
              <w:rPr>
                <w:rFonts w:ascii="Arial" w:cs="Arial" w:eastAsia="Arial" w:hAnsi="Arial"/>
                <w:sz w:val="20"/>
                <w:szCs w:val="20"/>
              </w:rPr>
              <w:t xml:space="preserve">$260.826.000</w:t>
            </w:r>
          </w:p>
        </w:tc>
      </w:tr>
      <w:tr>
        <w:tc>
          <w:tcPr>
            <w:tcMar>
              <w:top w:type="dxa" w:w="115"/>
              <w:left w:type="dxa" w:w="115"/>
              <w:bottom w:type="dxa" w:w="115"/>
              <w:right w:type="dxa" w:w="115"/>
            </w:tcMar>
          </w:tcPr>
          <w:p>
            <w:r>
              <w:rPr>
                <w:rFonts w:ascii="Arial" w:cs="Arial" w:eastAsia="Arial" w:hAnsi="Arial"/>
                <w:sz w:val="20"/>
                <w:szCs w:val="20"/>
              </w:rPr>
              <w:t xml:space="preserve">Costos Operacionales (OPEX)</w:t>
            </w:r>
          </w:p>
        </w:tc>
        <w:tc>
          <w:tcPr>
            <w:tcMar>
              <w:top w:type="dxa" w:w="115"/>
              <w:left w:type="dxa" w:w="115"/>
              <w:bottom w:type="dxa" w:w="115"/>
              <w:right w:type="dxa" w:w="115"/>
            </w:tcMar>
          </w:tcPr>
          <w:p>
            <w:r>
              <w:rPr>
                <w:rFonts w:ascii="Arial" w:cs="Arial" w:eastAsia="Arial" w:hAnsi="Arial"/>
                <w:sz w:val="20"/>
                <w:szCs w:val="20"/>
              </w:rPr>
              <w:t xml:space="preserve">$0</w:t>
            </w:r>
          </w:p>
        </w:tc>
        <w:tc>
          <w:tcPr>
            <w:tcMar>
              <w:top w:type="dxa" w:w="115"/>
              <w:left w:type="dxa" w:w="115"/>
              <w:bottom w:type="dxa" w:w="115"/>
              <w:right w:type="dxa" w:w="115"/>
            </w:tcMar>
          </w:tcPr>
          <w:p>
            <w:r>
              <w:rPr>
                <w:rFonts w:ascii="Arial" w:cs="Arial" w:eastAsia="Arial" w:hAnsi="Arial"/>
                <w:sz w:val="20"/>
                <w:szCs w:val="20"/>
              </w:rPr>
              <w:t xml:space="preserve">-$1.158.000</w:t>
            </w:r>
          </w:p>
        </w:tc>
        <w:tc>
          <w:tcPr>
            <w:tcMar>
              <w:top w:type="dxa" w:w="115"/>
              <w:left w:type="dxa" w:w="115"/>
              <w:bottom w:type="dxa" w:w="115"/>
              <w:right w:type="dxa" w:w="115"/>
            </w:tcMar>
          </w:tcPr>
          <w:p>
            <w:r>
              <w:rPr>
                <w:rFonts w:ascii="Arial" w:cs="Arial" w:eastAsia="Arial" w:hAnsi="Arial"/>
                <w:sz w:val="20"/>
                <w:szCs w:val="20"/>
              </w:rPr>
              <w:t xml:space="preserve">-$2.750.000</w:t>
            </w:r>
          </w:p>
        </w:tc>
        <w:tc>
          <w:tcPr>
            <w:tcMar>
              <w:top w:type="dxa" w:w="115"/>
              <w:left w:type="dxa" w:w="115"/>
              <w:bottom w:type="dxa" w:w="115"/>
              <w:right w:type="dxa" w:w="115"/>
            </w:tcMar>
          </w:tcPr>
          <w:p>
            <w:r>
              <w:rPr>
                <w:rFonts w:ascii="Arial" w:cs="Arial" w:eastAsia="Arial" w:hAnsi="Arial"/>
                <w:sz w:val="20"/>
                <w:szCs w:val="20"/>
              </w:rPr>
              <w:t xml:space="preserve">-$5.300.000</w:t>
            </w:r>
          </w:p>
        </w:tc>
        <w:tc>
          <w:tcPr>
            <w:tcMar>
              <w:top w:type="dxa" w:w="115"/>
              <w:left w:type="dxa" w:w="115"/>
              <w:bottom w:type="dxa" w:w="115"/>
              <w:right w:type="dxa" w:w="115"/>
            </w:tcMar>
          </w:tcPr>
          <w:p>
            <w:r>
              <w:rPr>
                <w:rFonts w:ascii="Arial" w:cs="Arial" w:eastAsia="Arial" w:hAnsi="Arial"/>
                <w:sz w:val="20"/>
                <w:szCs w:val="20"/>
              </w:rPr>
              <w:t xml:space="preserve">-$8.500.000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Marketing y Ventas</w:t>
            </w:r>
          </w:p>
        </w:tc>
        <w:tc>
          <w:tcPr>
            <w:shd w:fill="F1F5F9" w:val="clear"/>
            <w:tcMar>
              <w:top w:type="dxa" w:w="115"/>
              <w:left w:type="dxa" w:w="115"/>
              <w:bottom w:type="dxa" w:w="115"/>
              <w:right w:type="dxa" w:w="115"/>
            </w:tcMar>
          </w:tcPr>
          <w:p>
            <w:r>
              <w:rPr>
                <w:rFonts w:ascii="Arial" w:cs="Arial" w:eastAsia="Arial" w:hAnsi="Arial"/>
                <w:sz w:val="20"/>
                <w:szCs w:val="20"/>
              </w:rPr>
              <w:t xml:space="preserve">$0</w:t>
            </w:r>
          </w:p>
        </w:tc>
        <w:tc>
          <w:tcPr>
            <w:shd w:fill="F1F5F9" w:val="clear"/>
            <w:tcMar>
              <w:top w:type="dxa" w:w="115"/>
              <w:left w:type="dxa" w:w="115"/>
              <w:bottom w:type="dxa" w:w="115"/>
              <w:right w:type="dxa" w:w="115"/>
            </w:tcMar>
          </w:tcPr>
          <w:p>
            <w:r>
              <w:rPr>
                <w:rFonts w:ascii="Arial" w:cs="Arial" w:eastAsia="Arial" w:hAnsi="Arial"/>
                <w:sz w:val="20"/>
                <w:szCs w:val="20"/>
              </w:rPr>
              <w:t xml:space="preserve">-$6.000.000</w:t>
            </w:r>
          </w:p>
        </w:tc>
        <w:tc>
          <w:tcPr>
            <w:shd w:fill="F1F5F9" w:val="clear"/>
            <w:tcMar>
              <w:top w:type="dxa" w:w="115"/>
              <w:left w:type="dxa" w:w="115"/>
              <w:bottom w:type="dxa" w:w="115"/>
              <w:right w:type="dxa" w:w="115"/>
            </w:tcMar>
          </w:tcPr>
          <w:p>
            <w:r>
              <w:rPr>
                <w:rFonts w:ascii="Arial" w:cs="Arial" w:eastAsia="Arial" w:hAnsi="Arial"/>
                <w:sz w:val="20"/>
                <w:szCs w:val="20"/>
              </w:rPr>
              <w:t xml:space="preserve">-$14.000.000</w:t>
            </w:r>
          </w:p>
        </w:tc>
        <w:tc>
          <w:tcPr>
            <w:shd w:fill="F1F5F9" w:val="clear"/>
            <w:tcMar>
              <w:top w:type="dxa" w:w="115"/>
              <w:left w:type="dxa" w:w="115"/>
              <w:bottom w:type="dxa" w:w="115"/>
              <w:right w:type="dxa" w:w="115"/>
            </w:tcMar>
          </w:tcPr>
          <w:p>
            <w:r>
              <w:rPr>
                <w:rFonts w:ascii="Arial" w:cs="Arial" w:eastAsia="Arial" w:hAnsi="Arial"/>
                <w:sz w:val="20"/>
                <w:szCs w:val="20"/>
              </w:rPr>
              <w:t xml:space="preserve">-$28.000.000</w:t>
            </w:r>
          </w:p>
        </w:tc>
        <w:tc>
          <w:tcPr>
            <w:shd w:fill="F1F5F9" w:val="clear"/>
            <w:tcMar>
              <w:top w:type="dxa" w:w="115"/>
              <w:left w:type="dxa" w:w="115"/>
              <w:bottom w:type="dxa" w:w="115"/>
              <w:right w:type="dxa" w:w="115"/>
            </w:tcMar>
          </w:tcPr>
          <w:p>
            <w:r>
              <w:rPr>
                <w:rFonts w:ascii="Arial" w:cs="Arial" w:eastAsia="Arial" w:hAnsi="Arial"/>
                <w:sz w:val="20"/>
                <w:szCs w:val="20"/>
              </w:rPr>
              <w:t xml:space="preserve">-$42.000.000</w:t>
            </w:r>
          </w:p>
        </w:tc>
      </w:tr>
      <w:tr>
        <w:tc>
          <w:tcPr>
            <w:tcMar>
              <w:top w:type="dxa" w:w="115"/>
              <w:left w:type="dxa" w:w="115"/>
              <w:bottom w:type="dxa" w:w="115"/>
              <w:right w:type="dxa" w:w="115"/>
            </w:tcMar>
          </w:tcPr>
          <w:p>
            <w:r>
              <w:rPr>
                <w:rFonts w:ascii="Arial" w:cs="Arial" w:eastAsia="Arial" w:hAnsi="Arial"/>
                <w:sz w:val="20"/>
                <w:szCs w:val="20"/>
              </w:rPr>
              <w:t xml:space="preserve">Soporte y Mantenimiento</w:t>
            </w:r>
          </w:p>
        </w:tc>
        <w:tc>
          <w:tcPr>
            <w:tcMar>
              <w:top w:type="dxa" w:w="115"/>
              <w:left w:type="dxa" w:w="115"/>
              <w:bottom w:type="dxa" w:w="115"/>
              <w:right w:type="dxa" w:w="115"/>
            </w:tcMar>
          </w:tcPr>
          <w:p>
            <w:r>
              <w:rPr>
                <w:rFonts w:ascii="Arial" w:cs="Arial" w:eastAsia="Arial" w:hAnsi="Arial"/>
                <w:sz w:val="20"/>
                <w:szCs w:val="20"/>
              </w:rPr>
              <w:t xml:space="preserve">$0</w:t>
            </w:r>
          </w:p>
        </w:tc>
        <w:tc>
          <w:tcPr>
            <w:tcMar>
              <w:top w:type="dxa" w:w="115"/>
              <w:left w:type="dxa" w:w="115"/>
              <w:bottom w:type="dxa" w:w="115"/>
              <w:right w:type="dxa" w:w="115"/>
            </w:tcMar>
          </w:tcPr>
          <w:p>
            <w:r>
              <w:rPr>
                <w:rFonts w:ascii="Arial" w:cs="Arial" w:eastAsia="Arial" w:hAnsi="Arial"/>
                <w:sz w:val="20"/>
                <w:szCs w:val="20"/>
              </w:rPr>
              <w:t xml:space="preserve">-$4.000.000</w:t>
            </w:r>
          </w:p>
        </w:tc>
        <w:tc>
          <w:tcPr>
            <w:tcMar>
              <w:top w:type="dxa" w:w="115"/>
              <w:left w:type="dxa" w:w="115"/>
              <w:bottom w:type="dxa" w:w="115"/>
              <w:right w:type="dxa" w:w="115"/>
            </w:tcMar>
          </w:tcPr>
          <w:p>
            <w:r>
              <w:rPr>
                <w:rFonts w:ascii="Arial" w:cs="Arial" w:eastAsia="Arial" w:hAnsi="Arial"/>
                <w:sz w:val="20"/>
                <w:szCs w:val="20"/>
              </w:rPr>
              <w:t xml:space="preserve">-$8.000.000</w:t>
            </w:r>
          </w:p>
        </w:tc>
        <w:tc>
          <w:tcPr>
            <w:tcMar>
              <w:top w:type="dxa" w:w="115"/>
              <w:left w:type="dxa" w:w="115"/>
              <w:bottom w:type="dxa" w:w="115"/>
              <w:right w:type="dxa" w:w="115"/>
            </w:tcMar>
          </w:tcPr>
          <w:p>
            <w:r>
              <w:rPr>
                <w:rFonts w:ascii="Arial" w:cs="Arial" w:eastAsia="Arial" w:hAnsi="Arial"/>
                <w:sz w:val="20"/>
                <w:szCs w:val="20"/>
              </w:rPr>
              <w:t xml:space="preserve">-$16.000.000</w:t>
            </w:r>
          </w:p>
        </w:tc>
        <w:tc>
          <w:tcPr>
            <w:tcMar>
              <w:top w:type="dxa" w:w="115"/>
              <w:left w:type="dxa" w:w="115"/>
              <w:bottom w:type="dxa" w:w="115"/>
              <w:right w:type="dxa" w:w="115"/>
            </w:tcMar>
          </w:tcPr>
          <w:p>
            <w:r>
              <w:rPr>
                <w:rFonts w:ascii="Arial" w:cs="Arial" w:eastAsia="Arial" w:hAnsi="Arial"/>
                <w:sz w:val="20"/>
                <w:szCs w:val="20"/>
              </w:rPr>
              <w:t xml:space="preserve">-$24.000.000</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Flujo Neto de Fondos (FNF)</w:t>
            </w:r>
          </w:p>
        </w:tc>
        <w:tc>
          <w:tcPr>
            <w:shd w:fill="F1F5F9" w:val="clear"/>
            <w:tcMar>
              <w:top w:type="dxa" w:w="115"/>
              <w:left w:type="dxa" w:w="115"/>
              <w:bottom w:type="dxa" w:w="115"/>
              <w:right w:type="dxa" w:w="115"/>
            </w:tcMar>
          </w:tcPr>
          <w:p>
            <w:r>
              <w:rPr>
                <w:rFonts w:ascii="Arial" w:cs="Arial" w:eastAsia="Arial" w:hAnsi="Arial"/>
                <w:sz w:val="20"/>
                <w:szCs w:val="20"/>
              </w:rPr>
              <w:t xml:space="preserve">-$13.480.000</w:t>
            </w:r>
          </w:p>
        </w:tc>
        <w:tc>
          <w:tcPr>
            <w:shd w:fill="F1F5F9" w:val="clear"/>
            <w:tcMar>
              <w:top w:type="dxa" w:w="115"/>
              <w:left w:type="dxa" w:w="115"/>
              <w:bottom w:type="dxa" w:w="115"/>
              <w:right w:type="dxa" w:w="115"/>
            </w:tcMar>
          </w:tcPr>
          <w:p>
            <w:r>
              <w:rPr>
                <w:rFonts w:ascii="Arial" w:cs="Arial" w:eastAsia="Arial" w:hAnsi="Arial"/>
                <w:sz w:val="20"/>
                <w:szCs w:val="20"/>
              </w:rPr>
              <w:t xml:space="preserve">$21.220.400</w:t>
            </w:r>
          </w:p>
        </w:tc>
        <w:tc>
          <w:tcPr>
            <w:shd w:fill="F1F5F9" w:val="clear"/>
            <w:tcMar>
              <w:top w:type="dxa" w:w="115"/>
              <w:left w:type="dxa" w:w="115"/>
              <w:bottom w:type="dxa" w:w="115"/>
              <w:right w:type="dxa" w:w="115"/>
            </w:tcMar>
          </w:tcPr>
          <w:p>
            <w:r>
              <w:rPr>
                <w:rFonts w:ascii="Arial" w:cs="Arial" w:eastAsia="Arial" w:hAnsi="Arial"/>
                <w:sz w:val="20"/>
                <w:szCs w:val="20"/>
              </w:rPr>
              <w:t xml:space="preserve">$56.196.000</w:t>
            </w:r>
          </w:p>
        </w:tc>
        <w:tc>
          <w:tcPr>
            <w:shd w:fill="F1F5F9" w:val="clear"/>
            <w:tcMar>
              <w:top w:type="dxa" w:w="115"/>
              <w:left w:type="dxa" w:w="115"/>
              <w:bottom w:type="dxa" w:w="115"/>
              <w:right w:type="dxa" w:w="115"/>
            </w:tcMar>
          </w:tcPr>
          <w:p>
            <w:r>
              <w:rPr>
                <w:rFonts w:ascii="Arial" w:cs="Arial" w:eastAsia="Arial" w:hAnsi="Arial"/>
                <w:sz w:val="20"/>
                <w:szCs w:val="20"/>
              </w:rPr>
              <w:t xml:space="preserve">$112.592.000</w:t>
            </w:r>
          </w:p>
        </w:tc>
        <w:tc>
          <w:tcPr>
            <w:shd w:fill="F1F5F9" w:val="clear"/>
            <w:tcMar>
              <w:top w:type="dxa" w:w="115"/>
              <w:left w:type="dxa" w:w="115"/>
              <w:bottom w:type="dxa" w:w="115"/>
              <w:right w:type="dxa" w:w="115"/>
            </w:tcMar>
          </w:tcPr>
          <w:p>
            <w:r>
              <w:rPr>
                <w:rFonts w:ascii="Arial" w:cs="Arial" w:eastAsia="Arial" w:hAnsi="Arial"/>
                <w:sz w:val="20"/>
                <w:szCs w:val="20"/>
              </w:rPr>
              <w:t xml:space="preserve">$186.326.000</w:t>
            </w:r>
          </w:p>
        </w:tc>
      </w:tr>
    </w:tbl>
    <w:p>
      <w:pPr>
        <w:spacing w:after="150"/>
      </w:pPr>
    </w:p>
    <w:p>
      <w:pPr>
        <w:spacing w:after="150" w:line="360"/>
        <w:jc w:val="both"/>
      </w:pPr>
      <w:r>
        <w:rPr>
          <w:rFonts w:ascii="Arial" w:cs="Arial" w:eastAsia="Arial" w:hAnsi="Arial"/>
          <w:i w:val="false"/>
          <w:iCs w:val="false"/>
          <w:sz w:val="24"/>
          <w:szCs w:val="24"/>
        </w:rPr>
        <w:t xml:space="preserve">Indicadores Financieros Finales:
• Valor Actual Neto (VAN): $31.446.195 CLP (Proyecto Altamente Rentable y Viable).
• Tasa Interna de Retorno (TIR): 41,75% (Supera con holgura la tasa de corte del 12%).
• Periodo de Recuperación de Inversión (Payback / PRI): 14 meses (Tercer periodo contable).
• Retorno sobre la Inversión (ROI): 87,4%.</w:t>
      </w:r>
    </w:p>
    <w:p>
      <w:pPr>
        <w:pStyle w:val="Heading3"/>
        <w:spacing w:after="100" w:before="200"/>
      </w:pPr>
      <w:r>
        <w:rPr>
          <w:rFonts w:ascii="Arial" w:cs="Arial" w:eastAsia="Arial" w:hAnsi="Arial"/>
          <w:b/>
          <w:bCs/>
          <w:color w:val="334155"/>
          <w:sz w:val="24"/>
          <w:szCs w:val="24"/>
        </w:rPr>
        <w:t xml:space="preserve">4.2 Planificación del Proyecto (Metodología Scrum)</w:t>
      </w:r>
    </w:p>
    <w:p>
      <w:pPr>
        <w:spacing w:after="150" w:line="360"/>
        <w:jc w:val="both"/>
      </w:pPr>
      <w:r>
        <w:rPr>
          <w:rFonts w:ascii="Arial" w:cs="Arial" w:eastAsia="Arial" w:hAnsi="Arial"/>
          <w:i w:val="false"/>
          <w:iCs w:val="false"/>
          <w:sz w:val="24"/>
          <w:szCs w:val="24"/>
        </w:rPr>
        <w:t xml:space="preserve">El desarrollo se estructuró en 5 Sprints de 2 semanas (10 semanas en total), totalizando 800 Horas Hombre estimadas mediante la técnica de Puntos de Historias de Usuario (Story Points).</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IV.4: Metodología de Desarrollo Ágil Scrum Iterativa Incremental</w:t>
      </w:r>
    </w:p>
    <w:p>
      <w:pPr>
        <w:pStyle w:val="Heading3"/>
        <w:spacing w:after="100" w:before="200"/>
      </w:pPr>
      <w:r>
        <w:rPr>
          <w:rFonts w:ascii="Arial" w:cs="Arial" w:eastAsia="Arial" w:hAnsi="Arial"/>
          <w:b/>
          <w:bCs/>
          <w:color w:val="334155"/>
          <w:sz w:val="24"/>
          <w:szCs w:val="24"/>
        </w:rPr>
        <w:t xml:space="preserve">4.3 Análisis y Modelado de Procesos (BPMN)</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IV.5: Diagrama BPMN - Proceso de Cotización Asistida por IA</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IV.6: Diagrama BPMN - Proceso de Captura y Sincronización en Terreno</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IV.7: Diagrama BPMN - Proceso de Consulta de Mandante vía WhatsApp</w:t>
      </w:r>
    </w:p>
    <w:p>
      <w:pPr>
        <w:pStyle w:val="Heading3"/>
        <w:spacing w:after="100" w:before="200"/>
      </w:pPr>
      <w:r>
        <w:rPr>
          <w:rFonts w:ascii="Arial" w:cs="Arial" w:eastAsia="Arial" w:hAnsi="Arial"/>
          <w:b/>
          <w:bCs/>
          <w:color w:val="334155"/>
          <w:sz w:val="24"/>
          <w:szCs w:val="24"/>
        </w:rPr>
        <w:t xml:space="preserve">4.3.2 Especificación de Requerimientos (IEEE 830)</w:t>
      </w:r>
    </w:p>
    <w:p>
      <w:pPr>
        <w:spacing w:after="150" w:line="360"/>
        <w:jc w:val="both"/>
      </w:pPr>
      <w:r>
        <w:rPr>
          <w:rFonts w:ascii="Arial" w:cs="Arial" w:eastAsia="Arial" w:hAnsi="Arial"/>
          <w:i w:val="false"/>
          <w:iCs w:val="false"/>
          <w:sz w:val="24"/>
          <w:szCs w:val="24"/>
        </w:rPr>
        <w:t xml:space="preserve">Tabla IV.15: Requerimientos Funcionales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ID Requerimiento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Módulo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Rol Autorizado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 Funcional</w:t>
            </w:r>
          </w:p>
        </w:tc>
      </w:tr>
      <w:tr>
        <w:tc>
          <w:tcPr>
            <w:tcMar>
              <w:top w:type="dxa" w:w="115"/>
              <w:left w:type="dxa" w:w="115"/>
              <w:bottom w:type="dxa" w:w="115"/>
              <w:right w:type="dxa" w:w="115"/>
            </w:tcMar>
          </w:tcPr>
          <w:p>
            <w:r>
              <w:rPr>
                <w:rFonts w:ascii="Arial" w:cs="Arial" w:eastAsia="Arial" w:hAnsi="Arial"/>
                <w:sz w:val="20"/>
                <w:szCs w:val="20"/>
              </w:rPr>
              <w:t xml:space="preserve">RF01.1</w:t>
            </w:r>
          </w:p>
        </w:tc>
        <w:tc>
          <w:tcPr>
            <w:tcMar>
              <w:top w:type="dxa" w:w="115"/>
              <w:left w:type="dxa" w:w="115"/>
              <w:bottom w:type="dxa" w:w="115"/>
              <w:right w:type="dxa" w:w="115"/>
            </w:tcMar>
          </w:tcPr>
          <w:p>
            <w:r>
              <w:rPr>
                <w:rFonts w:ascii="Arial" w:cs="Arial" w:eastAsia="Arial" w:hAnsi="Arial"/>
                <w:sz w:val="20"/>
                <w:szCs w:val="20"/>
              </w:rPr>
              <w:t xml:space="preserve">Autenticación</w:t>
            </w:r>
          </w:p>
        </w:tc>
        <w:tc>
          <w:tcPr>
            <w:tcMar>
              <w:top w:type="dxa" w:w="115"/>
              <w:left w:type="dxa" w:w="115"/>
              <w:bottom w:type="dxa" w:w="115"/>
              <w:right w:type="dxa" w:w="115"/>
            </w:tcMar>
          </w:tcPr>
          <w:p>
            <w:r>
              <w:rPr>
                <w:rFonts w:ascii="Arial" w:cs="Arial" w:eastAsia="Arial" w:hAnsi="Arial"/>
                <w:sz w:val="20"/>
                <w:szCs w:val="20"/>
              </w:rPr>
              <w:t xml:space="preserve">Todos los Roles</w:t>
            </w:r>
          </w:p>
        </w:tc>
        <w:tc>
          <w:tcPr>
            <w:tcMar>
              <w:top w:type="dxa" w:w="115"/>
              <w:left w:type="dxa" w:w="115"/>
              <w:bottom w:type="dxa" w:w="115"/>
              <w:right w:type="dxa" w:w="115"/>
            </w:tcMar>
          </w:tcPr>
          <w:p>
            <w:r>
              <w:rPr>
                <w:rFonts w:ascii="Arial" w:cs="Arial" w:eastAsia="Arial" w:hAnsi="Arial"/>
                <w:sz w:val="20"/>
                <w:szCs w:val="20"/>
              </w:rPr>
              <w:t xml:space="preserve">Inicio de sesión con Correo o RUT chileno y contraseña.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RF01.2</w:t>
            </w:r>
          </w:p>
        </w:tc>
        <w:tc>
          <w:tcPr>
            <w:shd w:fill="F1F5F9" w:val="clear"/>
            <w:tcMar>
              <w:top w:type="dxa" w:w="115"/>
              <w:left w:type="dxa" w:w="115"/>
              <w:bottom w:type="dxa" w:w="115"/>
              <w:right w:type="dxa" w:w="115"/>
            </w:tcMar>
          </w:tcPr>
          <w:p>
            <w:r>
              <w:rPr>
                <w:rFonts w:ascii="Arial" w:cs="Arial" w:eastAsia="Arial" w:hAnsi="Arial"/>
                <w:sz w:val="20"/>
                <w:szCs w:val="20"/>
              </w:rPr>
              <w:t xml:space="preserve">Registro</w:t>
            </w:r>
          </w:p>
        </w:tc>
        <w:tc>
          <w:tcPr>
            <w:shd w:fill="F1F5F9" w:val="clear"/>
            <w:tcMar>
              <w:top w:type="dxa" w:w="115"/>
              <w:left w:type="dxa" w:w="115"/>
              <w:bottom w:type="dxa" w:w="115"/>
              <w:right w:type="dxa" w:w="115"/>
            </w:tcMar>
          </w:tcPr>
          <w:p>
            <w:r>
              <w:rPr>
                <w:rFonts w:ascii="Arial" w:cs="Arial" w:eastAsia="Arial" w:hAnsi="Arial"/>
                <w:sz w:val="20"/>
                <w:szCs w:val="20"/>
              </w:rPr>
              <w:t xml:space="preserve">Dueño / Admin</w:t>
            </w:r>
          </w:p>
        </w:tc>
        <w:tc>
          <w:tcPr>
            <w:shd w:fill="F1F5F9" w:val="clear"/>
            <w:tcMar>
              <w:top w:type="dxa" w:w="115"/>
              <w:left w:type="dxa" w:w="115"/>
              <w:bottom w:type="dxa" w:w="115"/>
              <w:right w:type="dxa" w:w="115"/>
            </w:tcMar>
          </w:tcPr>
          <w:p>
            <w:r>
              <w:rPr>
                <w:rFonts w:ascii="Arial" w:cs="Arial" w:eastAsia="Arial" w:hAnsi="Arial"/>
                <w:sz w:val="20"/>
                <w:szCs w:val="20"/>
              </w:rPr>
              <w:t xml:space="preserve">Creación de cuenta con RUT verificado (Módulo 11) y empresa.</w:t>
            </w:r>
          </w:p>
        </w:tc>
      </w:tr>
      <w:tr>
        <w:tc>
          <w:tcPr>
            <w:tcMar>
              <w:top w:type="dxa" w:w="115"/>
              <w:left w:type="dxa" w:w="115"/>
              <w:bottom w:type="dxa" w:w="115"/>
              <w:right w:type="dxa" w:w="115"/>
            </w:tcMar>
          </w:tcPr>
          <w:p>
            <w:r>
              <w:rPr>
                <w:rFonts w:ascii="Arial" w:cs="Arial" w:eastAsia="Arial" w:hAnsi="Arial"/>
                <w:sz w:val="20"/>
                <w:szCs w:val="20"/>
              </w:rPr>
              <w:t xml:space="preserve">RF02.1</w:t>
            </w:r>
          </w:p>
        </w:tc>
        <w:tc>
          <w:tcPr>
            <w:tcMar>
              <w:top w:type="dxa" w:w="115"/>
              <w:left w:type="dxa" w:w="115"/>
              <w:bottom w:type="dxa" w:w="115"/>
              <w:right w:type="dxa" w:w="115"/>
            </w:tcMar>
          </w:tcPr>
          <w:p>
            <w:r>
              <w:rPr>
                <w:rFonts w:ascii="Arial" w:cs="Arial" w:eastAsia="Arial" w:hAnsi="Arial"/>
                <w:sz w:val="20"/>
                <w:szCs w:val="20"/>
              </w:rPr>
              <w:t xml:space="preserve">Obras (CRUD)</w:t>
            </w:r>
          </w:p>
        </w:tc>
        <w:tc>
          <w:tcPr>
            <w:tcMar>
              <w:top w:type="dxa" w:w="115"/>
              <w:left w:type="dxa" w:w="115"/>
              <w:bottom w:type="dxa" w:w="115"/>
              <w:right w:type="dxa" w:w="115"/>
            </w:tcMar>
          </w:tcPr>
          <w:p>
            <w:r>
              <w:rPr>
                <w:rFonts w:ascii="Arial" w:cs="Arial" w:eastAsia="Arial" w:hAnsi="Arial"/>
                <w:sz w:val="20"/>
                <w:szCs w:val="20"/>
              </w:rPr>
              <w:t xml:space="preserve">Dueño / Admin</w:t>
            </w:r>
          </w:p>
        </w:tc>
        <w:tc>
          <w:tcPr>
            <w:tcMar>
              <w:top w:type="dxa" w:w="115"/>
              <w:left w:type="dxa" w:w="115"/>
              <w:bottom w:type="dxa" w:w="115"/>
              <w:right w:type="dxa" w:w="115"/>
            </w:tcMar>
          </w:tcPr>
          <w:p>
            <w:r>
              <w:rPr>
                <w:rFonts w:ascii="Arial" w:cs="Arial" w:eastAsia="Arial" w:hAnsi="Arial"/>
                <w:sz w:val="20"/>
                <w:szCs w:val="20"/>
              </w:rPr>
              <w:t xml:space="preserve">Crear, modificar, pausar y archivar obras con comuna y presupuesto.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RF02.2</w:t>
            </w:r>
          </w:p>
        </w:tc>
        <w:tc>
          <w:tcPr>
            <w:shd w:fill="F1F5F9" w:val="clear"/>
            <w:tcMar>
              <w:top w:type="dxa" w:w="115"/>
              <w:left w:type="dxa" w:w="115"/>
              <w:bottom w:type="dxa" w:w="115"/>
              <w:right w:type="dxa" w:w="115"/>
            </w:tcMar>
          </w:tcPr>
          <w:p>
            <w:r>
              <w:rPr>
                <w:rFonts w:ascii="Arial" w:cs="Arial" w:eastAsia="Arial" w:hAnsi="Arial"/>
                <w:sz w:val="20"/>
                <w:szCs w:val="20"/>
              </w:rPr>
              <w:t xml:space="preserve">Asignación</w:t>
            </w:r>
          </w:p>
        </w:tc>
        <w:tc>
          <w:tcPr>
            <w:shd w:fill="F1F5F9" w:val="clear"/>
            <w:tcMar>
              <w:top w:type="dxa" w:w="115"/>
              <w:left w:type="dxa" w:w="115"/>
              <w:bottom w:type="dxa" w:w="115"/>
              <w:right w:type="dxa" w:w="115"/>
            </w:tcMar>
          </w:tcPr>
          <w:p>
            <w:r>
              <w:rPr>
                <w:rFonts w:ascii="Arial" w:cs="Arial" w:eastAsia="Arial" w:hAnsi="Arial"/>
                <w:sz w:val="20"/>
                <w:szCs w:val="20"/>
              </w:rPr>
              <w:t xml:space="preserve">Dueño / Admin</w:t>
            </w:r>
          </w:p>
        </w:tc>
        <w:tc>
          <w:tcPr>
            <w:shd w:fill="F1F5F9" w:val="clear"/>
            <w:tcMar>
              <w:top w:type="dxa" w:w="115"/>
              <w:left w:type="dxa" w:w="115"/>
              <w:bottom w:type="dxa" w:w="115"/>
              <w:right w:type="dxa" w:w="115"/>
            </w:tcMar>
          </w:tcPr>
          <w:p>
            <w:r>
              <w:rPr>
                <w:rFonts w:ascii="Arial" w:cs="Arial" w:eastAsia="Arial" w:hAnsi="Arial"/>
                <w:sz w:val="20"/>
                <w:szCs w:val="20"/>
              </w:rPr>
              <w:t xml:space="preserve">Asignar maestros de cuadrilla a proyectos específicos en tabla N:M.</w:t>
            </w:r>
          </w:p>
        </w:tc>
      </w:tr>
      <w:tr>
        <w:tc>
          <w:tcPr>
            <w:tcMar>
              <w:top w:type="dxa" w:w="115"/>
              <w:left w:type="dxa" w:w="115"/>
              <w:bottom w:type="dxa" w:w="115"/>
              <w:right w:type="dxa" w:w="115"/>
            </w:tcMar>
          </w:tcPr>
          <w:p>
            <w:r>
              <w:rPr>
                <w:rFonts w:ascii="Arial" w:cs="Arial" w:eastAsia="Arial" w:hAnsi="Arial"/>
                <w:sz w:val="20"/>
                <w:szCs w:val="20"/>
              </w:rPr>
              <w:t xml:space="preserve">RF03.1</w:t>
            </w:r>
          </w:p>
        </w:tc>
        <w:tc>
          <w:tcPr>
            <w:tcMar>
              <w:top w:type="dxa" w:w="115"/>
              <w:left w:type="dxa" w:w="115"/>
              <w:bottom w:type="dxa" w:w="115"/>
              <w:right w:type="dxa" w:w="115"/>
            </w:tcMar>
          </w:tcPr>
          <w:p>
            <w:r>
              <w:rPr>
                <w:rFonts w:ascii="Arial" w:cs="Arial" w:eastAsia="Arial" w:hAnsi="Arial"/>
                <w:sz w:val="20"/>
                <w:szCs w:val="20"/>
              </w:rPr>
              <w:t xml:space="preserve">Carta Gantt</w:t>
            </w:r>
          </w:p>
        </w:tc>
        <w:tc>
          <w:tcPr>
            <w:tcMar>
              <w:top w:type="dxa" w:w="115"/>
              <w:left w:type="dxa" w:w="115"/>
              <w:bottom w:type="dxa" w:w="115"/>
              <w:right w:type="dxa" w:w="115"/>
            </w:tcMar>
          </w:tcPr>
          <w:p>
            <w:r>
              <w:rPr>
                <w:rFonts w:ascii="Arial" w:cs="Arial" w:eastAsia="Arial" w:hAnsi="Arial"/>
                <w:sz w:val="20"/>
                <w:szCs w:val="20"/>
              </w:rPr>
              <w:t xml:space="preserve">Dueño / Admin</w:t>
            </w:r>
          </w:p>
        </w:tc>
        <w:tc>
          <w:tcPr>
            <w:tcMar>
              <w:top w:type="dxa" w:w="115"/>
              <w:left w:type="dxa" w:w="115"/>
              <w:bottom w:type="dxa" w:w="115"/>
              <w:right w:type="dxa" w:w="115"/>
            </w:tcMar>
          </w:tcPr>
          <w:p>
            <w:r>
              <w:rPr>
                <w:rFonts w:ascii="Arial" w:cs="Arial" w:eastAsia="Arial" w:hAnsi="Arial"/>
                <w:sz w:val="20"/>
                <w:szCs w:val="20"/>
              </w:rPr>
              <w:t xml:space="preserve">Crear partidas, definir plazos y calcular % de avance ponderado.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RF04.1</w:t>
            </w:r>
          </w:p>
        </w:tc>
        <w:tc>
          <w:tcPr>
            <w:shd w:fill="F1F5F9" w:val="clear"/>
            <w:tcMar>
              <w:top w:type="dxa" w:w="115"/>
              <w:left w:type="dxa" w:w="115"/>
              <w:bottom w:type="dxa" w:w="115"/>
              <w:right w:type="dxa" w:w="115"/>
            </w:tcMar>
          </w:tcPr>
          <w:p>
            <w:r>
              <w:rPr>
                <w:rFonts w:ascii="Arial" w:cs="Arial" w:eastAsia="Arial" w:hAnsi="Arial"/>
                <w:sz w:val="20"/>
                <w:szCs w:val="20"/>
              </w:rPr>
              <w:t xml:space="preserve">Finanzas</w:t>
            </w:r>
          </w:p>
        </w:tc>
        <w:tc>
          <w:tcPr>
            <w:shd w:fill="F1F5F9" w:val="clear"/>
            <w:tcMar>
              <w:top w:type="dxa" w:w="115"/>
              <w:left w:type="dxa" w:w="115"/>
              <w:bottom w:type="dxa" w:w="115"/>
              <w:right w:type="dxa" w:w="115"/>
            </w:tcMar>
          </w:tcPr>
          <w:p>
            <w:r>
              <w:rPr>
                <w:rFonts w:ascii="Arial" w:cs="Arial" w:eastAsia="Arial" w:hAnsi="Arial"/>
                <w:sz w:val="20"/>
                <w:szCs w:val="20"/>
              </w:rPr>
              <w:t xml:space="preserve">Dueño / Admin</w:t>
            </w:r>
          </w:p>
        </w:tc>
        <w:tc>
          <w:tcPr>
            <w:shd w:fill="F1F5F9" w:val="clear"/>
            <w:tcMar>
              <w:top w:type="dxa" w:w="115"/>
              <w:left w:type="dxa" w:w="115"/>
              <w:bottom w:type="dxa" w:w="115"/>
              <w:right w:type="dxa" w:w="115"/>
            </w:tcMar>
          </w:tcPr>
          <w:p>
            <w:r>
              <w:rPr>
                <w:rFonts w:ascii="Arial" w:cs="Arial" w:eastAsia="Arial" w:hAnsi="Arial"/>
                <w:sz w:val="20"/>
                <w:szCs w:val="20"/>
              </w:rPr>
              <w:t xml:space="preserve">Registrar abonos, pagos, comprobantes y calcular saldo pendiente.</w:t>
            </w:r>
          </w:p>
        </w:tc>
      </w:tr>
      <w:tr>
        <w:tc>
          <w:tcPr>
            <w:tcMar>
              <w:top w:type="dxa" w:w="115"/>
              <w:left w:type="dxa" w:w="115"/>
              <w:bottom w:type="dxa" w:w="115"/>
              <w:right w:type="dxa" w:w="115"/>
            </w:tcMar>
          </w:tcPr>
          <w:p>
            <w:r>
              <w:rPr>
                <w:rFonts w:ascii="Arial" w:cs="Arial" w:eastAsia="Arial" w:hAnsi="Arial"/>
                <w:sz w:val="20"/>
                <w:szCs w:val="20"/>
              </w:rPr>
              <w:t xml:space="preserve">RF05.1</w:t>
            </w:r>
          </w:p>
        </w:tc>
        <w:tc>
          <w:tcPr>
            <w:tcMar>
              <w:top w:type="dxa" w:w="115"/>
              <w:left w:type="dxa" w:w="115"/>
              <w:bottom w:type="dxa" w:w="115"/>
              <w:right w:type="dxa" w:w="115"/>
            </w:tcMar>
          </w:tcPr>
          <w:p>
            <w:r>
              <w:rPr>
                <w:rFonts w:ascii="Arial" w:cs="Arial" w:eastAsia="Arial" w:hAnsi="Arial"/>
                <w:sz w:val="20"/>
                <w:szCs w:val="20"/>
              </w:rPr>
              <w:t xml:space="preserve">Bitácora Terreno</w:t>
            </w:r>
          </w:p>
        </w:tc>
        <w:tc>
          <w:tcPr>
            <w:tcMar>
              <w:top w:type="dxa" w:w="115"/>
              <w:left w:type="dxa" w:w="115"/>
              <w:bottom w:type="dxa" w:w="115"/>
              <w:right w:type="dxa" w:w="115"/>
            </w:tcMar>
          </w:tcPr>
          <w:p>
            <w:r>
              <w:rPr>
                <w:rFonts w:ascii="Arial" w:cs="Arial" w:eastAsia="Arial" w:hAnsi="Arial"/>
                <w:sz w:val="20"/>
                <w:szCs w:val="20"/>
              </w:rPr>
              <w:t xml:space="preserve">Maestro (Terreno)</w:t>
            </w:r>
          </w:p>
        </w:tc>
        <w:tc>
          <w:tcPr>
            <w:tcMar>
              <w:top w:type="dxa" w:w="115"/>
              <w:left w:type="dxa" w:w="115"/>
              <w:bottom w:type="dxa" w:w="115"/>
              <w:right w:type="dxa" w:w="115"/>
            </w:tcMar>
          </w:tcPr>
          <w:p>
            <w:r>
              <w:rPr>
                <w:rFonts w:ascii="Arial" w:cs="Arial" w:eastAsia="Arial" w:hAnsi="Arial"/>
                <w:sz w:val="20"/>
                <w:szCs w:val="20"/>
              </w:rPr>
              <w:t xml:space="preserve">Subir fotos a Supabase Storage y notas de avance desde el celular.</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RF06.1</w:t>
            </w:r>
          </w:p>
        </w:tc>
        <w:tc>
          <w:tcPr>
            <w:shd w:fill="F1F5F9" w:val="clear"/>
            <w:tcMar>
              <w:top w:type="dxa" w:w="115"/>
              <w:left w:type="dxa" w:w="115"/>
              <w:bottom w:type="dxa" w:w="115"/>
              <w:right w:type="dxa" w:w="115"/>
            </w:tcMar>
          </w:tcPr>
          <w:p>
            <w:r>
              <w:rPr>
                <w:rFonts w:ascii="Arial" w:cs="Arial" w:eastAsia="Arial" w:hAnsi="Arial"/>
                <w:sz w:val="20"/>
                <w:szCs w:val="20"/>
              </w:rPr>
              <w:t xml:space="preserve">Cotizador IA</w:t>
            </w:r>
          </w:p>
        </w:tc>
        <w:tc>
          <w:tcPr>
            <w:shd w:fill="F1F5F9" w:val="clear"/>
            <w:tcMar>
              <w:top w:type="dxa" w:w="115"/>
              <w:left w:type="dxa" w:w="115"/>
              <w:bottom w:type="dxa" w:w="115"/>
              <w:right w:type="dxa" w:w="115"/>
            </w:tcMar>
          </w:tcPr>
          <w:p>
            <w:r>
              <w:rPr>
                <w:rFonts w:ascii="Arial" w:cs="Arial" w:eastAsia="Arial" w:hAnsi="Arial"/>
                <w:sz w:val="20"/>
                <w:szCs w:val="20"/>
              </w:rPr>
              <w:t xml:space="preserve">Dueño / Admin</w:t>
            </w:r>
          </w:p>
        </w:tc>
        <w:tc>
          <w:tcPr>
            <w:shd w:fill="F1F5F9" w:val="clear"/>
            <w:tcMar>
              <w:top w:type="dxa" w:w="115"/>
              <w:left w:type="dxa" w:w="115"/>
              <w:bottom w:type="dxa" w:w="115"/>
              <w:right w:type="dxa" w:w="115"/>
            </w:tcMar>
          </w:tcPr>
          <w:p>
            <w:r>
              <w:rPr>
                <w:rFonts w:ascii="Arial" w:cs="Arial" w:eastAsia="Arial" w:hAnsi="Arial"/>
                <w:sz w:val="20"/>
                <w:szCs w:val="20"/>
              </w:rPr>
              <w:t xml:space="preserve">Generar cubicación de materiales y mano de obra con Google Gemini.</w:t>
            </w:r>
          </w:p>
        </w:tc>
      </w:tr>
      <w:tr>
        <w:tc>
          <w:tcPr>
            <w:tcMar>
              <w:top w:type="dxa" w:w="115"/>
              <w:left w:type="dxa" w:w="115"/>
              <w:bottom w:type="dxa" w:w="115"/>
              <w:right w:type="dxa" w:w="115"/>
            </w:tcMar>
          </w:tcPr>
          <w:p>
            <w:r>
              <w:rPr>
                <w:rFonts w:ascii="Arial" w:cs="Arial" w:eastAsia="Arial" w:hAnsi="Arial"/>
                <w:sz w:val="20"/>
                <w:szCs w:val="20"/>
              </w:rPr>
              <w:t xml:space="preserve">RF07.1</w:t>
            </w:r>
          </w:p>
        </w:tc>
        <w:tc>
          <w:tcPr>
            <w:tcMar>
              <w:top w:type="dxa" w:w="115"/>
              <w:left w:type="dxa" w:w="115"/>
              <w:bottom w:type="dxa" w:w="115"/>
              <w:right w:type="dxa" w:w="115"/>
            </w:tcMar>
          </w:tcPr>
          <w:p>
            <w:r>
              <w:rPr>
                <w:rFonts w:ascii="Arial" w:cs="Arial" w:eastAsia="Arial" w:hAnsi="Arial"/>
                <w:sz w:val="20"/>
                <w:szCs w:val="20"/>
              </w:rPr>
              <w:t xml:space="preserve">Comparador</w:t>
            </w:r>
          </w:p>
        </w:tc>
        <w:tc>
          <w:tcPr>
            <w:tcMar>
              <w:top w:type="dxa" w:w="115"/>
              <w:left w:type="dxa" w:w="115"/>
              <w:bottom w:type="dxa" w:w="115"/>
              <w:right w:type="dxa" w:w="115"/>
            </w:tcMar>
          </w:tcPr>
          <w:p>
            <w:r>
              <w:rPr>
                <w:rFonts w:ascii="Arial" w:cs="Arial" w:eastAsia="Arial" w:hAnsi="Arial"/>
                <w:sz w:val="20"/>
                <w:szCs w:val="20"/>
              </w:rPr>
              <w:t xml:space="preserve">Dueño / Admin</w:t>
            </w:r>
          </w:p>
        </w:tc>
        <w:tc>
          <w:tcPr>
            <w:tcMar>
              <w:top w:type="dxa" w:w="115"/>
              <w:left w:type="dxa" w:w="115"/>
              <w:bottom w:type="dxa" w:w="115"/>
              <w:right w:type="dxa" w:w="115"/>
            </w:tcMar>
          </w:tcPr>
          <w:p>
            <w:r>
              <w:rPr>
                <w:rFonts w:ascii="Arial" w:cs="Arial" w:eastAsia="Arial" w:hAnsi="Arial"/>
                <w:sz w:val="20"/>
                <w:szCs w:val="20"/>
              </w:rPr>
              <w:t xml:space="preserve">Contrastar lista de materiales contra Sodimac, Construmart e Imperial.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RF08.1</w:t>
            </w:r>
          </w:p>
        </w:tc>
        <w:tc>
          <w:tcPr>
            <w:shd w:fill="F1F5F9" w:val="clear"/>
            <w:tcMar>
              <w:top w:type="dxa" w:w="115"/>
              <w:left w:type="dxa" w:w="115"/>
              <w:bottom w:type="dxa" w:w="115"/>
              <w:right w:type="dxa" w:w="115"/>
            </w:tcMar>
          </w:tcPr>
          <w:p>
            <w:r>
              <w:rPr>
                <w:rFonts w:ascii="Arial" w:cs="Arial" w:eastAsia="Arial" w:hAnsi="Arial"/>
                <w:sz w:val="20"/>
                <w:szCs w:val="20"/>
              </w:rPr>
              <w:t xml:space="preserve">WhatsApp Bot</w:t>
            </w:r>
          </w:p>
        </w:tc>
        <w:tc>
          <w:tcPr>
            <w:shd w:fill="F1F5F9" w:val="clear"/>
            <w:tcMar>
              <w:top w:type="dxa" w:w="115"/>
              <w:left w:type="dxa" w:w="115"/>
              <w:bottom w:type="dxa" w:w="115"/>
              <w:right w:type="dxa" w:w="115"/>
            </w:tcMar>
          </w:tcPr>
          <w:p>
            <w:r>
              <w:rPr>
                <w:rFonts w:ascii="Arial" w:cs="Arial" w:eastAsia="Arial" w:hAnsi="Arial"/>
                <w:sz w:val="20"/>
                <w:szCs w:val="20"/>
              </w:rPr>
              <w:t xml:space="preserve">Mandante (Cliente)</w:t>
            </w:r>
          </w:p>
        </w:tc>
        <w:tc>
          <w:tcPr>
            <w:shd w:fill="F1F5F9" w:val="clear"/>
            <w:tcMar>
              <w:top w:type="dxa" w:w="115"/>
              <w:left w:type="dxa" w:w="115"/>
              <w:bottom w:type="dxa" w:w="115"/>
              <w:right w:type="dxa" w:w="115"/>
            </w:tcMar>
          </w:tcPr>
          <w:p>
            <w:r>
              <w:rPr>
                <w:rFonts w:ascii="Arial" w:cs="Arial" w:eastAsia="Arial" w:hAnsi="Arial"/>
                <w:sz w:val="20"/>
                <w:szCs w:val="20"/>
              </w:rPr>
              <w:t xml:space="preserve">Consultar avance y fotos de faena mediante validación de Nombre y RUT.</w:t>
            </w:r>
          </w:p>
        </w:tc>
      </w:tr>
    </w:tbl>
    <w:p>
      <w:pPr>
        <w:spacing w:after="200"/>
      </w:pPr>
    </w:p>
    <w:p>
      <w:pPr>
        <w:spacing w:after="150" w:line="360"/>
        <w:jc w:val="both"/>
      </w:pPr>
      <w:r>
        <w:rPr>
          <w:rFonts w:ascii="Arial" w:cs="Arial" w:eastAsia="Arial" w:hAnsi="Arial"/>
          <w:i w:val="false"/>
          <w:iCs w:val="false"/>
          <w:sz w:val="24"/>
          <w:szCs w:val="24"/>
        </w:rPr>
        <w:t xml:space="preserve">Tabla IV.16: Requerimientos No Funcionales (ISO/IEC 25010)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ID RNF</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Característica ISO 25010</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Métrica Cuantitativa</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Criterio de Aceptación</w:t>
            </w:r>
          </w:p>
        </w:tc>
      </w:tr>
      <w:tr>
        <w:tc>
          <w:tcPr>
            <w:tcMar>
              <w:top w:type="dxa" w:w="115"/>
              <w:left w:type="dxa" w:w="115"/>
              <w:bottom w:type="dxa" w:w="115"/>
              <w:right w:type="dxa" w:w="115"/>
            </w:tcMar>
          </w:tcPr>
          <w:p>
            <w:r>
              <w:rPr>
                <w:rFonts w:ascii="Arial" w:cs="Arial" w:eastAsia="Arial" w:hAnsi="Arial"/>
                <w:sz w:val="20"/>
                <w:szCs w:val="20"/>
              </w:rPr>
              <w:t xml:space="preserve">RNF01.1</w:t>
            </w:r>
          </w:p>
        </w:tc>
        <w:tc>
          <w:tcPr>
            <w:tcMar>
              <w:top w:type="dxa" w:w="115"/>
              <w:left w:type="dxa" w:w="115"/>
              <w:bottom w:type="dxa" w:w="115"/>
              <w:right w:type="dxa" w:w="115"/>
            </w:tcMar>
          </w:tcPr>
          <w:p>
            <w:r>
              <w:rPr>
                <w:rFonts w:ascii="Arial" w:cs="Arial" w:eastAsia="Arial" w:hAnsi="Arial"/>
                <w:sz w:val="20"/>
                <w:szCs w:val="20"/>
              </w:rPr>
              <w:t xml:space="preserve">Eficiencia de Desempeño</w:t>
            </w:r>
          </w:p>
        </w:tc>
        <w:tc>
          <w:tcPr>
            <w:tcMar>
              <w:top w:type="dxa" w:w="115"/>
              <w:left w:type="dxa" w:w="115"/>
              <w:bottom w:type="dxa" w:w="115"/>
              <w:right w:type="dxa" w:w="115"/>
            </w:tcMar>
          </w:tcPr>
          <w:p>
            <w:r>
              <w:rPr>
                <w:rFonts w:ascii="Arial" w:cs="Arial" w:eastAsia="Arial" w:hAnsi="Arial"/>
                <w:sz w:val="20"/>
                <w:szCs w:val="20"/>
              </w:rPr>
              <w:t xml:space="preserve">Tiempo de Carga (FCP) &lt; 1.2s</w:t>
            </w:r>
          </w:p>
        </w:tc>
        <w:tc>
          <w:tcPr>
            <w:tcMar>
              <w:top w:type="dxa" w:w="115"/>
              <w:left w:type="dxa" w:w="115"/>
              <w:bottom w:type="dxa" w:w="115"/>
              <w:right w:type="dxa" w:w="115"/>
            </w:tcMar>
          </w:tcPr>
          <w:p>
            <w:r>
              <w:rPr>
                <w:rFonts w:ascii="Arial" w:cs="Arial" w:eastAsia="Arial" w:hAnsi="Arial"/>
                <w:sz w:val="20"/>
                <w:szCs w:val="20"/>
              </w:rPr>
              <w:t xml:space="preserve">Evaluado mediante Google Lighthouse en redes 4G.</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RNF02.1</w:t>
            </w:r>
          </w:p>
        </w:tc>
        <w:tc>
          <w:tcPr>
            <w:shd w:fill="F1F5F9" w:val="clear"/>
            <w:tcMar>
              <w:top w:type="dxa" w:w="115"/>
              <w:left w:type="dxa" w:w="115"/>
              <w:bottom w:type="dxa" w:w="115"/>
              <w:right w:type="dxa" w:w="115"/>
            </w:tcMar>
          </w:tcPr>
          <w:p>
            <w:r>
              <w:rPr>
                <w:rFonts w:ascii="Arial" w:cs="Arial" w:eastAsia="Arial" w:hAnsi="Arial"/>
                <w:sz w:val="20"/>
                <w:szCs w:val="20"/>
              </w:rPr>
              <w:t xml:space="preserve">Fiabilidad / Disponibilidad</w:t>
            </w:r>
          </w:p>
        </w:tc>
        <w:tc>
          <w:tcPr>
            <w:shd w:fill="F1F5F9" w:val="clear"/>
            <w:tcMar>
              <w:top w:type="dxa" w:w="115"/>
              <w:left w:type="dxa" w:w="115"/>
              <w:bottom w:type="dxa" w:w="115"/>
              <w:right w:type="dxa" w:w="115"/>
            </w:tcMar>
          </w:tcPr>
          <w:p>
            <w:r>
              <w:rPr>
                <w:rFonts w:ascii="Arial" w:cs="Arial" w:eastAsia="Arial" w:hAnsi="Arial"/>
                <w:sz w:val="20"/>
                <w:szCs w:val="20"/>
              </w:rPr>
              <w:t xml:space="preserve">Uptime mensual &gt;= 99.9%</w:t>
            </w:r>
          </w:p>
        </w:tc>
        <w:tc>
          <w:tcPr>
            <w:shd w:fill="F1F5F9" w:val="clear"/>
            <w:tcMar>
              <w:top w:type="dxa" w:w="115"/>
              <w:left w:type="dxa" w:w="115"/>
              <w:bottom w:type="dxa" w:w="115"/>
              <w:right w:type="dxa" w:w="115"/>
            </w:tcMar>
          </w:tcPr>
          <w:p>
            <w:r>
              <w:rPr>
                <w:rFonts w:ascii="Arial" w:cs="Arial" w:eastAsia="Arial" w:hAnsi="Arial"/>
                <w:sz w:val="20"/>
                <w:szCs w:val="20"/>
              </w:rPr>
              <w:t xml:space="preserve">Medido por monitoreo continuo en Vercel/Supabase.</w:t>
            </w:r>
          </w:p>
        </w:tc>
      </w:tr>
      <w:tr>
        <w:tc>
          <w:tcPr>
            <w:tcMar>
              <w:top w:type="dxa" w:w="115"/>
              <w:left w:type="dxa" w:w="115"/>
              <w:bottom w:type="dxa" w:w="115"/>
              <w:right w:type="dxa" w:w="115"/>
            </w:tcMar>
          </w:tcPr>
          <w:p>
            <w:r>
              <w:rPr>
                <w:rFonts w:ascii="Arial" w:cs="Arial" w:eastAsia="Arial" w:hAnsi="Arial"/>
                <w:sz w:val="20"/>
                <w:szCs w:val="20"/>
              </w:rPr>
              <w:t xml:space="preserve">RNF03.1</w:t>
            </w:r>
          </w:p>
        </w:tc>
        <w:tc>
          <w:tcPr>
            <w:tcMar>
              <w:top w:type="dxa" w:w="115"/>
              <w:left w:type="dxa" w:w="115"/>
              <w:bottom w:type="dxa" w:w="115"/>
              <w:right w:type="dxa" w:w="115"/>
            </w:tcMar>
          </w:tcPr>
          <w:p>
            <w:r>
              <w:rPr>
                <w:rFonts w:ascii="Arial" w:cs="Arial" w:eastAsia="Arial" w:hAnsi="Arial"/>
                <w:sz w:val="20"/>
                <w:szCs w:val="20"/>
              </w:rPr>
              <w:t xml:space="preserve">Integridad de Datos</w:t>
            </w:r>
          </w:p>
        </w:tc>
        <w:tc>
          <w:tcPr>
            <w:tcMar>
              <w:top w:type="dxa" w:w="115"/>
              <w:left w:type="dxa" w:w="115"/>
              <w:bottom w:type="dxa" w:w="115"/>
              <w:right w:type="dxa" w:w="115"/>
            </w:tcMar>
          </w:tcPr>
          <w:p>
            <w:r>
              <w:rPr>
                <w:rFonts w:ascii="Arial" w:cs="Arial" w:eastAsia="Arial" w:hAnsi="Arial"/>
                <w:sz w:val="20"/>
                <w:szCs w:val="20"/>
              </w:rPr>
              <w:t xml:space="preserve">Cumplimiento ACID y 3FN</w:t>
            </w:r>
          </w:p>
        </w:tc>
        <w:tc>
          <w:tcPr>
            <w:tcMar>
              <w:top w:type="dxa" w:w="115"/>
              <w:left w:type="dxa" w:w="115"/>
              <w:bottom w:type="dxa" w:w="115"/>
              <w:right w:type="dxa" w:w="115"/>
            </w:tcMar>
          </w:tcPr>
          <w:p>
            <w:r>
              <w:rPr>
                <w:rFonts w:ascii="Arial" w:cs="Arial" w:eastAsia="Arial" w:hAnsi="Arial"/>
                <w:sz w:val="20"/>
                <w:szCs w:val="20"/>
              </w:rPr>
              <w:t xml:space="preserve">Restricciones de Foreign Keys y transacciones atómicas.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RNF04.1</w:t>
            </w:r>
          </w:p>
        </w:tc>
        <w:tc>
          <w:tcPr>
            <w:shd w:fill="F1F5F9" w:val="clear"/>
            <w:tcMar>
              <w:top w:type="dxa" w:w="115"/>
              <w:left w:type="dxa" w:w="115"/>
              <w:bottom w:type="dxa" w:w="115"/>
              <w:right w:type="dxa" w:w="115"/>
            </w:tcMar>
          </w:tcPr>
          <w:p>
            <w:r>
              <w:rPr>
                <w:rFonts w:ascii="Arial" w:cs="Arial" w:eastAsia="Arial" w:hAnsi="Arial"/>
                <w:sz w:val="20"/>
                <w:szCs w:val="20"/>
              </w:rPr>
              <w:t xml:space="preserve">Seguridad</w:t>
            </w:r>
          </w:p>
        </w:tc>
        <w:tc>
          <w:tcPr>
            <w:shd w:fill="F1F5F9" w:val="clear"/>
            <w:tcMar>
              <w:top w:type="dxa" w:w="115"/>
              <w:left w:type="dxa" w:w="115"/>
              <w:bottom w:type="dxa" w:w="115"/>
              <w:right w:type="dxa" w:w="115"/>
            </w:tcMar>
          </w:tcPr>
          <w:p>
            <w:r>
              <w:rPr>
                <w:rFonts w:ascii="Arial" w:cs="Arial" w:eastAsia="Arial" w:hAnsi="Arial"/>
                <w:sz w:val="20"/>
                <w:szCs w:val="20"/>
              </w:rPr>
              <w:t xml:space="preserve">Cifrado TLS 1.3 / RLS PostgreSQL</w:t>
            </w:r>
          </w:p>
        </w:tc>
        <w:tc>
          <w:tcPr>
            <w:shd w:fill="F1F5F9" w:val="clear"/>
            <w:tcMar>
              <w:top w:type="dxa" w:w="115"/>
              <w:left w:type="dxa" w:w="115"/>
              <w:bottom w:type="dxa" w:w="115"/>
              <w:right w:type="dxa" w:w="115"/>
            </w:tcMar>
          </w:tcPr>
          <w:p>
            <w:r>
              <w:rPr>
                <w:rFonts w:ascii="Arial" w:cs="Arial" w:eastAsia="Arial" w:hAnsi="Arial"/>
                <w:sz w:val="20"/>
                <w:szCs w:val="20"/>
              </w:rPr>
              <w:t xml:space="preserve">Aislamiento de filas mediante Row Level Security.</w:t>
            </w:r>
          </w:p>
        </w:tc>
      </w:tr>
      <w:tr>
        <w:tc>
          <w:tcPr>
            <w:tcMar>
              <w:top w:type="dxa" w:w="115"/>
              <w:left w:type="dxa" w:w="115"/>
              <w:bottom w:type="dxa" w:w="115"/>
              <w:right w:type="dxa" w:w="115"/>
            </w:tcMar>
          </w:tcPr>
          <w:p>
            <w:r>
              <w:rPr>
                <w:rFonts w:ascii="Arial" w:cs="Arial" w:eastAsia="Arial" w:hAnsi="Arial"/>
                <w:sz w:val="20"/>
                <w:szCs w:val="20"/>
              </w:rPr>
              <w:t xml:space="preserve">RNF05.1</w:t>
            </w:r>
          </w:p>
        </w:tc>
        <w:tc>
          <w:tcPr>
            <w:tcMar>
              <w:top w:type="dxa" w:w="115"/>
              <w:left w:type="dxa" w:w="115"/>
              <w:bottom w:type="dxa" w:w="115"/>
              <w:right w:type="dxa" w:w="115"/>
            </w:tcMar>
          </w:tcPr>
          <w:p>
            <w:r>
              <w:rPr>
                <w:rFonts w:ascii="Arial" w:cs="Arial" w:eastAsia="Arial" w:hAnsi="Arial"/>
                <w:sz w:val="20"/>
                <w:szCs w:val="20"/>
              </w:rPr>
              <w:t xml:space="preserve">Usabilidad</w:t>
            </w:r>
          </w:p>
        </w:tc>
        <w:tc>
          <w:tcPr>
            <w:tcMar>
              <w:top w:type="dxa" w:w="115"/>
              <w:left w:type="dxa" w:w="115"/>
              <w:bottom w:type="dxa" w:w="115"/>
              <w:right w:type="dxa" w:w="115"/>
            </w:tcMar>
          </w:tcPr>
          <w:p>
            <w:r>
              <w:rPr>
                <w:rFonts w:ascii="Arial" w:cs="Arial" w:eastAsia="Arial" w:hAnsi="Arial"/>
                <w:sz w:val="20"/>
                <w:szCs w:val="20"/>
              </w:rPr>
              <w:t xml:space="preserve">Curva de Aprendizaje &lt; 15 min</w:t>
            </w:r>
          </w:p>
        </w:tc>
        <w:tc>
          <w:tcPr>
            <w:tcMar>
              <w:top w:type="dxa" w:w="115"/>
              <w:left w:type="dxa" w:w="115"/>
              <w:bottom w:type="dxa" w:w="115"/>
              <w:right w:type="dxa" w:w="115"/>
            </w:tcMar>
          </w:tcPr>
          <w:p>
            <w:r>
              <w:rPr>
                <w:rFonts w:ascii="Arial" w:cs="Arial" w:eastAsia="Arial" w:hAnsi="Arial"/>
                <w:sz w:val="20"/>
                <w:szCs w:val="20"/>
              </w:rPr>
              <w:t xml:space="preserve">Medido en pruebas heurísticas con maestros de obra.</w:t>
            </w:r>
          </w:p>
        </w:tc>
      </w:tr>
    </w:tbl>
    <w:p>
      <w:pPr>
        <w:spacing w:after="200"/>
      </w:pP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IV.8: Diagrama de Casos de Uso General del Sistema (UML)</w:t>
      </w:r>
    </w:p>
    <w:p>
      <w:pPr>
        <w:pStyle w:val="Heading3"/>
        <w:spacing w:after="100" w:before="200"/>
      </w:pPr>
      <w:r>
        <w:rPr>
          <w:rFonts w:ascii="Arial" w:cs="Arial" w:eastAsia="Arial" w:hAnsi="Arial"/>
          <w:b/>
          <w:bCs/>
          <w:color w:val="334155"/>
          <w:sz w:val="24"/>
          <w:szCs w:val="24"/>
        </w:rPr>
        <w:t xml:space="preserve">4.4 Diseño y Modelo de Datos Relacional (Tercera Forma Normal)</w:t>
      </w:r>
    </w:p>
    <w:p>
      <w:pPr>
        <w:spacing w:after="150" w:line="360"/>
        <w:jc w:val="both"/>
      </w:pPr>
      <w:r>
        <w:rPr>
          <w:rFonts w:ascii="Arial" w:cs="Arial" w:eastAsia="Arial" w:hAnsi="Arial"/>
          <w:i w:val="false"/>
          <w:iCs w:val="false"/>
          <w:sz w:val="24"/>
          <w:szCs w:val="24"/>
        </w:rPr>
        <w:t xml:space="preserve">El modelo de datos se diseñó bajo las reglas de la Tercera Forma Normal (3FN), asegurando que cada tabla posea una clave primaria definida, no contenga dependencias transitivas y mantenga la integridad referencial mediante claves foráneas (FKs) con acciones en cascada.</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IV.9: Modelo Conceptual de Datos Relacional (Diagrama Entidad-Relación 3FN)</w:t>
      </w:r>
    </w:p>
    <w:p>
      <w:pPr>
        <w:pStyle w:val="Heading3"/>
        <w:spacing w:after="100" w:before="200"/>
      </w:pPr>
      <w:r>
        <w:rPr>
          <w:rFonts w:ascii="Arial" w:cs="Arial" w:eastAsia="Arial" w:hAnsi="Arial"/>
          <w:b/>
          <w:bCs/>
          <w:color w:val="334155"/>
          <w:sz w:val="24"/>
          <w:szCs w:val="24"/>
        </w:rPr>
        <w:t xml:space="preserve">4.5 Plan de Pruebas y Aseguramiento de Calidad</w:t>
      </w:r>
    </w:p>
    <w:p>
      <w:pPr>
        <w:spacing w:after="150" w:line="360"/>
        <w:jc w:val="both"/>
      </w:pPr>
      <w:r>
        <w:rPr>
          <w:rFonts w:ascii="Arial" w:cs="Arial" w:eastAsia="Arial" w:hAnsi="Arial"/>
          <w:i w:val="false"/>
          <w:iCs w:val="false"/>
          <w:sz w:val="24"/>
          <w:szCs w:val="24"/>
        </w:rPr>
        <w:t xml:space="preserve">4.5.1 Pruebas de Caja Blanca (Calidad de Código y Seguridad con SonarQube):</w:t>
      </w:r>
    </w:p>
    <w:p>
      <w:pPr>
        <w:spacing w:after="150" w:line="360"/>
        <w:jc w:val="both"/>
      </w:pPr>
      <w:r>
        <w:rPr>
          <w:rFonts w:ascii="Arial" w:cs="Arial" w:eastAsia="Arial" w:hAnsi="Arial"/>
          <w:i w:val="false"/>
          <w:iCs w:val="false"/>
          <w:sz w:val="24"/>
          <w:szCs w:val="24"/>
        </w:rPr>
        <w:t xml:space="preserve">El análisis estático del código fuente arrojó un resultado "Passed" en el Quality Gate con 0 vulnerabilidades críticas, cobertura de tipos del 100% en TypeScript y duplicación de código inferior al 2.1%.</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IV.12: Análisis Estático de Calidad de Código en SonarQube (Quality Gate Passed)</w:t>
      </w:r>
    </w:p>
    <w:p>
      <w:pPr>
        <w:spacing w:after="150" w:line="360"/>
        <w:jc w:val="both"/>
      </w:pPr>
      <w:r>
        <w:rPr>
          <w:rFonts w:ascii="Arial" w:cs="Arial" w:eastAsia="Arial" w:hAnsi="Arial"/>
          <w:i w:val="false"/>
          <w:iCs w:val="false"/>
          <w:sz w:val="24"/>
          <w:szCs w:val="24"/>
        </w:rPr>
        <w:t xml:space="preserve">4.5.2 Pruebas de Caja Negra (Casos de Prueba):</w:t>
      </w:r>
    </w:p>
    <w:p>
      <w:pPr>
        <w:spacing w:after="150" w:line="360"/>
        <w:jc w:val="both"/>
      </w:pPr>
      <w:r>
        <w:rPr>
          <w:rFonts w:ascii="Arial" w:cs="Arial" w:eastAsia="Arial" w:hAnsi="Arial"/>
          <w:i w:val="false"/>
          <w:iCs w:val="false"/>
          <w:sz w:val="24"/>
          <w:szCs w:val="24"/>
        </w:rPr>
        <w:t xml:space="preserve">Tabla IV.17: Caso de Prueba CP001 - Validación de RUT Chileno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Detalle del Caso de Prueba</w:t>
            </w:r>
          </w:p>
        </w:tc>
      </w:tr>
      <w:tr>
        <w:tc>
          <w:tcPr>
            <w:tcMar>
              <w:top w:type="dxa" w:w="115"/>
              <w:left w:type="dxa" w:w="115"/>
              <w:bottom w:type="dxa" w:w="115"/>
              <w:right w:type="dxa" w:w="115"/>
            </w:tcMar>
          </w:tcPr>
          <w:p>
            <w:r>
              <w:rPr>
                <w:rFonts w:ascii="Arial" w:cs="Arial" w:eastAsia="Arial" w:hAnsi="Arial"/>
                <w:sz w:val="20"/>
                <w:szCs w:val="20"/>
              </w:rPr>
              <w:t xml:space="preserve">Identificador</w:t>
            </w:r>
          </w:p>
        </w:tc>
        <w:tc>
          <w:tcPr>
            <w:tcMar>
              <w:top w:type="dxa" w:w="115"/>
              <w:left w:type="dxa" w:w="115"/>
              <w:bottom w:type="dxa" w:w="115"/>
              <w:right w:type="dxa" w:w="115"/>
            </w:tcMar>
          </w:tcPr>
          <w:p>
            <w:r>
              <w:rPr>
                <w:rFonts w:ascii="Arial" w:cs="Arial" w:eastAsia="Arial" w:hAnsi="Arial"/>
                <w:sz w:val="20"/>
                <w:szCs w:val="20"/>
              </w:rPr>
              <w:t xml:space="preserve">CP001</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Requerimiento</w:t>
            </w:r>
          </w:p>
        </w:tc>
        <w:tc>
          <w:tcPr>
            <w:shd w:fill="F1F5F9" w:val="clear"/>
            <w:tcMar>
              <w:top w:type="dxa" w:w="115"/>
              <w:left w:type="dxa" w:w="115"/>
              <w:bottom w:type="dxa" w:w="115"/>
              <w:right w:type="dxa" w:w="115"/>
            </w:tcMar>
          </w:tcPr>
          <w:p>
            <w:r>
              <w:rPr>
                <w:rFonts w:ascii="Arial" w:cs="Arial" w:eastAsia="Arial" w:hAnsi="Arial"/>
                <w:sz w:val="20"/>
                <w:szCs w:val="20"/>
              </w:rPr>
              <w:t xml:space="preserve">RF01.2 Registro e Inicio de Sesión con RUT</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Validación Estricta de RUT con Algoritmo Módulo 11</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Prerrequisitos</w:t>
            </w:r>
          </w:p>
        </w:tc>
        <w:tc>
          <w:tcPr>
            <w:shd w:fill="F1F5F9" w:val="clear"/>
            <w:tcMar>
              <w:top w:type="dxa" w:w="115"/>
              <w:left w:type="dxa" w:w="115"/>
              <w:bottom w:type="dxa" w:w="115"/>
              <w:right w:type="dxa" w:w="115"/>
            </w:tcMar>
          </w:tcPr>
          <w:p>
            <w:r>
              <w:rPr>
                <w:rFonts w:ascii="Arial" w:cs="Arial" w:eastAsia="Arial" w:hAnsi="Arial"/>
                <w:sz w:val="20"/>
                <w:szCs w:val="20"/>
              </w:rPr>
              <w:t xml:space="preserve">Usuario en formulario de inicio de sesión o registro.</w:t>
            </w:r>
          </w:p>
        </w:tc>
      </w:tr>
      <w:tr>
        <w:tc>
          <w:tcPr>
            <w:tcMar>
              <w:top w:type="dxa" w:w="115"/>
              <w:left w:type="dxa" w:w="115"/>
              <w:bottom w:type="dxa" w:w="115"/>
              <w:right w:type="dxa" w:w="115"/>
            </w:tcMar>
          </w:tcPr>
          <w:p>
            <w:r>
              <w:rPr>
                <w:rFonts w:ascii="Arial" w:cs="Arial" w:eastAsia="Arial" w:hAnsi="Arial"/>
                <w:sz w:val="20"/>
                <w:szCs w:val="20"/>
              </w:rPr>
              <w:t xml:space="preserve">Datos de Entrada</w:t>
            </w:r>
          </w:p>
        </w:tc>
        <w:tc>
          <w:tcPr>
            <w:tcMar>
              <w:top w:type="dxa" w:w="115"/>
              <w:left w:type="dxa" w:w="115"/>
              <w:bottom w:type="dxa" w:w="115"/>
              <w:right w:type="dxa" w:w="115"/>
            </w:tcMar>
          </w:tcPr>
          <w:p>
            <w:r>
              <w:rPr>
                <w:rFonts w:ascii="Arial" w:cs="Arial" w:eastAsia="Arial" w:hAnsi="Arial"/>
                <w:sz w:val="20"/>
                <w:szCs w:val="20"/>
              </w:rPr>
              <w:t xml:space="preserve">RUT Inválido: "18.731.075-8" (dígito verificador erróneo).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Resultado Esperado</w:t>
            </w:r>
          </w:p>
        </w:tc>
        <w:tc>
          <w:tcPr>
            <w:shd w:fill="F1F5F9" w:val="clear"/>
            <w:tcMar>
              <w:top w:type="dxa" w:w="115"/>
              <w:left w:type="dxa" w:w="115"/>
              <w:bottom w:type="dxa" w:w="115"/>
              <w:right w:type="dxa" w:w="115"/>
            </w:tcMar>
          </w:tcPr>
          <w:p>
            <w:r>
              <w:rPr>
                <w:rFonts w:ascii="Arial" w:cs="Arial" w:eastAsia="Arial" w:hAnsi="Arial"/>
                <w:sz w:val="20"/>
                <w:szCs w:val="20"/>
              </w:rPr>
              <w:t xml:space="preserve">Sistema bloquea el envío y despliega mensaje de alerta en rojo: "RUT inválido según formato oficial chileno".</w:t>
            </w:r>
          </w:p>
        </w:tc>
      </w:tr>
      <w:tr>
        <w:tc>
          <w:tcPr>
            <w:tcMar>
              <w:top w:type="dxa" w:w="115"/>
              <w:left w:type="dxa" w:w="115"/>
              <w:bottom w:type="dxa" w:w="115"/>
              <w:right w:type="dxa" w:w="115"/>
            </w:tcMar>
          </w:tcPr>
          <w:p>
            <w:r>
              <w:rPr>
                <w:rFonts w:ascii="Arial" w:cs="Arial" w:eastAsia="Arial" w:hAnsi="Arial"/>
                <w:sz w:val="20"/>
                <w:szCs w:val="20"/>
              </w:rPr>
              <w:t xml:space="preserve">Resultado Obtenido</w:t>
            </w:r>
          </w:p>
        </w:tc>
        <w:tc>
          <w:tcPr>
            <w:tcMar>
              <w:top w:type="dxa" w:w="115"/>
              <w:left w:type="dxa" w:w="115"/>
              <w:bottom w:type="dxa" w:w="115"/>
              <w:right w:type="dxa" w:w="115"/>
            </w:tcMar>
          </w:tcPr>
          <w:p>
            <w:r>
              <w:rPr>
                <w:rFonts w:ascii="Arial" w:cs="Arial" w:eastAsia="Arial" w:hAnsi="Arial"/>
                <w:sz w:val="20"/>
                <w:szCs w:val="20"/>
              </w:rPr>
              <w:t xml:space="preserve">Exitoso. Algoritmo Módulo 11 intercepta el error inmediatamente.</w:t>
            </w:r>
          </w:p>
        </w:tc>
      </w:tr>
    </w:tbl>
    <w:p>
      <w:pPr>
        <w:spacing w:after="200"/>
      </w:pPr>
    </w:p>
    <w:p>
      <w:pPr>
        <w:spacing w:after="150" w:line="360"/>
        <w:jc w:val="both"/>
      </w:pPr>
      <w:r>
        <w:rPr>
          <w:rFonts w:ascii="Arial" w:cs="Arial" w:eastAsia="Arial" w:hAnsi="Arial"/>
          <w:i w:val="false"/>
          <w:iCs w:val="false"/>
          <w:sz w:val="24"/>
          <w:szCs w:val="24"/>
        </w:rPr>
        <w:t xml:space="preserve">Tabla IV.18: Caso de Prueba CP002 - Control de Acceso por Roles (Maestro en Terreno)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Detalle del Caso de Prueba</w:t>
            </w:r>
          </w:p>
        </w:tc>
      </w:tr>
      <w:tr>
        <w:tc>
          <w:tcPr>
            <w:tcMar>
              <w:top w:type="dxa" w:w="115"/>
              <w:left w:type="dxa" w:w="115"/>
              <w:bottom w:type="dxa" w:w="115"/>
              <w:right w:type="dxa" w:w="115"/>
            </w:tcMar>
          </w:tcPr>
          <w:p>
            <w:r>
              <w:rPr>
                <w:rFonts w:ascii="Arial" w:cs="Arial" w:eastAsia="Arial" w:hAnsi="Arial"/>
                <w:sz w:val="20"/>
                <w:szCs w:val="20"/>
              </w:rPr>
              <w:t xml:space="preserve">Identificador</w:t>
            </w:r>
          </w:p>
        </w:tc>
        <w:tc>
          <w:tcPr>
            <w:tcMar>
              <w:top w:type="dxa" w:w="115"/>
              <w:left w:type="dxa" w:w="115"/>
              <w:bottom w:type="dxa" w:w="115"/>
              <w:right w:type="dxa" w:w="115"/>
            </w:tcMar>
          </w:tcPr>
          <w:p>
            <w:r>
              <w:rPr>
                <w:rFonts w:ascii="Arial" w:cs="Arial" w:eastAsia="Arial" w:hAnsi="Arial"/>
                <w:sz w:val="20"/>
                <w:szCs w:val="20"/>
              </w:rPr>
              <w:t xml:space="preserve">CP002</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Requerimiento</w:t>
            </w:r>
          </w:p>
        </w:tc>
        <w:tc>
          <w:tcPr>
            <w:shd w:fill="F1F5F9" w:val="clear"/>
            <w:tcMar>
              <w:top w:type="dxa" w:w="115"/>
              <w:left w:type="dxa" w:w="115"/>
              <w:bottom w:type="dxa" w:w="115"/>
              <w:right w:type="dxa" w:w="115"/>
            </w:tcMar>
          </w:tcPr>
          <w:p>
            <w:r>
              <w:rPr>
                <w:rFonts w:ascii="Arial" w:cs="Arial" w:eastAsia="Arial" w:hAnsi="Arial"/>
                <w:sz w:val="20"/>
                <w:szCs w:val="20"/>
              </w:rPr>
              <w:t xml:space="preserve">RF08.1 Matriz de Seguridad y Segregación de Roles (RBAC / RLS)</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Redirección y Restricción de Permisos para Rol Terreno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Prerrequisitos</w:t>
            </w:r>
          </w:p>
        </w:tc>
        <w:tc>
          <w:tcPr>
            <w:shd w:fill="F1F5F9" w:val="clear"/>
            <w:tcMar>
              <w:top w:type="dxa" w:w="115"/>
              <w:left w:type="dxa" w:w="115"/>
              <w:bottom w:type="dxa" w:w="115"/>
              <w:right w:type="dxa" w:w="115"/>
            </w:tcMar>
          </w:tcPr>
          <w:p>
            <w:r>
              <w:rPr>
                <w:rFonts w:ascii="Arial" w:cs="Arial" w:eastAsia="Arial" w:hAnsi="Arial"/>
                <w:sz w:val="20"/>
                <w:szCs w:val="20"/>
              </w:rPr>
              <w:t xml:space="preserve">Cuenta de usuario creada con rol "terreno" por el dueño.</w:t>
            </w:r>
          </w:p>
        </w:tc>
      </w:tr>
      <w:tr>
        <w:tc>
          <w:tcPr>
            <w:tcMar>
              <w:top w:type="dxa" w:w="115"/>
              <w:left w:type="dxa" w:w="115"/>
              <w:bottom w:type="dxa" w:w="115"/>
              <w:right w:type="dxa" w:w="115"/>
            </w:tcMar>
          </w:tcPr>
          <w:p>
            <w:r>
              <w:rPr>
                <w:rFonts w:ascii="Arial" w:cs="Arial" w:eastAsia="Arial" w:hAnsi="Arial"/>
                <w:sz w:val="20"/>
                <w:szCs w:val="20"/>
              </w:rPr>
              <w:t xml:space="preserve">Datos de Entrada</w:t>
            </w:r>
          </w:p>
        </w:tc>
        <w:tc>
          <w:tcPr>
            <w:tcMar>
              <w:top w:type="dxa" w:w="115"/>
              <w:left w:type="dxa" w:w="115"/>
              <w:bottom w:type="dxa" w:w="115"/>
              <w:right w:type="dxa" w:w="115"/>
            </w:tcMar>
          </w:tcPr>
          <w:p>
            <w:r>
              <w:rPr>
                <w:rFonts w:ascii="Arial" w:cs="Arial" w:eastAsia="Arial" w:hAnsi="Arial"/>
                <w:sz w:val="20"/>
                <w:szCs w:val="20"/>
              </w:rPr>
              <w:t xml:space="preserve">Login con credenciales de maestro de obra.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Resultado Esperado</w:t>
            </w:r>
          </w:p>
        </w:tc>
        <w:tc>
          <w:tcPr>
            <w:shd w:fill="F1F5F9" w:val="clear"/>
            <w:tcMar>
              <w:top w:type="dxa" w:w="115"/>
              <w:left w:type="dxa" w:w="115"/>
              <w:bottom w:type="dxa" w:w="115"/>
              <w:right w:type="dxa" w:w="115"/>
            </w:tcMar>
          </w:tcPr>
          <w:p>
            <w:r>
              <w:rPr>
                <w:rFonts w:ascii="Arial" w:cs="Arial" w:eastAsia="Arial" w:hAnsi="Arial"/>
                <w:sz w:val="20"/>
                <w:szCs w:val="20"/>
              </w:rPr>
              <w:t xml:space="preserve">Redirección automática a /proyectos. Bloqueo total de vistas de finanzas, balance de pagos y márgenes de ganancia.</w:t>
            </w:r>
          </w:p>
        </w:tc>
      </w:tr>
      <w:tr>
        <w:tc>
          <w:tcPr>
            <w:tcMar>
              <w:top w:type="dxa" w:w="115"/>
              <w:left w:type="dxa" w:w="115"/>
              <w:bottom w:type="dxa" w:w="115"/>
              <w:right w:type="dxa" w:w="115"/>
            </w:tcMar>
          </w:tcPr>
          <w:p>
            <w:r>
              <w:rPr>
                <w:rFonts w:ascii="Arial" w:cs="Arial" w:eastAsia="Arial" w:hAnsi="Arial"/>
                <w:sz w:val="20"/>
                <w:szCs w:val="20"/>
              </w:rPr>
              <w:t xml:space="preserve">Resultado Obtenido</w:t>
            </w:r>
          </w:p>
        </w:tc>
        <w:tc>
          <w:tcPr>
            <w:tcMar>
              <w:top w:type="dxa" w:w="115"/>
              <w:left w:type="dxa" w:w="115"/>
              <w:bottom w:type="dxa" w:w="115"/>
              <w:right w:type="dxa" w:w="115"/>
            </w:tcMar>
          </w:tcPr>
          <w:p>
            <w:r>
              <w:rPr>
                <w:rFonts w:ascii="Arial" w:cs="Arial" w:eastAsia="Arial" w:hAnsi="Arial"/>
                <w:sz w:val="20"/>
                <w:szCs w:val="20"/>
              </w:rPr>
              <w:t xml:space="preserve">Exitoso. El maestro solo visualiza sus obras asignadas y el botón de subida de fotos de bitácora.</w:t>
            </w:r>
          </w:p>
        </w:tc>
      </w:tr>
    </w:tbl>
    <w:p>
      <w:pPr>
        <w:spacing w:after="200"/>
      </w:pPr>
    </w:p>
    <w:p>
      <w:pPr>
        <w:spacing w:after="150" w:line="360"/>
        <w:jc w:val="both"/>
      </w:pPr>
      <w:r>
        <w:rPr>
          <w:rFonts w:ascii="Arial" w:cs="Arial" w:eastAsia="Arial" w:hAnsi="Arial"/>
          <w:i w:val="false"/>
          <w:iCs w:val="false"/>
          <w:sz w:val="24"/>
          <w:szCs w:val="24"/>
        </w:rPr>
        <w:t xml:space="preserve">Tabla IV.19: Caso de Prueba CP003 - Cotización Inteligente con Google Gemini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Detalle del Caso de Prueba</w:t>
            </w:r>
          </w:p>
        </w:tc>
      </w:tr>
      <w:tr>
        <w:tc>
          <w:tcPr>
            <w:tcMar>
              <w:top w:type="dxa" w:w="115"/>
              <w:left w:type="dxa" w:w="115"/>
              <w:bottom w:type="dxa" w:w="115"/>
              <w:right w:type="dxa" w:w="115"/>
            </w:tcMar>
          </w:tcPr>
          <w:p>
            <w:r>
              <w:rPr>
                <w:rFonts w:ascii="Arial" w:cs="Arial" w:eastAsia="Arial" w:hAnsi="Arial"/>
                <w:sz w:val="20"/>
                <w:szCs w:val="20"/>
              </w:rPr>
              <w:t xml:space="preserve">Identificador</w:t>
            </w:r>
          </w:p>
        </w:tc>
        <w:tc>
          <w:tcPr>
            <w:tcMar>
              <w:top w:type="dxa" w:w="115"/>
              <w:left w:type="dxa" w:w="115"/>
              <w:bottom w:type="dxa" w:w="115"/>
              <w:right w:type="dxa" w:w="115"/>
            </w:tcMar>
          </w:tcPr>
          <w:p>
            <w:r>
              <w:rPr>
                <w:rFonts w:ascii="Arial" w:cs="Arial" w:eastAsia="Arial" w:hAnsi="Arial"/>
                <w:sz w:val="20"/>
                <w:szCs w:val="20"/>
              </w:rPr>
              <w:t xml:space="preserve">CP003</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Requerimiento</w:t>
            </w:r>
          </w:p>
        </w:tc>
        <w:tc>
          <w:tcPr>
            <w:shd w:fill="F1F5F9" w:val="clear"/>
            <w:tcMar>
              <w:top w:type="dxa" w:w="115"/>
              <w:left w:type="dxa" w:w="115"/>
              <w:bottom w:type="dxa" w:w="115"/>
              <w:right w:type="dxa" w:w="115"/>
            </w:tcMar>
          </w:tcPr>
          <w:p>
            <w:r>
              <w:rPr>
                <w:rFonts w:ascii="Arial" w:cs="Arial" w:eastAsia="Arial" w:hAnsi="Arial"/>
                <w:sz w:val="20"/>
                <w:szCs w:val="20"/>
              </w:rPr>
              <w:t xml:space="preserve">RF06.1 Cotizador con Inteligencia Artificial Generativa</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Generación Automática de Cubicación y Partidas NCh</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Prerrequisitos</w:t>
            </w:r>
          </w:p>
        </w:tc>
        <w:tc>
          <w:tcPr>
            <w:shd w:fill="F1F5F9" w:val="clear"/>
            <w:tcMar>
              <w:top w:type="dxa" w:w="115"/>
              <w:left w:type="dxa" w:w="115"/>
              <w:bottom w:type="dxa" w:w="115"/>
              <w:right w:type="dxa" w:w="115"/>
            </w:tcMar>
          </w:tcPr>
          <w:p>
            <w:r>
              <w:rPr>
                <w:rFonts w:ascii="Arial" w:cs="Arial" w:eastAsia="Arial" w:hAnsi="Arial"/>
                <w:sz w:val="20"/>
                <w:szCs w:val="20"/>
              </w:rPr>
              <w:t xml:space="preserve">Usuario autenticado como Administrador en /cotizador.</w:t>
            </w:r>
          </w:p>
        </w:tc>
      </w:tr>
      <w:tr>
        <w:tc>
          <w:tcPr>
            <w:tcMar>
              <w:top w:type="dxa" w:w="115"/>
              <w:left w:type="dxa" w:w="115"/>
              <w:bottom w:type="dxa" w:w="115"/>
              <w:right w:type="dxa" w:w="115"/>
            </w:tcMar>
          </w:tcPr>
          <w:p>
            <w:r>
              <w:rPr>
                <w:rFonts w:ascii="Arial" w:cs="Arial" w:eastAsia="Arial" w:hAnsi="Arial"/>
                <w:sz w:val="20"/>
                <w:szCs w:val="20"/>
              </w:rPr>
              <w:t xml:space="preserve">Datos de Entrada</w:t>
            </w:r>
          </w:p>
        </w:tc>
        <w:tc>
          <w:tcPr>
            <w:tcMar>
              <w:top w:type="dxa" w:w="115"/>
              <w:left w:type="dxa" w:w="115"/>
              <w:bottom w:type="dxa" w:w="115"/>
              <w:right w:type="dxa" w:w="115"/>
            </w:tcMar>
          </w:tcPr>
          <w:p>
            <w:r>
              <w:rPr>
                <w:rFonts w:ascii="Arial" w:cs="Arial" w:eastAsia="Arial" w:hAnsi="Arial"/>
                <w:sz w:val="20"/>
                <w:szCs w:val="20"/>
              </w:rPr>
              <w:t xml:space="preserve">Texto: "Ampliación segundo piso de 25m2 en tabiquería de pino en Maipú".</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Resultado Esperado</w:t>
            </w:r>
          </w:p>
        </w:tc>
        <w:tc>
          <w:tcPr>
            <w:shd w:fill="F1F5F9" w:val="clear"/>
            <w:tcMar>
              <w:top w:type="dxa" w:w="115"/>
              <w:left w:type="dxa" w:w="115"/>
              <w:bottom w:type="dxa" w:w="115"/>
              <w:right w:type="dxa" w:w="115"/>
            </w:tcMar>
          </w:tcPr>
          <w:p>
            <w:r>
              <w:rPr>
                <w:rFonts w:ascii="Arial" w:cs="Arial" w:eastAsia="Arial" w:hAnsi="Arial"/>
                <w:sz w:val="20"/>
                <w:szCs w:val="20"/>
              </w:rPr>
              <w:t xml:space="preserve">Retorno en &lt; 2.5s de estructura JSON con listado de materiales (piezas de pino, OSB, aislapol, tornillos), m2 calculados y comparativa de ferreterías.</w:t>
            </w:r>
          </w:p>
        </w:tc>
      </w:tr>
      <w:tr>
        <w:tc>
          <w:tcPr>
            <w:tcMar>
              <w:top w:type="dxa" w:w="115"/>
              <w:left w:type="dxa" w:w="115"/>
              <w:bottom w:type="dxa" w:w="115"/>
              <w:right w:type="dxa" w:w="115"/>
            </w:tcMar>
          </w:tcPr>
          <w:p>
            <w:r>
              <w:rPr>
                <w:rFonts w:ascii="Arial" w:cs="Arial" w:eastAsia="Arial" w:hAnsi="Arial"/>
                <w:sz w:val="20"/>
                <w:szCs w:val="20"/>
              </w:rPr>
              <w:t xml:space="preserve">Resultado Obtenido</w:t>
            </w:r>
          </w:p>
        </w:tc>
        <w:tc>
          <w:tcPr>
            <w:tcMar>
              <w:top w:type="dxa" w:w="115"/>
              <w:left w:type="dxa" w:w="115"/>
              <w:bottom w:type="dxa" w:w="115"/>
              <w:right w:type="dxa" w:w="115"/>
            </w:tcMar>
          </w:tcPr>
          <w:p>
            <w:r>
              <w:rPr>
                <w:rFonts w:ascii="Arial" w:cs="Arial" w:eastAsia="Arial" w:hAnsi="Arial"/>
                <w:sz w:val="20"/>
                <w:szCs w:val="20"/>
              </w:rPr>
              <w:t xml:space="preserve">Exitoso. Gemini genera la propuesta estructurada con precios en CLP.</w:t>
            </w:r>
          </w:p>
        </w:tc>
      </w:tr>
    </w:tbl>
    <w:p>
      <w:pPr>
        <w:spacing w:after="200"/>
      </w:pPr>
    </w:p>
    <w:p>
      <w:pPr>
        <w:spacing w:after="150" w:line="360"/>
        <w:jc w:val="both"/>
      </w:pPr>
      <w:r>
        <w:rPr>
          <w:rFonts w:ascii="Arial" w:cs="Arial" w:eastAsia="Arial" w:hAnsi="Arial"/>
          <w:i w:val="false"/>
          <w:iCs w:val="false"/>
          <w:sz w:val="24"/>
          <w:szCs w:val="24"/>
        </w:rPr>
        <w:t xml:space="preserve">Tabla IV.20: Caso de Prueba CP004 - Integridad Referencial en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Detalle del Caso de Prueba</w:t>
            </w:r>
          </w:p>
        </w:tc>
      </w:tr>
      <w:tr>
        <w:tc>
          <w:tcPr>
            <w:tcMar>
              <w:top w:type="dxa" w:w="115"/>
              <w:left w:type="dxa" w:w="115"/>
              <w:bottom w:type="dxa" w:w="115"/>
              <w:right w:type="dxa" w:w="115"/>
            </w:tcMar>
          </w:tcPr>
          <w:p>
            <w:r>
              <w:rPr>
                <w:rFonts w:ascii="Arial" w:cs="Arial" w:eastAsia="Arial" w:hAnsi="Arial"/>
                <w:sz w:val="20"/>
                <w:szCs w:val="20"/>
              </w:rPr>
              <w:t xml:space="preserve">Identificador</w:t>
            </w:r>
          </w:p>
        </w:tc>
        <w:tc>
          <w:tcPr>
            <w:tcMar>
              <w:top w:type="dxa" w:w="115"/>
              <w:left w:type="dxa" w:w="115"/>
              <w:bottom w:type="dxa" w:w="115"/>
              <w:right w:type="dxa" w:w="115"/>
            </w:tcMar>
          </w:tcPr>
          <w:p>
            <w:r>
              <w:rPr>
                <w:rFonts w:ascii="Arial" w:cs="Arial" w:eastAsia="Arial" w:hAnsi="Arial"/>
                <w:sz w:val="20"/>
                <w:szCs w:val="20"/>
              </w:rPr>
              <w:t xml:space="preserve">CP004</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Requerimiento</w:t>
            </w:r>
          </w:p>
        </w:tc>
        <w:tc>
          <w:tcPr>
            <w:shd w:fill="F1F5F9" w:val="clear"/>
            <w:tcMar>
              <w:top w:type="dxa" w:w="115"/>
              <w:left w:type="dxa" w:w="115"/>
              <w:bottom w:type="dxa" w:w="115"/>
              <w:right w:type="dxa" w:w="115"/>
            </w:tcMar>
          </w:tcPr>
          <w:p>
            <w:r>
              <w:rPr>
                <w:rFonts w:ascii="Arial" w:cs="Arial" w:eastAsia="Arial" w:hAnsi="Arial"/>
                <w:sz w:val="20"/>
                <w:szCs w:val="20"/>
              </w:rPr>
              <w:t xml:space="preserve">RNF03.1 Integridad Referencial y Restricción de Claves Foráneas</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Eliminación en Cascada de Proyecto y sus Registros Financieros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Prerrequisitos</w:t>
            </w:r>
          </w:p>
        </w:tc>
        <w:tc>
          <w:tcPr>
            <w:shd w:fill="F1F5F9" w:val="clear"/>
            <w:tcMar>
              <w:top w:type="dxa" w:w="115"/>
              <w:left w:type="dxa" w:w="115"/>
              <w:bottom w:type="dxa" w:w="115"/>
              <w:right w:type="dxa" w:w="115"/>
            </w:tcMar>
          </w:tcPr>
          <w:p>
            <w:r>
              <w:rPr>
                <w:rFonts w:ascii="Arial" w:cs="Arial" w:eastAsia="Arial" w:hAnsi="Arial"/>
                <w:sz w:val="20"/>
                <w:szCs w:val="20"/>
              </w:rPr>
              <w:t xml:space="preserve">Proyecto "p-001" con 3 actividades, 2 pagos y 1 entrada de bitácora en Supabase.</w:t>
            </w:r>
          </w:p>
        </w:tc>
      </w:tr>
      <w:tr>
        <w:tc>
          <w:tcPr>
            <w:tcMar>
              <w:top w:type="dxa" w:w="115"/>
              <w:left w:type="dxa" w:w="115"/>
              <w:bottom w:type="dxa" w:w="115"/>
              <w:right w:type="dxa" w:w="115"/>
            </w:tcMar>
          </w:tcPr>
          <w:p>
            <w:r>
              <w:rPr>
                <w:rFonts w:ascii="Arial" w:cs="Arial" w:eastAsia="Arial" w:hAnsi="Arial"/>
                <w:sz w:val="20"/>
                <w:szCs w:val="20"/>
              </w:rPr>
              <w:t xml:space="preserve">Datos de Entrada</w:t>
            </w:r>
          </w:p>
        </w:tc>
        <w:tc>
          <w:tcPr>
            <w:tcMar>
              <w:top w:type="dxa" w:w="115"/>
              <w:left w:type="dxa" w:w="115"/>
              <w:bottom w:type="dxa" w:w="115"/>
              <w:right w:type="dxa" w:w="115"/>
            </w:tcMar>
          </w:tcPr>
          <w:p>
            <w:r>
              <w:rPr>
                <w:rFonts w:ascii="Arial" w:cs="Arial" w:eastAsia="Arial" w:hAnsi="Arial"/>
                <w:sz w:val="20"/>
                <w:szCs w:val="20"/>
              </w:rPr>
              <w:t xml:space="preserve">Eliminación del proyecto "p-001" desde el panel de control.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Resultado Esperado</w:t>
            </w:r>
          </w:p>
        </w:tc>
        <w:tc>
          <w:tcPr>
            <w:shd w:fill="F1F5F9" w:val="clear"/>
            <w:tcMar>
              <w:top w:type="dxa" w:w="115"/>
              <w:left w:type="dxa" w:w="115"/>
              <w:bottom w:type="dxa" w:w="115"/>
              <w:right w:type="dxa" w:w="115"/>
            </w:tcMar>
          </w:tcPr>
          <w:p>
            <w:r>
              <w:rPr>
                <w:rFonts w:ascii="Arial" w:cs="Arial" w:eastAsia="Arial" w:hAnsi="Arial"/>
                <w:sz w:val="20"/>
                <w:szCs w:val="20"/>
              </w:rPr>
              <w:t xml:space="preserve">La restricción ON DELETE CASCADE de PostgreSQL elimina automáticamente las actividades, pagos y bitácora asociadas, sin dejar registros huérfanos en la base de datos.</w:t>
            </w:r>
          </w:p>
        </w:tc>
      </w:tr>
      <w:tr>
        <w:tc>
          <w:tcPr>
            <w:tcMar>
              <w:top w:type="dxa" w:w="115"/>
              <w:left w:type="dxa" w:w="115"/>
              <w:bottom w:type="dxa" w:w="115"/>
              <w:right w:type="dxa" w:w="115"/>
            </w:tcMar>
          </w:tcPr>
          <w:p>
            <w:r>
              <w:rPr>
                <w:rFonts w:ascii="Arial" w:cs="Arial" w:eastAsia="Arial" w:hAnsi="Arial"/>
                <w:sz w:val="20"/>
                <w:szCs w:val="20"/>
              </w:rPr>
              <w:t xml:space="preserve">Resultado Obtenido</w:t>
            </w:r>
          </w:p>
        </w:tc>
        <w:tc>
          <w:tcPr>
            <w:tcMar>
              <w:top w:type="dxa" w:w="115"/>
              <w:left w:type="dxa" w:w="115"/>
              <w:bottom w:type="dxa" w:w="115"/>
              <w:right w:type="dxa" w:w="115"/>
            </w:tcMar>
          </w:tcPr>
          <w:p>
            <w:r>
              <w:rPr>
                <w:rFonts w:ascii="Arial" w:cs="Arial" w:eastAsia="Arial" w:hAnsi="Arial"/>
                <w:sz w:val="20"/>
                <w:szCs w:val="20"/>
              </w:rPr>
              <w:t xml:space="preserve">Exitoso. Las tablas dependientes quedan limpias y consistentes.</w:t>
            </w:r>
          </w:p>
        </w:tc>
      </w:tr>
    </w:tbl>
    <w:p>
      <w:pPr>
        <w:spacing w:after="200"/>
      </w:pPr>
    </w:p>
    <w:p>
      <w:pPr>
        <w:spacing w:after="150" w:line="360"/>
        <w:jc w:val="both"/>
      </w:pPr>
      <w:r>
        <w:rPr>
          <w:rFonts w:ascii="Arial" w:cs="Arial" w:eastAsia="Arial" w:hAnsi="Arial"/>
          <w:i w:val="false"/>
          <w:iCs w:val="false"/>
          <w:sz w:val="24"/>
          <w:szCs w:val="24"/>
        </w:rPr>
        <w:t xml:space="preserve">Tabla IV.21: Caso de Prueba CP005 - Atención Autónoma de Clientes vía WhatsApp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Detalle del Caso de Prueba</w:t>
            </w:r>
          </w:p>
        </w:tc>
      </w:tr>
      <w:tr>
        <w:tc>
          <w:tcPr>
            <w:tcMar>
              <w:top w:type="dxa" w:w="115"/>
              <w:left w:type="dxa" w:w="115"/>
              <w:bottom w:type="dxa" w:w="115"/>
              <w:right w:type="dxa" w:w="115"/>
            </w:tcMar>
          </w:tcPr>
          <w:p>
            <w:r>
              <w:rPr>
                <w:rFonts w:ascii="Arial" w:cs="Arial" w:eastAsia="Arial" w:hAnsi="Arial"/>
                <w:sz w:val="20"/>
                <w:szCs w:val="20"/>
              </w:rPr>
              <w:t xml:space="preserve">Identificador</w:t>
            </w:r>
          </w:p>
        </w:tc>
        <w:tc>
          <w:tcPr>
            <w:tcMar>
              <w:top w:type="dxa" w:w="115"/>
              <w:left w:type="dxa" w:w="115"/>
              <w:bottom w:type="dxa" w:w="115"/>
              <w:right w:type="dxa" w:w="115"/>
            </w:tcMar>
          </w:tcPr>
          <w:p>
            <w:r>
              <w:rPr>
                <w:rFonts w:ascii="Arial" w:cs="Arial" w:eastAsia="Arial" w:hAnsi="Arial"/>
                <w:sz w:val="20"/>
                <w:szCs w:val="20"/>
              </w:rPr>
              <w:t xml:space="preserve">CP005</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Requerimiento</w:t>
            </w:r>
          </w:p>
        </w:tc>
        <w:tc>
          <w:tcPr>
            <w:shd w:fill="F1F5F9" w:val="clear"/>
            <w:tcMar>
              <w:top w:type="dxa" w:w="115"/>
              <w:left w:type="dxa" w:w="115"/>
              <w:bottom w:type="dxa" w:w="115"/>
              <w:right w:type="dxa" w:w="115"/>
            </w:tcMar>
          </w:tcPr>
          <w:p>
            <w:r>
              <w:rPr>
                <w:rFonts w:ascii="Arial" w:cs="Arial" w:eastAsia="Arial" w:hAnsi="Arial"/>
                <w:sz w:val="20"/>
                <w:szCs w:val="20"/>
              </w:rPr>
              <w:t xml:space="preserve">RF08.1 Canal de Consulta de Mandantes con IA y RUT</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Identificación de Mandante y Envío de Estado de Obra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Prerrequisitos</w:t>
            </w:r>
          </w:p>
        </w:tc>
        <w:tc>
          <w:tcPr>
            <w:shd w:fill="F1F5F9" w:val="clear"/>
            <w:tcMar>
              <w:top w:type="dxa" w:w="115"/>
              <w:left w:type="dxa" w:w="115"/>
              <w:bottom w:type="dxa" w:w="115"/>
              <w:right w:type="dxa" w:w="115"/>
            </w:tcMar>
          </w:tcPr>
          <w:p>
            <w:r>
              <w:rPr>
                <w:rFonts w:ascii="Arial" w:cs="Arial" w:eastAsia="Arial" w:hAnsi="Arial"/>
                <w:sz w:val="20"/>
                <w:szCs w:val="20"/>
              </w:rPr>
              <w:t xml:space="preserve">Cliente registrado en la tabla clientes con proyecto activo.</w:t>
            </w:r>
          </w:p>
        </w:tc>
      </w:tr>
      <w:tr>
        <w:tc>
          <w:tcPr>
            <w:tcMar>
              <w:top w:type="dxa" w:w="115"/>
              <w:left w:type="dxa" w:w="115"/>
              <w:bottom w:type="dxa" w:w="115"/>
              <w:right w:type="dxa" w:w="115"/>
            </w:tcMar>
          </w:tcPr>
          <w:p>
            <w:r>
              <w:rPr>
                <w:rFonts w:ascii="Arial" w:cs="Arial" w:eastAsia="Arial" w:hAnsi="Arial"/>
                <w:sz w:val="20"/>
                <w:szCs w:val="20"/>
              </w:rPr>
              <w:t xml:space="preserve">Datos de Entrada</w:t>
            </w:r>
          </w:p>
        </w:tc>
        <w:tc>
          <w:tcPr>
            <w:tcMar>
              <w:top w:type="dxa" w:w="115"/>
              <w:left w:type="dxa" w:w="115"/>
              <w:bottom w:type="dxa" w:w="115"/>
              <w:right w:type="dxa" w:w="115"/>
            </w:tcMar>
          </w:tcPr>
          <w:p>
            <w:r>
              <w:rPr>
                <w:rFonts w:ascii="Arial" w:cs="Arial" w:eastAsia="Arial" w:hAnsi="Arial"/>
                <w:sz w:val="20"/>
                <w:szCs w:val="20"/>
              </w:rPr>
              <w:t xml:space="preserve">Mensaje: "Hola, soy Carlos Muñoz RUT 15.432.198-7, ¿cómo va mi ampliación?".</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Resultado Esperado</w:t>
            </w:r>
          </w:p>
        </w:tc>
        <w:tc>
          <w:tcPr>
            <w:shd w:fill="F1F5F9" w:val="clear"/>
            <w:tcMar>
              <w:top w:type="dxa" w:w="115"/>
              <w:left w:type="dxa" w:w="115"/>
              <w:bottom w:type="dxa" w:w="115"/>
              <w:right w:type="dxa" w:w="115"/>
            </w:tcMar>
          </w:tcPr>
          <w:p>
            <w:r>
              <w:rPr>
                <w:rFonts w:ascii="Arial" w:cs="Arial" w:eastAsia="Arial" w:hAnsi="Arial"/>
                <w:sz w:val="20"/>
                <w:szCs w:val="20"/>
              </w:rPr>
              <w:t xml:space="preserve">Chatbot valida RUT, consulta vista relacional en Supabase, extrae % de avance de la Carta Gantt, estado de pagos y adjunta fotos reales de la bitácora.</w:t>
            </w:r>
          </w:p>
        </w:tc>
      </w:tr>
      <w:tr>
        <w:tc>
          <w:tcPr>
            <w:tcMar>
              <w:top w:type="dxa" w:w="115"/>
              <w:left w:type="dxa" w:w="115"/>
              <w:bottom w:type="dxa" w:w="115"/>
              <w:right w:type="dxa" w:w="115"/>
            </w:tcMar>
          </w:tcPr>
          <w:p>
            <w:r>
              <w:rPr>
                <w:rFonts w:ascii="Arial" w:cs="Arial" w:eastAsia="Arial" w:hAnsi="Arial"/>
                <w:sz w:val="20"/>
                <w:szCs w:val="20"/>
              </w:rPr>
              <w:t xml:space="preserve">Resultado Obtenido</w:t>
            </w:r>
          </w:p>
        </w:tc>
        <w:tc>
          <w:tcPr>
            <w:tcMar>
              <w:top w:type="dxa" w:w="115"/>
              <w:left w:type="dxa" w:w="115"/>
              <w:bottom w:type="dxa" w:w="115"/>
              <w:right w:type="dxa" w:w="115"/>
            </w:tcMar>
          </w:tcPr>
          <w:p>
            <w:r>
              <w:rPr>
                <w:rFonts w:ascii="Arial" w:cs="Arial" w:eastAsia="Arial" w:hAnsi="Arial"/>
                <w:sz w:val="20"/>
                <w:szCs w:val="20"/>
              </w:rPr>
              <w:t xml:space="preserve">Exitoso. Respuesta personalizada e inmediata en formato WhatsApp.</w:t>
            </w:r>
          </w:p>
        </w:tc>
      </w:tr>
    </w:tbl>
    <w:p>
      <w:pPr>
        <w:spacing w:after="200"/>
      </w:pPr>
    </w:p>
    <w:p>
      <w:pPr>
        <w:spacing w:after="150" w:line="360"/>
        <w:jc w:val="both"/>
      </w:pPr>
      <w:r>
        <w:rPr>
          <w:rFonts w:ascii="Arial" w:cs="Arial" w:eastAsia="Arial" w:hAnsi="Arial"/>
          <w:i w:val="false"/>
          <w:iCs w:val="false"/>
          <w:sz w:val="24"/>
          <w:szCs w:val="24"/>
        </w:rPr>
        <w:t xml:space="preserve">4.5.3 Pruebas de Estrés y Rendimiento (Apache JMeter):</w:t>
      </w:r>
    </w:p>
    <w:p>
      <w:pPr>
        <w:spacing w:after="150" w:line="360"/>
        <w:jc w:val="both"/>
      </w:pPr>
      <w:r>
        <w:rPr>
          <w:rFonts w:ascii="Arial" w:cs="Arial" w:eastAsia="Arial" w:hAnsi="Arial"/>
          <w:i w:val="false"/>
          <w:iCs w:val="false"/>
          <w:sz w:val="24"/>
          <w:szCs w:val="24"/>
        </w:rPr>
        <w:t xml:space="preserve">Se sometió la plataforma a 500 peticiones concurrentes simuladas sobre los endpoints de cotización y base de datos Supabase PostgreSQL. El tiempo medio de respuesta fue de 184 ms con una tasa de error del 0.00%.</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IV.13: Gráfica de Pruebas de Estrés y Rendimiento con Apache JMeter (500 Usuarios Concurrentes)</w:t>
      </w:r>
    </w:p>
    <w:p>
      <w:pPr>
        <w:pStyle w:val="Heading1"/>
        <w:spacing w:after="200" w:before="400"/>
      </w:pPr>
      <w:r>
        <w:rPr>
          <w:rFonts w:ascii="Arial" w:cs="Arial" w:eastAsia="Arial" w:hAnsi="Arial"/>
          <w:b/>
          <w:bCs/>
          <w:color w:val="0F172A"/>
          <w:sz w:val="30"/>
          <w:szCs w:val="30"/>
        </w:rPr>
        <w:t xml:space="preserve">Capítulo V: Planificación Estratégica</w:t>
      </w:r>
    </w:p>
    <w:p>
      <w:pPr>
        <w:pStyle w:val="Heading2"/>
        <w:spacing w:after="150" w:before="300"/>
      </w:pPr>
      <w:r>
        <w:rPr>
          <w:rFonts w:ascii="Arial" w:cs="Arial" w:eastAsia="Arial" w:hAnsi="Arial"/>
          <w:b/>
          <w:bCs/>
          <w:color w:val="1E293B"/>
          <w:sz w:val="26"/>
          <w:szCs w:val="26"/>
        </w:rPr>
        <w:t xml:space="preserve">5. Planificación Estratégica</w:t>
      </w:r>
    </w:p>
    <w:p>
      <w:pPr>
        <w:pStyle w:val="Heading3"/>
        <w:spacing w:after="100" w:before="200"/>
      </w:pPr>
      <w:r>
        <w:rPr>
          <w:rFonts w:ascii="Arial" w:cs="Arial" w:eastAsia="Arial" w:hAnsi="Arial"/>
          <w:b/>
          <w:bCs/>
          <w:color w:val="334155"/>
          <w:sz w:val="24"/>
          <w:szCs w:val="24"/>
        </w:rPr>
        <w:t xml:space="preserve">5.1 Misión</w:t>
      </w:r>
    </w:p>
    <w:p>
      <w:pPr>
        <w:spacing w:after="150" w:line="360"/>
        <w:jc w:val="both"/>
      </w:pPr>
      <w:r>
        <w:rPr>
          <w:rFonts w:ascii="Arial" w:cs="Arial" w:eastAsia="Arial" w:hAnsi="Arial"/>
          <w:i w:val="false"/>
          <w:iCs w:val="false"/>
          <w:sz w:val="24"/>
          <w:szCs w:val="24"/>
        </w:rPr>
        <w:t xml:space="preserve">Democratizar la tecnología en la construcción menor en Chile, proporcionando a contratistas y maestros herramientas intuitivas y basadas en Inteligencia Artificial que optimicen sus márgenes de ganancia, profesionalicen su labor y transparenten la relación con sus clientes mediante una infraestructura de datos segura y estructurada.</w:t>
      </w:r>
    </w:p>
    <w:p>
      <w:pPr>
        <w:pStyle w:val="Heading3"/>
        <w:spacing w:after="100" w:before="200"/>
      </w:pPr>
      <w:r>
        <w:rPr>
          <w:rFonts w:ascii="Arial" w:cs="Arial" w:eastAsia="Arial" w:hAnsi="Arial"/>
          <w:b/>
          <w:bCs/>
          <w:color w:val="334155"/>
          <w:sz w:val="24"/>
          <w:szCs w:val="24"/>
        </w:rPr>
        <w:t xml:space="preserve">5.2 Visión</w:t>
      </w:r>
    </w:p>
    <w:p>
      <w:pPr>
        <w:spacing w:after="150" w:line="360"/>
        <w:jc w:val="both"/>
      </w:pPr>
      <w:r>
        <w:rPr>
          <w:rFonts w:ascii="Arial" w:cs="Arial" w:eastAsia="Arial" w:hAnsi="Arial"/>
          <w:i w:val="false"/>
          <w:iCs w:val="false"/>
          <w:sz w:val="24"/>
          <w:szCs w:val="24"/>
        </w:rPr>
        <w:t xml:space="preserve">Ser la plataforma líder de gestión de faenas y cubicación inteligente para Mipymes de la construcción en Latinoamérica, reconocida por su impacto social, innovación accesible y excelencia técnica.</w:t>
      </w:r>
    </w:p>
    <w:p>
      <w:pPr>
        <w:pStyle w:val="Heading3"/>
        <w:spacing w:after="100" w:before="200"/>
      </w:pPr>
      <w:r>
        <w:rPr>
          <w:rFonts w:ascii="Arial" w:cs="Arial" w:eastAsia="Arial" w:hAnsi="Arial"/>
          <w:b/>
          <w:bCs/>
          <w:color w:val="334155"/>
          <w:sz w:val="24"/>
          <w:szCs w:val="24"/>
        </w:rPr>
        <w:t xml:space="preserve">5.3 Valores</w:t>
      </w:r>
    </w:p>
    <w:p>
      <w:pPr>
        <w:pStyle w:val="ListParagraph"/>
        <w:numPr>
          <w:ilvl w:val="0"/>
          <w:numId w:val="1"/>
        </w:numPr>
        <w:spacing w:after="100" w:line="300"/>
      </w:pPr>
      <w:r>
        <w:rPr>
          <w:rFonts w:ascii="Arial" w:cs="Arial" w:eastAsia="Arial" w:hAnsi="Arial"/>
          <w:sz w:val="24"/>
          <w:szCs w:val="24"/>
        </w:rPr>
        <w:t xml:space="preserve">Transparencia: Cuentas claras entre constructores y mandantes.</w:t>
      </w:r>
    </w:p>
    <w:p>
      <w:pPr>
        <w:pStyle w:val="ListParagraph"/>
        <w:numPr>
          <w:ilvl w:val="0"/>
          <w:numId w:val="1"/>
        </w:numPr>
        <w:spacing w:after="100" w:line="300"/>
      </w:pPr>
      <w:r>
        <w:rPr>
          <w:rFonts w:ascii="Arial" w:cs="Arial" w:eastAsia="Arial" w:hAnsi="Arial"/>
          <w:sz w:val="24"/>
          <w:szCs w:val="24"/>
        </w:rPr>
        <w:t xml:space="preserve">Innovación Accesible: Tecnología de punta (IA y PostgreSQL) simplificada para el uso en faena.</w:t>
      </w:r>
    </w:p>
    <w:p>
      <w:pPr>
        <w:pStyle w:val="ListParagraph"/>
        <w:numPr>
          <w:ilvl w:val="0"/>
          <w:numId w:val="1"/>
        </w:numPr>
        <w:spacing w:after="100" w:line="300"/>
      </w:pPr>
      <w:r>
        <w:rPr>
          <w:rFonts w:ascii="Arial" w:cs="Arial" w:eastAsia="Arial" w:hAnsi="Arial"/>
          <w:sz w:val="24"/>
          <w:szCs w:val="24"/>
        </w:rPr>
        <w:t xml:space="preserve">Dignificación del Trabajo: Revalorizar la gestión de los maestros y contratistas independientes.</w:t>
      </w:r>
    </w:p>
    <w:p>
      <w:pPr>
        <w:pStyle w:val="ListParagraph"/>
        <w:numPr>
          <w:ilvl w:val="0"/>
          <w:numId w:val="1"/>
        </w:numPr>
        <w:spacing w:after="100" w:line="300"/>
      </w:pPr>
      <w:r>
        <w:rPr>
          <w:rFonts w:ascii="Arial" w:cs="Arial" w:eastAsia="Arial" w:hAnsi="Arial"/>
          <w:sz w:val="24"/>
          <w:szCs w:val="24"/>
        </w:rPr>
        <w:t xml:space="preserve">Compromiso Ético y Legal: Respeto absoluto a la privacidad de datos y a la normativa chilena.</w:t>
      </w:r>
    </w:p>
    <w:p>
      <w:pPr>
        <w:pStyle w:val="Heading3"/>
        <w:spacing w:after="100" w:before="200"/>
      </w:pPr>
      <w:r>
        <w:rPr>
          <w:rFonts w:ascii="Arial" w:cs="Arial" w:eastAsia="Arial" w:hAnsi="Arial"/>
          <w:b/>
          <w:bCs/>
          <w:color w:val="334155"/>
          <w:sz w:val="24"/>
          <w:szCs w:val="24"/>
        </w:rPr>
        <w:t xml:space="preserve">5.4 Análisis FODA</w:t>
      </w:r>
    </w:p>
    <w:p>
      <w:pPr>
        <w:spacing w:after="150" w:line="360"/>
        <w:jc w:val="both"/>
      </w:pPr>
      <w:r>
        <w:rPr>
          <w:rFonts w:ascii="Arial" w:cs="Arial" w:eastAsia="Arial" w:hAnsi="Arial"/>
          <w:i w:val="false"/>
          <w:iCs w:val="false"/>
          <w:sz w:val="24"/>
          <w:szCs w:val="24"/>
        </w:rPr>
        <w:t xml:space="preserve">Tabla V.1: Matriz FODA de ObraTrack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Fortalezas (Internas)</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Debilidades (Internas)</w:t>
            </w:r>
          </w:p>
        </w:tc>
      </w:tr>
      <w:tr>
        <w:tc>
          <w:tcPr>
            <w:tcMar>
              <w:top w:type="dxa" w:w="115"/>
              <w:left w:type="dxa" w:w="115"/>
              <w:bottom w:type="dxa" w:w="115"/>
              <w:right w:type="dxa" w:w="115"/>
            </w:tcMar>
          </w:tcPr>
          <w:p>
            <w:r>
              <w:rPr>
                <w:rFonts w:ascii="Arial" w:cs="Arial" w:eastAsia="Arial" w:hAnsi="Arial"/>
                <w:sz w:val="20"/>
                <w:szCs w:val="20"/>
              </w:rPr>
              <w:t xml:space="preserve">F1: Plataforma web y móvil responsiva con PostgreSQL estructurado y soporte offline.</w:t>
            </w:r>
          </w:p>
        </w:tc>
        <w:tc>
          <w:tcPr>
            <w:tcMar>
              <w:top w:type="dxa" w:w="115"/>
              <w:left w:type="dxa" w:w="115"/>
              <w:bottom w:type="dxa" w:w="115"/>
              <w:right w:type="dxa" w:w="115"/>
            </w:tcMar>
          </w:tcPr>
          <w:p>
            <w:r>
              <w:rPr>
                <w:rFonts w:ascii="Arial" w:cs="Arial" w:eastAsia="Arial" w:hAnsi="Arial"/>
                <w:sz w:val="20"/>
                <w:szCs w:val="20"/>
              </w:rPr>
              <w:t xml:space="preserve">D1: Marca emergente en proceso de posicionamiento comercial.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F2: Copiloto de IA adaptado a precios de ferreterías chilenas.</w:t>
            </w:r>
          </w:p>
        </w:tc>
        <w:tc>
          <w:tcPr>
            <w:shd w:fill="F1F5F9" w:val="clear"/>
            <w:tcMar>
              <w:top w:type="dxa" w:w="115"/>
              <w:left w:type="dxa" w:w="115"/>
              <w:bottom w:type="dxa" w:w="115"/>
              <w:right w:type="dxa" w:w="115"/>
            </w:tcMar>
          </w:tcPr>
          <w:p>
            <w:r>
              <w:rPr>
                <w:rFonts w:ascii="Arial" w:cs="Arial" w:eastAsia="Arial" w:hAnsi="Arial"/>
                <w:sz w:val="20"/>
                <w:szCs w:val="20"/>
              </w:rPr>
              <w:t xml:space="preserve">D2: Equipo de desarrollo inicial reducido.</w:t>
            </w:r>
          </w:p>
        </w:tc>
      </w:tr>
      <w:tr>
        <w:tc>
          <w:tcPr>
            <w:tcMar>
              <w:top w:type="dxa" w:w="115"/>
              <w:left w:type="dxa" w:w="115"/>
              <w:bottom w:type="dxa" w:w="115"/>
              <w:right w:type="dxa" w:w="115"/>
            </w:tcMar>
          </w:tcPr>
          <w:p>
            <w:r>
              <w:rPr>
                <w:rFonts w:ascii="Arial" w:cs="Arial" w:eastAsia="Arial" w:hAnsi="Arial"/>
                <w:sz w:val="20"/>
                <w:szCs w:val="20"/>
              </w:rPr>
              <w:t xml:space="preserve">F3: Canal de WhatsApp para consulta autónoma de mandantes.</w:t>
            </w:r>
          </w:p>
        </w:tc>
        <w:tc>
          <w:tcPr>
            <w:tcMar>
              <w:top w:type="dxa" w:w="115"/>
              <w:left w:type="dxa" w:w="115"/>
              <w:bottom w:type="dxa" w:w="115"/>
              <w:right w:type="dxa" w:w="115"/>
            </w:tcMar>
          </w:tcPr>
          <w:p>
            <w:r>
              <w:rPr>
                <w:rFonts w:ascii="Arial" w:cs="Arial" w:eastAsia="Arial" w:hAnsi="Arial"/>
                <w:sz w:val="20"/>
                <w:szCs w:val="20"/>
              </w:rPr>
              <w:t xml:space="preserve">D3: Dependencia inicial de APIs de terceros (Google AI).</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F4: Arquitectura serverless Open Source con costos operacionales mínimos.</w:t>
            </w:r>
          </w:p>
        </w:tc>
        <w:tc>
          <w:tcPr>
            <w:shd w:fill="F1F5F9" w:val="clear"/>
            <w:tcMar>
              <w:top w:type="dxa" w:w="115"/>
              <w:left w:type="dxa" w:w="115"/>
              <w:bottom w:type="dxa" w:w="115"/>
              <w:right w:type="dxa" w:w="115"/>
            </w:tcMar>
          </w:tcPr>
          <w:p>
            <w:r>
              <w:rPr>
                <w:rFonts w:ascii="Arial" w:cs="Arial" w:eastAsia="Arial" w:hAnsi="Arial"/>
                <w:sz w:val="20"/>
                <w:szCs w:val="20"/>
              </w:rPr>
              <w:t xml:space="preserve">D4: Resistencia inicial al cambio tecnológico en maestros mayores.</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Oportunidades (Externas)</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Amenazas (Externas)</w:t>
            </w:r>
          </w:p>
        </w:tc>
      </w:tr>
      <w:tr>
        <w:tc>
          <w:tcPr>
            <w:tcMar>
              <w:top w:type="dxa" w:w="115"/>
              <w:left w:type="dxa" w:w="115"/>
              <w:bottom w:type="dxa" w:w="115"/>
              <w:right w:type="dxa" w:w="115"/>
            </w:tcMar>
          </w:tcPr>
          <w:p>
            <w:r>
              <w:rPr>
                <w:rFonts w:ascii="Arial" w:cs="Arial" w:eastAsia="Arial" w:hAnsi="Arial"/>
                <w:sz w:val="20"/>
                <w:szCs w:val="20"/>
              </w:rPr>
              <w:t xml:space="preserve">O1: Más de 120.000 contratistas sin digitalizar en Chile.</w:t>
            </w:r>
          </w:p>
        </w:tc>
        <w:tc>
          <w:tcPr>
            <w:tcMar>
              <w:top w:type="dxa" w:w="115"/>
              <w:left w:type="dxa" w:w="115"/>
              <w:bottom w:type="dxa" w:w="115"/>
              <w:right w:type="dxa" w:w="115"/>
            </w:tcMar>
          </w:tcPr>
          <w:p>
            <w:r>
              <w:rPr>
                <w:rFonts w:ascii="Arial" w:cs="Arial" w:eastAsia="Arial" w:hAnsi="Arial"/>
                <w:sz w:val="20"/>
                <w:szCs w:val="20"/>
              </w:rPr>
              <w:t xml:space="preserve">A1: Fluctuaciones en los precios de materiales de construcción.</w:t>
            </w:r>
          </w:p>
        </w:tc>
      </w:tr>
      <w:tr>
        <w:tc>
          <w:tcPr>
            <w:shd w:fill="F1F5F9" w:val="clear"/>
            <w:tcMar>
              <w:top w:type="dxa" w:w="115"/>
              <w:left w:type="dxa" w:w="115"/>
              <w:bottom w:type="dxa" w:w="115"/>
              <w:right w:type="dxa" w:w="115"/>
            </w:tcMar>
          </w:tcPr>
          <w:p>
            <w:r>
              <w:rPr>
                <w:rFonts w:ascii="Arial" w:cs="Arial" w:eastAsia="Arial" w:hAnsi="Arial"/>
                <w:sz w:val="20"/>
                <w:szCs w:val="20"/>
              </w:rPr>
              <w:t xml:space="preserve">O2: Alta penetración de smartphones (78%) en trabajadores de faena.</w:t>
            </w:r>
          </w:p>
        </w:tc>
        <w:tc>
          <w:tcPr>
            <w:shd w:fill="F1F5F9" w:val="clear"/>
            <w:tcMar>
              <w:top w:type="dxa" w:w="115"/>
              <w:left w:type="dxa" w:w="115"/>
              <w:bottom w:type="dxa" w:w="115"/>
              <w:right w:type="dxa" w:w="115"/>
            </w:tcMar>
          </w:tcPr>
          <w:p>
            <w:r>
              <w:rPr>
                <w:rFonts w:ascii="Arial" w:cs="Arial" w:eastAsia="Arial" w:hAnsi="Arial"/>
                <w:sz w:val="20"/>
                <w:szCs w:val="20"/>
              </w:rPr>
              <w:t xml:space="preserve">A2: Posible entrada de competidores internacionales al mercado.</w:t>
            </w:r>
          </w:p>
        </w:tc>
      </w:tr>
      <w:tr>
        <w:tc>
          <w:tcPr>
            <w:tcMar>
              <w:top w:type="dxa" w:w="115"/>
              <w:left w:type="dxa" w:w="115"/>
              <w:bottom w:type="dxa" w:w="115"/>
              <w:right w:type="dxa" w:w="115"/>
            </w:tcMar>
          </w:tcPr>
          <w:p>
            <w:r>
              <w:rPr>
                <w:rFonts w:ascii="Arial" w:cs="Arial" w:eastAsia="Arial" w:hAnsi="Arial"/>
                <w:sz w:val="20"/>
                <w:szCs w:val="20"/>
              </w:rPr>
              <w:t xml:space="preserve">O3: Marco regulatorio favorable a la transparencia (Ley 19.496).</w:t>
            </w:r>
          </w:p>
        </w:tc>
        <w:tc>
          <w:tcPr>
            <w:tcMar>
              <w:top w:type="dxa" w:w="115"/>
              <w:left w:type="dxa" w:w="115"/>
              <w:bottom w:type="dxa" w:w="115"/>
              <w:right w:type="dxa" w:w="115"/>
            </w:tcMar>
          </w:tcPr>
          <w:p>
            <w:r>
              <w:rPr>
                <w:rFonts w:ascii="Arial" w:cs="Arial" w:eastAsia="Arial" w:hAnsi="Arial"/>
                <w:sz w:val="20"/>
                <w:szCs w:val="20"/>
              </w:rPr>
              <w:t xml:space="preserve">A3: Inestabilidad en la conectividad móvil en zonas rurales extremas.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O4: Alianzas comerciales potenciales con cadenas ferreteras.</w:t>
            </w:r>
          </w:p>
        </w:tc>
        <w:tc>
          <w:tcPr>
            <w:shd w:fill="F1F5F9" w:val="clear"/>
            <w:tcMar>
              <w:top w:type="dxa" w:w="115"/>
              <w:left w:type="dxa" w:w="115"/>
              <w:bottom w:type="dxa" w:w="115"/>
              <w:right w:type="dxa" w:w="115"/>
            </w:tcMar>
          </w:tcPr>
          <w:p>
            <w:r>
              <w:rPr>
                <w:rFonts w:ascii="Arial" w:cs="Arial" w:eastAsia="Arial" w:hAnsi="Arial"/>
                <w:sz w:val="20"/>
                <w:szCs w:val="20"/>
              </w:rPr>
              <w:t xml:space="preserve">A4: Cambios en las políticas tarifarias de servicios cloud.</w:t>
            </w:r>
          </w:p>
        </w:tc>
      </w:tr>
    </w:tbl>
    <w:p>
      <w:pPr>
        <w:spacing w:after="200"/>
      </w:pPr>
    </w:p>
    <w:p>
      <w:pPr>
        <w:pStyle w:val="Heading3"/>
        <w:spacing w:after="100" w:before="200"/>
      </w:pPr>
      <w:r>
        <w:rPr>
          <w:rFonts w:ascii="Arial" w:cs="Arial" w:eastAsia="Arial" w:hAnsi="Arial"/>
          <w:b/>
          <w:bCs/>
          <w:color w:val="334155"/>
          <w:sz w:val="24"/>
          <w:szCs w:val="24"/>
        </w:rPr>
        <w:t xml:space="preserve">5.7 Cuadro de Mando Integral (Balanced Scorecard - BSC)</w:t>
      </w:r>
    </w:p>
    <w:p>
      <w:pPr>
        <w:spacing w:after="150" w:line="360"/>
        <w:jc w:val="both"/>
      </w:pPr>
      <w:r>
        <w:rPr>
          <w:rFonts w:ascii="Arial" w:cs="Arial" w:eastAsia="Arial" w:hAnsi="Arial"/>
          <w:i w:val="false"/>
          <w:iCs w:val="false"/>
          <w:sz w:val="24"/>
          <w:szCs w:val="24"/>
        </w:rPr>
        <w:t xml:space="preserve">Tabla V.3: Cuadro de Mando Integral con Fórmulas Algebraicas de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Perspectiva BSC</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Objetivo Estratégico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Indicador (KPI)</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Fórmula Matemática de Cálculo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Meta Anual</w:t>
            </w:r>
          </w:p>
        </w:tc>
      </w:tr>
      <w:tr>
        <w:tc>
          <w:tcPr>
            <w:tcMar>
              <w:top w:type="dxa" w:w="115"/>
              <w:left w:type="dxa" w:w="115"/>
              <w:bottom w:type="dxa" w:w="115"/>
              <w:right w:type="dxa" w:w="115"/>
            </w:tcMar>
          </w:tcPr>
          <w:p>
            <w:r>
              <w:rPr>
                <w:rFonts w:ascii="Arial" w:cs="Arial" w:eastAsia="Arial" w:hAnsi="Arial"/>
                <w:sz w:val="20"/>
                <w:szCs w:val="20"/>
              </w:rPr>
              <w:t xml:space="preserve">Financiera</w:t>
            </w:r>
          </w:p>
        </w:tc>
        <w:tc>
          <w:tcPr>
            <w:tcMar>
              <w:top w:type="dxa" w:w="115"/>
              <w:left w:type="dxa" w:w="115"/>
              <w:bottom w:type="dxa" w:w="115"/>
              <w:right w:type="dxa" w:w="115"/>
            </w:tcMar>
          </w:tcPr>
          <w:p>
            <w:r>
              <w:rPr>
                <w:rFonts w:ascii="Arial" w:cs="Arial" w:eastAsia="Arial" w:hAnsi="Arial"/>
                <w:sz w:val="20"/>
                <w:szCs w:val="20"/>
              </w:rPr>
              <w:t xml:space="preserve">Maximizar rentabilidad del contratista</w:t>
            </w:r>
          </w:p>
        </w:tc>
        <w:tc>
          <w:tcPr>
            <w:tcMar>
              <w:top w:type="dxa" w:w="115"/>
              <w:left w:type="dxa" w:w="115"/>
              <w:bottom w:type="dxa" w:w="115"/>
              <w:right w:type="dxa" w:w="115"/>
            </w:tcMar>
          </w:tcPr>
          <w:p>
            <w:r>
              <w:rPr>
                <w:rFonts w:ascii="Arial" w:cs="Arial" w:eastAsia="Arial" w:hAnsi="Arial"/>
                <w:sz w:val="20"/>
                <w:szCs w:val="20"/>
              </w:rPr>
              <w:t xml:space="preserve">Tasa Recuperación Imprevistos (TRI)</w:t>
            </w:r>
          </w:p>
        </w:tc>
        <w:tc>
          <w:tcPr>
            <w:tcMar>
              <w:top w:type="dxa" w:w="115"/>
              <w:left w:type="dxa" w:w="115"/>
              <w:bottom w:type="dxa" w:w="115"/>
              <w:right w:type="dxa" w:w="115"/>
            </w:tcMar>
          </w:tcPr>
          <w:p>
            <w:r>
              <w:rPr>
                <w:rFonts w:ascii="Arial" w:cs="Arial" w:eastAsia="Arial" w:hAnsi="Arial"/>
                <w:sz w:val="20"/>
                <w:szCs w:val="20"/>
              </w:rPr>
              <w:t xml:space="preserve">TRI = (Imprevistos Cobrados / Imprevistos Ocurridos) * 100</w:t>
            </w:r>
          </w:p>
        </w:tc>
        <w:tc>
          <w:tcPr>
            <w:tcMar>
              <w:top w:type="dxa" w:w="115"/>
              <w:left w:type="dxa" w:w="115"/>
              <w:bottom w:type="dxa" w:w="115"/>
              <w:right w:type="dxa" w:w="115"/>
            </w:tcMar>
          </w:tcPr>
          <w:p>
            <w:r>
              <w:rPr>
                <w:rFonts w:ascii="Arial" w:cs="Arial" w:eastAsia="Arial" w:hAnsi="Arial"/>
                <w:sz w:val="20"/>
                <w:szCs w:val="20"/>
              </w:rPr>
              <w:t xml:space="preserve">&gt;= 95%</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Financiera</w:t>
            </w:r>
          </w:p>
        </w:tc>
        <w:tc>
          <w:tcPr>
            <w:shd w:fill="F1F5F9" w:val="clear"/>
            <w:tcMar>
              <w:top w:type="dxa" w:w="115"/>
              <w:left w:type="dxa" w:w="115"/>
              <w:bottom w:type="dxa" w:w="115"/>
              <w:right w:type="dxa" w:w="115"/>
            </w:tcMar>
          </w:tcPr>
          <w:p>
            <w:r>
              <w:rPr>
                <w:rFonts w:ascii="Arial" w:cs="Arial" w:eastAsia="Arial" w:hAnsi="Arial"/>
                <w:sz w:val="20"/>
                <w:szCs w:val="20"/>
              </w:rPr>
              <w:t xml:space="preserve">Garantizar viabilidad del SaaS</w:t>
            </w:r>
          </w:p>
        </w:tc>
        <w:tc>
          <w:tcPr>
            <w:shd w:fill="F1F5F9" w:val="clear"/>
            <w:tcMar>
              <w:top w:type="dxa" w:w="115"/>
              <w:left w:type="dxa" w:w="115"/>
              <w:bottom w:type="dxa" w:w="115"/>
              <w:right w:type="dxa" w:w="115"/>
            </w:tcMar>
          </w:tcPr>
          <w:p>
            <w:r>
              <w:rPr>
                <w:rFonts w:ascii="Arial" w:cs="Arial" w:eastAsia="Arial" w:hAnsi="Arial"/>
                <w:sz w:val="20"/>
                <w:szCs w:val="20"/>
              </w:rPr>
              <w:t xml:space="preserve">Margen Operacional Neto (MON)</w:t>
            </w:r>
          </w:p>
        </w:tc>
        <w:tc>
          <w:tcPr>
            <w:shd w:fill="F1F5F9" w:val="clear"/>
            <w:tcMar>
              <w:top w:type="dxa" w:w="115"/>
              <w:left w:type="dxa" w:w="115"/>
              <w:bottom w:type="dxa" w:w="115"/>
              <w:right w:type="dxa" w:w="115"/>
            </w:tcMar>
          </w:tcPr>
          <w:p>
            <w:r>
              <w:rPr>
                <w:rFonts w:ascii="Arial" w:cs="Arial" w:eastAsia="Arial" w:hAnsi="Arial"/>
                <w:sz w:val="20"/>
                <w:szCs w:val="20"/>
              </w:rPr>
              <w:t xml:space="preserve">MON = ((Ingresos Totales - Costos Operacionales) / Ingresos) * 100</w:t>
            </w:r>
          </w:p>
        </w:tc>
        <w:tc>
          <w:tcPr>
            <w:shd w:fill="F1F5F9" w:val="clear"/>
            <w:tcMar>
              <w:top w:type="dxa" w:w="115"/>
              <w:left w:type="dxa" w:w="115"/>
              <w:bottom w:type="dxa" w:w="115"/>
              <w:right w:type="dxa" w:w="115"/>
            </w:tcMar>
          </w:tcPr>
          <w:p>
            <w:r>
              <w:rPr>
                <w:rFonts w:ascii="Arial" w:cs="Arial" w:eastAsia="Arial" w:hAnsi="Arial"/>
                <w:sz w:val="20"/>
                <w:szCs w:val="20"/>
              </w:rPr>
              <w:t xml:space="preserve">&gt;= 65%</w:t>
            </w:r>
          </w:p>
        </w:tc>
      </w:tr>
      <w:tr>
        <w:tc>
          <w:tcPr>
            <w:tcMar>
              <w:top w:type="dxa" w:w="115"/>
              <w:left w:type="dxa" w:w="115"/>
              <w:bottom w:type="dxa" w:w="115"/>
              <w:right w:type="dxa" w:w="115"/>
            </w:tcMar>
          </w:tcPr>
          <w:p>
            <w:r>
              <w:rPr>
                <w:rFonts w:ascii="Arial" w:cs="Arial" w:eastAsia="Arial" w:hAnsi="Arial"/>
                <w:sz w:val="20"/>
                <w:szCs w:val="20"/>
              </w:rPr>
              <w:t xml:space="preserve">Cliente / Mandante</w:t>
            </w:r>
          </w:p>
        </w:tc>
        <w:tc>
          <w:tcPr>
            <w:tcMar>
              <w:top w:type="dxa" w:w="115"/>
              <w:left w:type="dxa" w:w="115"/>
              <w:bottom w:type="dxa" w:w="115"/>
              <w:right w:type="dxa" w:w="115"/>
            </w:tcMar>
          </w:tcPr>
          <w:p>
            <w:r>
              <w:rPr>
                <w:rFonts w:ascii="Arial" w:cs="Arial" w:eastAsia="Arial" w:hAnsi="Arial"/>
                <w:sz w:val="20"/>
                <w:szCs w:val="20"/>
              </w:rPr>
              <w:t xml:space="preserve">Aumentar satisfacción del cliente</w:t>
            </w:r>
          </w:p>
        </w:tc>
        <w:tc>
          <w:tcPr>
            <w:tcMar>
              <w:top w:type="dxa" w:w="115"/>
              <w:left w:type="dxa" w:w="115"/>
              <w:bottom w:type="dxa" w:w="115"/>
              <w:right w:type="dxa" w:w="115"/>
            </w:tcMar>
          </w:tcPr>
          <w:p>
            <w:r>
              <w:rPr>
                <w:rFonts w:ascii="Arial" w:cs="Arial" w:eastAsia="Arial" w:hAnsi="Arial"/>
                <w:sz w:val="20"/>
                <w:szCs w:val="20"/>
              </w:rPr>
              <w:t xml:space="preserve">Índice de Confianza de Obra (ICO)</w:t>
            </w:r>
          </w:p>
        </w:tc>
        <w:tc>
          <w:tcPr>
            <w:tcMar>
              <w:top w:type="dxa" w:w="115"/>
              <w:left w:type="dxa" w:w="115"/>
              <w:bottom w:type="dxa" w:w="115"/>
              <w:right w:type="dxa" w:w="115"/>
            </w:tcMar>
          </w:tcPr>
          <w:p>
            <w:r>
              <w:rPr>
                <w:rFonts w:ascii="Arial" w:cs="Arial" w:eastAsia="Arial" w:hAnsi="Arial"/>
                <w:sz w:val="20"/>
                <w:szCs w:val="20"/>
              </w:rPr>
              <w:t xml:space="preserve">ICO = (Mandantes Satisfechos / Total Evaluados) * 100</w:t>
            </w:r>
          </w:p>
        </w:tc>
        <w:tc>
          <w:tcPr>
            <w:tcMar>
              <w:top w:type="dxa" w:w="115"/>
              <w:left w:type="dxa" w:w="115"/>
              <w:bottom w:type="dxa" w:w="115"/>
              <w:right w:type="dxa" w:w="115"/>
            </w:tcMar>
          </w:tcPr>
          <w:p>
            <w:r>
              <w:rPr>
                <w:rFonts w:ascii="Arial" w:cs="Arial" w:eastAsia="Arial" w:hAnsi="Arial"/>
                <w:sz w:val="20"/>
                <w:szCs w:val="20"/>
              </w:rPr>
              <w:t xml:space="preserve">&gt;= 92%</w:t>
            </w:r>
          </w:p>
        </w:tc>
      </w:tr>
      <w:tr>
        <w:tc>
          <w:tcPr>
            <w:shd w:fill="F1F5F9" w:val="clear"/>
            <w:tcMar>
              <w:top w:type="dxa" w:w="115"/>
              <w:left w:type="dxa" w:w="115"/>
              <w:bottom w:type="dxa" w:w="115"/>
              <w:right w:type="dxa" w:w="115"/>
            </w:tcMar>
          </w:tcPr>
          <w:p>
            <w:r>
              <w:rPr>
                <w:rFonts w:ascii="Arial" w:cs="Arial" w:eastAsia="Arial" w:hAnsi="Arial"/>
                <w:sz w:val="20"/>
                <w:szCs w:val="20"/>
              </w:rPr>
              <w:t xml:space="preserve">Cliente / Mandante</w:t>
            </w:r>
          </w:p>
        </w:tc>
        <w:tc>
          <w:tcPr>
            <w:shd w:fill="F1F5F9" w:val="clear"/>
            <w:tcMar>
              <w:top w:type="dxa" w:w="115"/>
              <w:left w:type="dxa" w:w="115"/>
              <w:bottom w:type="dxa" w:w="115"/>
              <w:right w:type="dxa" w:w="115"/>
            </w:tcMar>
          </w:tcPr>
          <w:p>
            <w:r>
              <w:rPr>
                <w:rFonts w:ascii="Arial" w:cs="Arial" w:eastAsia="Arial" w:hAnsi="Arial"/>
                <w:sz w:val="20"/>
                <w:szCs w:val="20"/>
              </w:rPr>
              <w:t xml:space="preserve">Reducir interrupciones en faena</w:t>
            </w:r>
          </w:p>
        </w:tc>
        <w:tc>
          <w:tcPr>
            <w:shd w:fill="F1F5F9" w:val="clear"/>
            <w:tcMar>
              <w:top w:type="dxa" w:w="115"/>
              <w:left w:type="dxa" w:w="115"/>
              <w:bottom w:type="dxa" w:w="115"/>
              <w:right w:type="dxa" w:w="115"/>
            </w:tcMar>
          </w:tcPr>
          <w:p>
            <w:r>
              <w:rPr>
                <w:rFonts w:ascii="Arial" w:cs="Arial" w:eastAsia="Arial" w:hAnsi="Arial"/>
                <w:sz w:val="20"/>
                <w:szCs w:val="20"/>
              </w:rPr>
              <w:t xml:space="preserve">Reducción Consultas Telefónicas (RCT)</w:t>
            </w:r>
          </w:p>
        </w:tc>
        <w:tc>
          <w:tcPr>
            <w:shd w:fill="F1F5F9" w:val="clear"/>
            <w:tcMar>
              <w:top w:type="dxa" w:w="115"/>
              <w:left w:type="dxa" w:w="115"/>
              <w:bottom w:type="dxa" w:w="115"/>
              <w:right w:type="dxa" w:w="115"/>
            </w:tcMar>
          </w:tcPr>
          <w:p>
            <w:r>
              <w:rPr>
                <w:rFonts w:ascii="Arial" w:cs="Arial" w:eastAsia="Arial" w:hAnsi="Arial"/>
                <w:sz w:val="20"/>
                <w:szCs w:val="20"/>
              </w:rPr>
              <w:t xml:space="preserve">RCT = ((Llamadas Anteriores - Llamadas Actuales) / Anteriores) * 100</w:t>
            </w:r>
          </w:p>
        </w:tc>
        <w:tc>
          <w:tcPr>
            <w:shd w:fill="F1F5F9" w:val="clear"/>
            <w:tcMar>
              <w:top w:type="dxa" w:w="115"/>
              <w:left w:type="dxa" w:w="115"/>
              <w:bottom w:type="dxa" w:w="115"/>
              <w:right w:type="dxa" w:w="115"/>
            </w:tcMar>
          </w:tcPr>
          <w:p>
            <w:r>
              <w:rPr>
                <w:rFonts w:ascii="Arial" w:cs="Arial" w:eastAsia="Arial" w:hAnsi="Arial"/>
                <w:sz w:val="20"/>
                <w:szCs w:val="20"/>
              </w:rPr>
              <w:t xml:space="preserve">&gt;= 85%</w:t>
            </w:r>
          </w:p>
        </w:tc>
      </w:tr>
      <w:tr>
        <w:tc>
          <w:tcPr>
            <w:tcMar>
              <w:top w:type="dxa" w:w="115"/>
              <w:left w:type="dxa" w:w="115"/>
              <w:bottom w:type="dxa" w:w="115"/>
              <w:right w:type="dxa" w:w="115"/>
            </w:tcMar>
          </w:tcPr>
          <w:p>
            <w:r>
              <w:rPr>
                <w:rFonts w:ascii="Arial" w:cs="Arial" w:eastAsia="Arial" w:hAnsi="Arial"/>
                <w:sz w:val="20"/>
                <w:szCs w:val="20"/>
              </w:rPr>
              <w:t xml:space="preserve">Procesos Internos</w:t>
            </w:r>
          </w:p>
        </w:tc>
        <w:tc>
          <w:tcPr>
            <w:tcMar>
              <w:top w:type="dxa" w:w="115"/>
              <w:left w:type="dxa" w:w="115"/>
              <w:bottom w:type="dxa" w:w="115"/>
              <w:right w:type="dxa" w:w="115"/>
            </w:tcMar>
          </w:tcPr>
          <w:p>
            <w:r>
              <w:rPr>
                <w:rFonts w:ascii="Arial" w:cs="Arial" w:eastAsia="Arial" w:hAnsi="Arial"/>
                <w:sz w:val="20"/>
                <w:szCs w:val="20"/>
              </w:rPr>
              <w:t xml:space="preserve">Agilizar presupuestos de obra</w:t>
            </w:r>
          </w:p>
        </w:tc>
        <w:tc>
          <w:tcPr>
            <w:tcMar>
              <w:top w:type="dxa" w:w="115"/>
              <w:left w:type="dxa" w:w="115"/>
              <w:bottom w:type="dxa" w:w="115"/>
              <w:right w:type="dxa" w:w="115"/>
            </w:tcMar>
          </w:tcPr>
          <w:p>
            <w:r>
              <w:rPr>
                <w:rFonts w:ascii="Arial" w:cs="Arial" w:eastAsia="Arial" w:hAnsi="Arial"/>
                <w:sz w:val="20"/>
                <w:szCs w:val="20"/>
              </w:rPr>
              <w:t xml:space="preserve">Tiempo de Elaboración Presupuesto (TEP)</w:t>
            </w:r>
          </w:p>
        </w:tc>
        <w:tc>
          <w:tcPr>
            <w:tcMar>
              <w:top w:type="dxa" w:w="115"/>
              <w:left w:type="dxa" w:w="115"/>
              <w:bottom w:type="dxa" w:w="115"/>
              <w:right w:type="dxa" w:w="115"/>
            </w:tcMar>
          </w:tcPr>
          <w:p>
            <w:r>
              <w:rPr>
                <w:rFonts w:ascii="Arial" w:cs="Arial" w:eastAsia="Arial" w:hAnsi="Arial"/>
                <w:sz w:val="20"/>
                <w:szCs w:val="20"/>
              </w:rPr>
              <w:t xml:space="preserve">TEP = Tiempo Total Cotización (minutos)</w:t>
            </w:r>
          </w:p>
        </w:tc>
        <w:tc>
          <w:tcPr>
            <w:tcMar>
              <w:top w:type="dxa" w:w="115"/>
              <w:left w:type="dxa" w:w="115"/>
              <w:bottom w:type="dxa" w:w="115"/>
              <w:right w:type="dxa" w:w="115"/>
            </w:tcMar>
          </w:tcPr>
          <w:p>
            <w:r>
              <w:rPr>
                <w:rFonts w:ascii="Arial" w:cs="Arial" w:eastAsia="Arial" w:hAnsi="Arial"/>
                <w:sz w:val="20"/>
                <w:szCs w:val="20"/>
              </w:rPr>
              <w:t xml:space="preserve">&lt;= 1 min</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Procesos Internos</w:t>
            </w:r>
          </w:p>
        </w:tc>
        <w:tc>
          <w:tcPr>
            <w:shd w:fill="F1F5F9" w:val="clear"/>
            <w:tcMar>
              <w:top w:type="dxa" w:w="115"/>
              <w:left w:type="dxa" w:w="115"/>
              <w:bottom w:type="dxa" w:w="115"/>
              <w:right w:type="dxa" w:w="115"/>
            </w:tcMar>
          </w:tcPr>
          <w:p>
            <w:r>
              <w:rPr>
                <w:rFonts w:ascii="Arial" w:cs="Arial" w:eastAsia="Arial" w:hAnsi="Arial"/>
                <w:sz w:val="20"/>
                <w:szCs w:val="20"/>
              </w:rPr>
              <w:t xml:space="preserve">Garantizar alta disponibilidad</w:t>
            </w:r>
          </w:p>
        </w:tc>
        <w:tc>
          <w:tcPr>
            <w:shd w:fill="F1F5F9" w:val="clear"/>
            <w:tcMar>
              <w:top w:type="dxa" w:w="115"/>
              <w:left w:type="dxa" w:w="115"/>
              <w:bottom w:type="dxa" w:w="115"/>
              <w:right w:type="dxa" w:w="115"/>
            </w:tcMar>
          </w:tcPr>
          <w:p>
            <w:r>
              <w:rPr>
                <w:rFonts w:ascii="Arial" w:cs="Arial" w:eastAsia="Arial" w:hAnsi="Arial"/>
                <w:sz w:val="20"/>
                <w:szCs w:val="20"/>
              </w:rPr>
              <w:t xml:space="preserve">Disponibilidad de Servidor (SLA-D)</w:t>
            </w:r>
          </w:p>
        </w:tc>
        <w:tc>
          <w:tcPr>
            <w:shd w:fill="F1F5F9" w:val="clear"/>
            <w:tcMar>
              <w:top w:type="dxa" w:w="115"/>
              <w:left w:type="dxa" w:w="115"/>
              <w:bottom w:type="dxa" w:w="115"/>
              <w:right w:type="dxa" w:w="115"/>
            </w:tcMar>
          </w:tcPr>
          <w:p>
            <w:r>
              <w:rPr>
                <w:rFonts w:ascii="Arial" w:cs="Arial" w:eastAsia="Arial" w:hAnsi="Arial"/>
                <w:sz w:val="20"/>
                <w:szCs w:val="20"/>
              </w:rPr>
              <w:t xml:space="preserve">SLA-D = (Horas Operativas / Horas Totales Mes) * 100</w:t>
            </w:r>
          </w:p>
        </w:tc>
        <w:tc>
          <w:tcPr>
            <w:shd w:fill="F1F5F9" w:val="clear"/>
            <w:tcMar>
              <w:top w:type="dxa" w:w="115"/>
              <w:left w:type="dxa" w:w="115"/>
              <w:bottom w:type="dxa" w:w="115"/>
              <w:right w:type="dxa" w:w="115"/>
            </w:tcMar>
          </w:tcPr>
          <w:p>
            <w:r>
              <w:rPr>
                <w:rFonts w:ascii="Arial" w:cs="Arial" w:eastAsia="Arial" w:hAnsi="Arial"/>
                <w:sz w:val="20"/>
                <w:szCs w:val="20"/>
              </w:rPr>
              <w:t xml:space="preserve">&gt;= 99.9%</w:t>
            </w:r>
          </w:p>
        </w:tc>
      </w:tr>
      <w:tr>
        <w:tc>
          <w:tcPr>
            <w:tcMar>
              <w:top w:type="dxa" w:w="115"/>
              <w:left w:type="dxa" w:w="115"/>
              <w:bottom w:type="dxa" w:w="115"/>
              <w:right w:type="dxa" w:w="115"/>
            </w:tcMar>
          </w:tcPr>
          <w:p>
            <w:r>
              <w:rPr>
                <w:rFonts w:ascii="Arial" w:cs="Arial" w:eastAsia="Arial" w:hAnsi="Arial"/>
                <w:sz w:val="20"/>
                <w:szCs w:val="20"/>
              </w:rPr>
              <w:t xml:space="preserve">Aprendizaje y Crecimiento</w:t>
            </w:r>
          </w:p>
        </w:tc>
        <w:tc>
          <w:tcPr>
            <w:tcMar>
              <w:top w:type="dxa" w:w="115"/>
              <w:left w:type="dxa" w:w="115"/>
              <w:bottom w:type="dxa" w:w="115"/>
              <w:right w:type="dxa" w:w="115"/>
            </w:tcMar>
          </w:tcPr>
          <w:p>
            <w:r>
              <w:rPr>
                <w:rFonts w:ascii="Arial" w:cs="Arial" w:eastAsia="Arial" w:hAnsi="Arial"/>
                <w:sz w:val="20"/>
                <w:szCs w:val="20"/>
              </w:rPr>
              <w:t xml:space="preserve">Promover adopción digital en faena</w:t>
            </w:r>
          </w:p>
        </w:tc>
        <w:tc>
          <w:tcPr>
            <w:tcMar>
              <w:top w:type="dxa" w:w="115"/>
              <w:left w:type="dxa" w:w="115"/>
              <w:bottom w:type="dxa" w:w="115"/>
              <w:right w:type="dxa" w:w="115"/>
            </w:tcMar>
          </w:tcPr>
          <w:p>
            <w:r>
              <w:rPr>
                <w:rFonts w:ascii="Arial" w:cs="Arial" w:eastAsia="Arial" w:hAnsi="Arial"/>
                <w:sz w:val="20"/>
                <w:szCs w:val="20"/>
              </w:rPr>
              <w:t xml:space="preserve">Tasa Adopción Móvil Maestros (TAM)</w:t>
            </w:r>
          </w:p>
        </w:tc>
        <w:tc>
          <w:tcPr>
            <w:tcMar>
              <w:top w:type="dxa" w:w="115"/>
              <w:left w:type="dxa" w:w="115"/>
              <w:bottom w:type="dxa" w:w="115"/>
              <w:right w:type="dxa" w:w="115"/>
            </w:tcMar>
          </w:tcPr>
          <w:p>
            <w:r>
              <w:rPr>
                <w:rFonts w:ascii="Arial" w:cs="Arial" w:eastAsia="Arial" w:hAnsi="Arial"/>
                <w:sz w:val="20"/>
                <w:szCs w:val="20"/>
              </w:rPr>
              <w:t xml:space="preserve">TAM = (Maestros Activos en App / Total Cuadrilla) * 100</w:t>
            </w:r>
          </w:p>
        </w:tc>
        <w:tc>
          <w:tcPr>
            <w:tcMar>
              <w:top w:type="dxa" w:w="115"/>
              <w:left w:type="dxa" w:w="115"/>
              <w:bottom w:type="dxa" w:w="115"/>
              <w:right w:type="dxa" w:w="115"/>
            </w:tcMar>
          </w:tcPr>
          <w:p>
            <w:r>
              <w:rPr>
                <w:rFonts w:ascii="Arial" w:cs="Arial" w:eastAsia="Arial" w:hAnsi="Arial"/>
                <w:sz w:val="20"/>
                <w:szCs w:val="20"/>
              </w:rPr>
              <w:t xml:space="preserve">&gt;= 90%</w:t>
            </w:r>
          </w:p>
        </w:tc>
      </w:tr>
    </w:tbl>
    <w:p>
      <w:pPr>
        <w:spacing w:after="200"/>
      </w:pPr>
    </w:p>
    <w:p>
      <w:pPr>
        <w:pStyle w:val="Heading1"/>
        <w:spacing w:after="200" w:before="400"/>
      </w:pPr>
      <w:r>
        <w:rPr>
          <w:rFonts w:ascii="Arial" w:cs="Arial" w:eastAsia="Arial" w:hAnsi="Arial"/>
          <w:b/>
          <w:bCs/>
          <w:color w:val="0F172A"/>
          <w:sz w:val="30"/>
          <w:szCs w:val="30"/>
        </w:rPr>
        <w:t xml:space="preserve">Capítulo VI: Conclusiones</w:t>
      </w:r>
    </w:p>
    <w:p>
      <w:pPr>
        <w:pStyle w:val="Heading2"/>
        <w:spacing w:after="150" w:before="300"/>
      </w:pPr>
      <w:r>
        <w:rPr>
          <w:rFonts w:ascii="Arial" w:cs="Arial" w:eastAsia="Arial" w:hAnsi="Arial"/>
          <w:b/>
          <w:bCs/>
          <w:color w:val="1E293B"/>
          <w:sz w:val="26"/>
          <w:szCs w:val="26"/>
        </w:rPr>
        <w:t xml:space="preserve">6. Conclusiones y Recomendaciones</w:t>
      </w:r>
    </w:p>
    <w:p>
      <w:pPr>
        <w:pStyle w:val="Heading3"/>
        <w:spacing w:after="100" w:before="200"/>
      </w:pPr>
      <w:r>
        <w:rPr>
          <w:rFonts w:ascii="Arial" w:cs="Arial" w:eastAsia="Arial" w:hAnsi="Arial"/>
          <w:b/>
          <w:bCs/>
          <w:color w:val="334155"/>
          <w:sz w:val="24"/>
          <w:szCs w:val="24"/>
        </w:rPr>
        <w:t xml:space="preserve">6.1 Conclusiones</w:t>
      </w:r>
    </w:p>
    <w:p>
      <w:pPr>
        <w:pStyle w:val="ListParagraph"/>
        <w:numPr>
          <w:ilvl w:val="0"/>
          <w:numId w:val="1"/>
        </w:numPr>
        <w:spacing w:after="100" w:line="300"/>
      </w:pPr>
      <w:r>
        <w:rPr>
          <w:rFonts w:ascii="Arial" w:cs="Arial" w:eastAsia="Arial" w:hAnsi="Arial"/>
          <w:sz w:val="24"/>
          <w:szCs w:val="24"/>
        </w:rPr>
        <w:t xml:space="preserve">Se cumplieron exitosamente el 100% de los objetivos generales y específicos planteados en la tesis.</w:t>
      </w:r>
    </w:p>
    <w:p>
      <w:pPr>
        <w:pStyle w:val="ListParagraph"/>
        <w:numPr>
          <w:ilvl w:val="0"/>
          <w:numId w:val="1"/>
        </w:numPr>
        <w:spacing w:after="100" w:line="300"/>
      </w:pPr>
      <w:r>
        <w:rPr>
          <w:rFonts w:ascii="Arial" w:cs="Arial" w:eastAsia="Arial" w:hAnsi="Arial"/>
          <w:sz w:val="24"/>
          <w:szCs w:val="24"/>
        </w:rPr>
        <w:t xml:space="preserve">La adopción de una base de datos relacional estructurada en Supabase PostgreSQL garantizó integridad referencial estricta (3FN), consistencia contable ACID y eliminación total de registros huérfanos.</w:t>
      </w:r>
    </w:p>
    <w:p>
      <w:pPr>
        <w:pStyle w:val="ListParagraph"/>
        <w:numPr>
          <w:ilvl w:val="0"/>
          <w:numId w:val="1"/>
        </w:numPr>
        <w:spacing w:after="100" w:line="300"/>
      </w:pPr>
      <w:r>
        <w:rPr>
          <w:rFonts w:ascii="Arial" w:cs="Arial" w:eastAsia="Arial" w:hAnsi="Arial"/>
          <w:sz w:val="24"/>
          <w:szCs w:val="24"/>
        </w:rPr>
        <w:t xml:space="preserve">La integración de Google Gemini 2.5 Flash permitió automatizar la cubicación de obras menores, reduciendo el tiempo de cotización de 3 días a menos de 1 minuto con precios de ferreterías chilenas.</w:t>
      </w:r>
    </w:p>
    <w:p>
      <w:pPr>
        <w:pStyle w:val="ListParagraph"/>
        <w:numPr>
          <w:ilvl w:val="0"/>
          <w:numId w:val="1"/>
        </w:numPr>
        <w:spacing w:after="100" w:line="300"/>
      </w:pPr>
      <w:r>
        <w:rPr>
          <w:rFonts w:ascii="Arial" w:cs="Arial" w:eastAsia="Arial" w:hAnsi="Arial"/>
          <w:sz w:val="24"/>
          <w:szCs w:val="24"/>
        </w:rPr>
        <w:t xml:space="preserve">El canal de WhatsApp resolvió la desconfianza del mandante permitiendo consultar el estado y fotos de faena mediante su RUT, eliminando interrupciones al contratista.</w:t>
      </w:r>
    </w:p>
    <w:p>
      <w:pPr>
        <w:pStyle w:val="ListParagraph"/>
        <w:numPr>
          <w:ilvl w:val="0"/>
          <w:numId w:val="1"/>
        </w:numPr>
        <w:spacing w:after="100" w:line="300"/>
      </w:pPr>
      <w:r>
        <w:rPr>
          <w:rFonts w:ascii="Arial" w:cs="Arial" w:eastAsia="Arial" w:hAnsi="Arial"/>
          <w:sz w:val="24"/>
          <w:szCs w:val="24"/>
        </w:rPr>
        <w:t xml:space="preserve">La evaluación financiera confirmó la viabilidad del proyecto con un VAN de $31.446.195 CLP, una TIR del 41,75% y un Payback de 14 meses.</w:t>
      </w:r>
    </w:p>
    <w:p>
      <w:pPr>
        <w:pStyle w:val="Heading3"/>
        <w:spacing w:after="100" w:before="200"/>
      </w:pPr>
      <w:r>
        <w:rPr>
          <w:rFonts w:ascii="Arial" w:cs="Arial" w:eastAsia="Arial" w:hAnsi="Arial"/>
          <w:b/>
          <w:bCs/>
          <w:color w:val="334155"/>
          <w:sz w:val="24"/>
          <w:szCs w:val="24"/>
        </w:rPr>
        <w:t xml:space="preserve">6.2 Recomendaciones y Trabajo Futuro</w:t>
      </w:r>
    </w:p>
    <w:p>
      <w:pPr>
        <w:pStyle w:val="ListParagraph"/>
        <w:numPr>
          <w:ilvl w:val="0"/>
          <w:numId w:val="1"/>
        </w:numPr>
        <w:spacing w:after="100" w:line="300"/>
      </w:pPr>
      <w:r>
        <w:rPr>
          <w:rFonts w:ascii="Arial" w:cs="Arial" w:eastAsia="Arial" w:hAnsi="Arial"/>
          <w:sz w:val="24"/>
          <w:szCs w:val="24"/>
        </w:rPr>
        <w:t xml:space="preserve">Integración con el Web Service de Facturación Electrónica del SII para emisión automática de DTEs desde estados de pago.</w:t>
      </w:r>
    </w:p>
    <w:p>
      <w:pPr>
        <w:pStyle w:val="ListParagraph"/>
        <w:numPr>
          <w:ilvl w:val="0"/>
          <w:numId w:val="1"/>
        </w:numPr>
        <w:spacing w:after="100" w:line="300"/>
      </w:pPr>
      <w:r>
        <w:rPr>
          <w:rFonts w:ascii="Arial" w:cs="Arial" w:eastAsia="Arial" w:hAnsi="Arial"/>
          <w:sz w:val="24"/>
          <w:szCs w:val="24"/>
        </w:rPr>
        <w:t xml:space="preserve">Incorporación de pasarela de pagos Webpay Plus / Transbank para abonos directos con tarjetas bancarias.</w:t>
      </w:r>
    </w:p>
    <w:p>
      <w:pPr>
        <w:pStyle w:val="ListParagraph"/>
        <w:numPr>
          <w:ilvl w:val="0"/>
          <w:numId w:val="1"/>
        </w:numPr>
        <w:spacing w:after="100" w:line="300"/>
      </w:pPr>
      <w:r>
        <w:rPr>
          <w:rFonts w:ascii="Arial" w:cs="Arial" w:eastAsia="Arial" w:hAnsi="Arial"/>
          <w:sz w:val="24"/>
          <w:szCs w:val="24"/>
        </w:rPr>
        <w:t xml:space="preserve">Implementación de modelos de Visión Computacional para auditoría automática de EPPs (cascos, chalecos) en fotos de bitácora.</w:t>
      </w:r>
    </w:p>
    <w:p>
      <w:pPr>
        <w:pStyle w:val="Heading1"/>
        <w:spacing w:after="200" w:before="400"/>
      </w:pPr>
      <w:r>
        <w:rPr>
          <w:rFonts w:ascii="Arial" w:cs="Arial" w:eastAsia="Arial" w:hAnsi="Arial"/>
          <w:b/>
          <w:bCs/>
          <w:color w:val="0F172A"/>
          <w:sz w:val="30"/>
          <w:szCs w:val="30"/>
        </w:rPr>
        <w:t xml:space="preserve">Referencias Bibliográficas</w:t>
      </w:r>
    </w:p>
    <w:p>
      <w:pPr>
        <w:spacing w:after="150" w:line="360"/>
        <w:jc w:val="both"/>
      </w:pPr>
      <w:r>
        <w:rPr>
          <w:rFonts w:ascii="Arial" w:cs="Arial" w:eastAsia="Arial" w:hAnsi="Arial"/>
          <w:i w:val="false"/>
          <w:iCs w:val="false"/>
          <w:sz w:val="24"/>
          <w:szCs w:val="24"/>
        </w:rPr>
        <w:t xml:space="preserve">[1] Cámara Chilena de la Construcción. (2023). Informe de Productividad y Transformación Digital en la Construcción en Chile. Ediciones CChC.
[2] Date, C. J. (2019). An Introduction to Database Systems (8th ed.). Pearson Education.
[3] Google Cloud. (2024). Gemini API Documentation: Multimodal models and developer guidelines. https://ai.google.dev
[4] IEEE Computer Society. (1998). IEEE Recommended Practice for Software Requirements Specifications (IEEE Std 830-1998). Institute of Electrical and Electronics Engineers.
[5] ISO/IEC. (2011). Systems and software engineering — Systems and software Quality Requirements and Evaluation (ISO/IEC Standard No. 25010:2011).
[6] Ministerio de Economía, Fomento y Turismo de Chile. (2021). Ley N° 19.496: Establece normas sobre protección de los derechos de los consumidores. Biblioteca del Congreso Nacional de Chile.
[7] Ministerio de Hacienda de Chile. (2024). Ley N° 21.719: Regula la protección y el tratamiento de los datos personales. Biblioteca del Congreso Nacional de Chile.
[8] Ministerio del Interior y Seguridad Pública de Chile. (2024). Ley N° 21.663: Ley Marco de Ciberseguridad e Infraestructura Crítica. Biblioteca del Congreso Nacional de Chile.
[9] PostgreSQL Global Development Group. (2024). PostgreSQL 17 Documentation: Relational Database Management System. https://www.postgresql.org/docs/
[10] Pressman, R. S., &amp; Maxim, B. R. (2020). Software Engineering: A Practitioner's Approach (9th ed.). McGraw-Hill Education.
[11] Supabase. (2024). Supabase Documentation: Open Source Firebase Alternative on PostgreSQL. https://supabase.com/docs
[12] The Open Group. (2022). The TOGAF® Standard, 10th Edition: Enterprise Architecture Methodology. The Open Group.
[13] Vercel. (2024). Next.js 14 Documentation: App Router, Server Components, and Edge Runtime. https://nextjs.org/docs</w:t>
      </w:r>
    </w:p>
    <w:p>
      <w:pPr>
        <w:pStyle w:val="Heading1"/>
        <w:spacing w:after="200" w:before="400"/>
      </w:pPr>
      <w:r>
        <w:rPr>
          <w:rFonts w:ascii="Arial" w:cs="Arial" w:eastAsia="Arial" w:hAnsi="Arial"/>
          <w:b/>
          <w:bCs/>
          <w:color w:val="0F172A"/>
          <w:sz w:val="30"/>
          <w:szCs w:val="30"/>
        </w:rPr>
        <w:t xml:space="preserve">Anexos</w:t>
      </w:r>
    </w:p>
    <w:p>
      <w:pPr>
        <w:pStyle w:val="Heading2"/>
        <w:spacing w:after="150" w:before="300"/>
      </w:pPr>
      <w:r>
        <w:rPr>
          <w:rFonts w:ascii="Arial" w:cs="Arial" w:eastAsia="Arial" w:hAnsi="Arial"/>
          <w:b/>
          <w:bCs/>
          <w:color w:val="1E293B"/>
          <w:sz w:val="26"/>
          <w:szCs w:val="26"/>
        </w:rPr>
        <w:t xml:space="preserve">Anexo A: Carta Gantt del Proyecto</w:t>
      </w:r>
    </w:p>
    <w:p>
      <w:pPr>
        <w:spacing w:after="100" w:before="2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475569"/>
          <w:sz w:val="20"/>
          <w:szCs w:val="20"/>
        </w:rPr>
        <w:t xml:space="preserve">Figura A.1: Carta Gantt del Proyecto de Título ObraTrack</w:t>
      </w:r>
    </w:p>
    <w:p>
      <w:pPr>
        <w:pStyle w:val="Heading2"/>
        <w:spacing w:after="150" w:before="300"/>
      </w:pPr>
      <w:r>
        <w:rPr>
          <w:rFonts w:ascii="Arial" w:cs="Arial" w:eastAsia="Arial" w:hAnsi="Arial"/>
          <w:b/>
          <w:bCs/>
          <w:color w:val="1E293B"/>
          <w:sz w:val="26"/>
          <w:szCs w:val="26"/>
        </w:rPr>
        <w:t xml:space="preserve">Anexo B: Estudio de Volumetría de Base de Datos PostgreSQL y Almacenamiento</w:t>
      </w:r>
    </w:p>
    <w:p>
      <w:pPr>
        <w:spacing w:after="150" w:line="360"/>
        <w:jc w:val="both"/>
      </w:pPr>
      <w:r>
        <w:rPr>
          <w:rFonts w:ascii="Arial" w:cs="Arial" w:eastAsia="Arial" w:hAnsi="Arial"/>
          <w:i w:val="false"/>
          <w:iCs w:val="false"/>
          <w:sz w:val="24"/>
          <w:szCs w:val="24"/>
        </w:rPr>
        <w:t xml:space="preserve">En los motores de bases de datos relacionales estructurados como PostgreSQL, cada registro o tupla almacena una cabecera fija de 24 bytes (HeapTupleHeader) que incluye información de transacciones y control de concurrencia multiversión (MVCC), sumada a un mapa de bits de valores nulos y alineación por palabras de 4 u 8 bytes.</w:t>
      </w:r>
    </w:p>
    <w:p>
      <w:pPr>
        <w:spacing w:after="150" w:line="360"/>
        <w:jc w:val="both"/>
      </w:pPr>
      <w:r>
        <w:rPr>
          <w:rFonts w:ascii="Arial" w:cs="Arial" w:eastAsia="Arial" w:hAnsi="Arial"/>
          <w:i w:val="false"/>
          <w:iCs w:val="false"/>
          <w:sz w:val="24"/>
          <w:szCs w:val="24"/>
        </w:rPr>
        <w:t xml:space="preserve">Tabla B.1: Tamaño por Tipo de Dato y Cabeceras en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 de Dato / Estructura</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Tamaño en Disco (PostgreSQL)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Propósito y Alineación</w:t>
            </w:r>
          </w:p>
        </w:tc>
      </w:tr>
      <w:tr>
        <w:tc>
          <w:tcPr>
            <w:tcMar>
              <w:top w:type="dxa" w:w="115"/>
              <w:left w:type="dxa" w:w="115"/>
              <w:bottom w:type="dxa" w:w="115"/>
              <w:right w:type="dxa" w:w="115"/>
            </w:tcMar>
          </w:tcPr>
          <w:p>
            <w:r>
              <w:rPr>
                <w:rFonts w:ascii="Arial" w:cs="Arial" w:eastAsia="Arial" w:hAnsi="Arial"/>
                <w:sz w:val="20"/>
                <w:szCs w:val="20"/>
              </w:rPr>
              <w:t xml:space="preserve">HeapTupleHeader (Cabecera de Fila)</w:t>
            </w:r>
          </w:p>
        </w:tc>
        <w:tc>
          <w:tcPr>
            <w:tcMar>
              <w:top w:type="dxa" w:w="115"/>
              <w:left w:type="dxa" w:w="115"/>
              <w:bottom w:type="dxa" w:w="115"/>
              <w:right w:type="dxa" w:w="115"/>
            </w:tcMar>
          </w:tcPr>
          <w:p>
            <w:r>
              <w:rPr>
                <w:rFonts w:ascii="Arial" w:cs="Arial" w:eastAsia="Arial" w:hAnsi="Arial"/>
                <w:sz w:val="20"/>
                <w:szCs w:val="20"/>
              </w:rPr>
              <w:t xml:space="preserve">24 Bytes</w:t>
            </w:r>
          </w:p>
        </w:tc>
        <w:tc>
          <w:tcPr>
            <w:tcMar>
              <w:top w:type="dxa" w:w="115"/>
              <w:left w:type="dxa" w:w="115"/>
              <w:bottom w:type="dxa" w:w="115"/>
              <w:right w:type="dxa" w:w="115"/>
            </w:tcMar>
          </w:tcPr>
          <w:p>
            <w:r>
              <w:rPr>
                <w:rFonts w:ascii="Arial" w:cs="Arial" w:eastAsia="Arial" w:hAnsi="Arial"/>
                <w:sz w:val="20"/>
                <w:szCs w:val="20"/>
              </w:rPr>
              <w:t xml:space="preserve">Control MVCC, transacciones xmin, xmax y flags.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UUID / Identificador Único</w:t>
            </w:r>
          </w:p>
        </w:tc>
        <w:tc>
          <w:tcPr>
            <w:shd w:fill="F1F5F9" w:val="clear"/>
            <w:tcMar>
              <w:top w:type="dxa" w:w="115"/>
              <w:left w:type="dxa" w:w="115"/>
              <w:bottom w:type="dxa" w:w="115"/>
              <w:right w:type="dxa" w:w="115"/>
            </w:tcMar>
          </w:tcPr>
          <w:p>
            <w:r>
              <w:rPr>
                <w:rFonts w:ascii="Arial" w:cs="Arial" w:eastAsia="Arial" w:hAnsi="Arial"/>
                <w:sz w:val="20"/>
                <w:szCs w:val="20"/>
              </w:rPr>
              <w:t xml:space="preserve">16 Bytes (o 36 Bytes TEXT)</w:t>
            </w:r>
          </w:p>
        </w:tc>
        <w:tc>
          <w:tcPr>
            <w:shd w:fill="F1F5F9" w:val="clear"/>
            <w:tcMar>
              <w:top w:type="dxa" w:w="115"/>
              <w:left w:type="dxa" w:w="115"/>
              <w:bottom w:type="dxa" w:w="115"/>
              <w:right w:type="dxa" w:w="115"/>
            </w:tcMar>
          </w:tcPr>
          <w:p>
            <w:r>
              <w:rPr>
                <w:rFonts w:ascii="Arial" w:cs="Arial" w:eastAsia="Arial" w:hAnsi="Arial"/>
                <w:sz w:val="20"/>
                <w:szCs w:val="20"/>
              </w:rPr>
              <w:t xml:space="preserve">Clave primaria PK y claves foráneas FK.</w:t>
            </w:r>
          </w:p>
        </w:tc>
      </w:tr>
      <w:tr>
        <w:tc>
          <w:tcPr>
            <w:tcMar>
              <w:top w:type="dxa" w:w="115"/>
              <w:left w:type="dxa" w:w="115"/>
              <w:bottom w:type="dxa" w:w="115"/>
              <w:right w:type="dxa" w:w="115"/>
            </w:tcMar>
          </w:tcPr>
          <w:p>
            <w:r>
              <w:rPr>
                <w:rFonts w:ascii="Arial" w:cs="Arial" w:eastAsia="Arial" w:hAnsi="Arial"/>
                <w:sz w:val="20"/>
                <w:szCs w:val="20"/>
              </w:rPr>
              <w:t xml:space="preserve">NUMERIC(12,2) / Moneda CLP</w:t>
            </w:r>
          </w:p>
        </w:tc>
        <w:tc>
          <w:tcPr>
            <w:tcMar>
              <w:top w:type="dxa" w:w="115"/>
              <w:left w:type="dxa" w:w="115"/>
              <w:bottom w:type="dxa" w:w="115"/>
              <w:right w:type="dxa" w:w="115"/>
            </w:tcMar>
          </w:tcPr>
          <w:p>
            <w:r>
              <w:rPr>
                <w:rFonts w:ascii="Arial" w:cs="Arial" w:eastAsia="Arial" w:hAnsi="Arial"/>
                <w:sz w:val="20"/>
                <w:szCs w:val="20"/>
              </w:rPr>
              <w:t xml:space="preserve">8 a 10 Bytes</w:t>
            </w:r>
          </w:p>
        </w:tc>
        <w:tc>
          <w:tcPr>
            <w:tcMar>
              <w:top w:type="dxa" w:w="115"/>
              <w:left w:type="dxa" w:w="115"/>
              <w:bottom w:type="dxa" w:w="115"/>
              <w:right w:type="dxa" w:w="115"/>
            </w:tcMar>
          </w:tcPr>
          <w:p>
            <w:r>
              <w:rPr>
                <w:rFonts w:ascii="Arial" w:cs="Arial" w:eastAsia="Arial" w:hAnsi="Arial"/>
                <w:sz w:val="20"/>
                <w:szCs w:val="20"/>
              </w:rPr>
              <w:t xml:space="preserve">Montos cotizados, pagos e imprevistos exactos.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DATE</w:t>
            </w:r>
          </w:p>
        </w:tc>
        <w:tc>
          <w:tcPr>
            <w:shd w:fill="F1F5F9" w:val="clear"/>
            <w:tcMar>
              <w:top w:type="dxa" w:w="115"/>
              <w:left w:type="dxa" w:w="115"/>
              <w:bottom w:type="dxa" w:w="115"/>
              <w:right w:type="dxa" w:w="115"/>
            </w:tcMar>
          </w:tcPr>
          <w:p>
            <w:r>
              <w:rPr>
                <w:rFonts w:ascii="Arial" w:cs="Arial" w:eastAsia="Arial" w:hAnsi="Arial"/>
                <w:sz w:val="20"/>
                <w:szCs w:val="20"/>
              </w:rPr>
              <w:t xml:space="preserve">4 Bytes</w:t>
            </w:r>
          </w:p>
        </w:tc>
        <w:tc>
          <w:tcPr>
            <w:shd w:fill="F1F5F9" w:val="clear"/>
            <w:tcMar>
              <w:top w:type="dxa" w:w="115"/>
              <w:left w:type="dxa" w:w="115"/>
              <w:bottom w:type="dxa" w:w="115"/>
              <w:right w:type="dxa" w:w="115"/>
            </w:tcMar>
          </w:tcPr>
          <w:p>
            <w:r>
              <w:rPr>
                <w:rFonts w:ascii="Arial" w:cs="Arial" w:eastAsia="Arial" w:hAnsi="Arial"/>
                <w:sz w:val="20"/>
                <w:szCs w:val="20"/>
              </w:rPr>
              <w:t xml:space="preserve">Fechas de inicio y término de faena.</w:t>
            </w:r>
          </w:p>
        </w:tc>
      </w:tr>
      <w:tr>
        <w:tc>
          <w:tcPr>
            <w:tcMar>
              <w:top w:type="dxa" w:w="115"/>
              <w:left w:type="dxa" w:w="115"/>
              <w:bottom w:type="dxa" w:w="115"/>
              <w:right w:type="dxa" w:w="115"/>
            </w:tcMar>
          </w:tcPr>
          <w:p>
            <w:r>
              <w:rPr>
                <w:rFonts w:ascii="Arial" w:cs="Arial" w:eastAsia="Arial" w:hAnsi="Arial"/>
                <w:sz w:val="20"/>
                <w:szCs w:val="20"/>
              </w:rPr>
              <w:t xml:space="preserve">TIMESTAMPTZ</w:t>
            </w:r>
          </w:p>
        </w:tc>
        <w:tc>
          <w:tcPr>
            <w:tcMar>
              <w:top w:type="dxa" w:w="115"/>
              <w:left w:type="dxa" w:w="115"/>
              <w:bottom w:type="dxa" w:w="115"/>
              <w:right w:type="dxa" w:w="115"/>
            </w:tcMar>
          </w:tcPr>
          <w:p>
            <w:r>
              <w:rPr>
                <w:rFonts w:ascii="Arial" w:cs="Arial" w:eastAsia="Arial" w:hAnsi="Arial"/>
                <w:sz w:val="20"/>
                <w:szCs w:val="20"/>
              </w:rPr>
              <w:t xml:space="preserve">8 Bytes</w:t>
            </w:r>
          </w:p>
        </w:tc>
        <w:tc>
          <w:tcPr>
            <w:tcMar>
              <w:top w:type="dxa" w:w="115"/>
              <w:left w:type="dxa" w:w="115"/>
              <w:bottom w:type="dxa" w:w="115"/>
              <w:right w:type="dxa" w:w="115"/>
            </w:tcMar>
          </w:tcPr>
          <w:p>
            <w:r>
              <w:rPr>
                <w:rFonts w:ascii="Arial" w:cs="Arial" w:eastAsia="Arial" w:hAnsi="Arial"/>
                <w:sz w:val="20"/>
                <w:szCs w:val="20"/>
              </w:rPr>
              <w:t xml:space="preserve">Marca temporal con zona horaria de Chile.</w:t>
            </w:r>
          </w:p>
        </w:tc>
      </w:tr>
      <w:tr>
        <w:tc>
          <w:tcPr>
            <w:shd w:fill="F1F5F9" w:val="clear"/>
            <w:tcMar>
              <w:top w:type="dxa" w:w="115"/>
              <w:left w:type="dxa" w:w="115"/>
              <w:bottom w:type="dxa" w:w="115"/>
              <w:right w:type="dxa" w:w="115"/>
            </w:tcMar>
          </w:tcPr>
          <w:p>
            <w:r>
              <w:rPr>
                <w:rFonts w:ascii="Arial" w:cs="Arial" w:eastAsia="Arial" w:hAnsi="Arial"/>
                <w:sz w:val="20"/>
                <w:szCs w:val="20"/>
              </w:rPr>
              <w:t xml:space="preserve">VARCHAR(n) / TEXT Corto</w:t>
            </w:r>
          </w:p>
        </w:tc>
        <w:tc>
          <w:tcPr>
            <w:shd w:fill="F1F5F9" w:val="clear"/>
            <w:tcMar>
              <w:top w:type="dxa" w:w="115"/>
              <w:left w:type="dxa" w:w="115"/>
              <w:bottom w:type="dxa" w:w="115"/>
              <w:right w:type="dxa" w:w="115"/>
            </w:tcMar>
          </w:tcPr>
          <w:p>
            <w:r>
              <w:rPr>
                <w:rFonts w:ascii="Arial" w:cs="Arial" w:eastAsia="Arial" w:hAnsi="Arial"/>
                <w:sz w:val="20"/>
                <w:szCs w:val="20"/>
              </w:rPr>
              <w:t xml:space="preserve">1 Byte cabecera + largo UTF-8</w:t>
            </w:r>
          </w:p>
        </w:tc>
        <w:tc>
          <w:tcPr>
            <w:shd w:fill="F1F5F9" w:val="clear"/>
            <w:tcMar>
              <w:top w:type="dxa" w:w="115"/>
              <w:left w:type="dxa" w:w="115"/>
              <w:bottom w:type="dxa" w:w="115"/>
              <w:right w:type="dxa" w:w="115"/>
            </w:tcMar>
          </w:tcPr>
          <w:p>
            <w:r>
              <w:rPr>
                <w:rFonts w:ascii="Arial" w:cs="Arial" w:eastAsia="Arial" w:hAnsi="Arial"/>
                <w:sz w:val="20"/>
                <w:szCs w:val="20"/>
              </w:rPr>
              <w:t xml:space="preserve">Nombres, comunas, teléfonos y roles.</w:t>
            </w:r>
          </w:p>
        </w:tc>
      </w:tr>
      <w:tr>
        <w:tc>
          <w:tcPr>
            <w:tcMar>
              <w:top w:type="dxa" w:w="115"/>
              <w:left w:type="dxa" w:w="115"/>
              <w:bottom w:type="dxa" w:w="115"/>
              <w:right w:type="dxa" w:w="115"/>
            </w:tcMar>
          </w:tcPr>
          <w:p>
            <w:r>
              <w:rPr>
                <w:rFonts w:ascii="Arial" w:cs="Arial" w:eastAsia="Arial" w:hAnsi="Arial"/>
                <w:sz w:val="20"/>
                <w:szCs w:val="20"/>
              </w:rPr>
              <w:t xml:space="preserve">TEXT / Descripción Larga</w:t>
            </w:r>
          </w:p>
        </w:tc>
        <w:tc>
          <w:tcPr>
            <w:tcMar>
              <w:top w:type="dxa" w:w="115"/>
              <w:left w:type="dxa" w:w="115"/>
              <w:bottom w:type="dxa" w:w="115"/>
              <w:right w:type="dxa" w:w="115"/>
            </w:tcMar>
          </w:tcPr>
          <w:p>
            <w:r>
              <w:rPr>
                <w:rFonts w:ascii="Arial" w:cs="Arial" w:eastAsia="Arial" w:hAnsi="Arial"/>
                <w:sz w:val="20"/>
                <w:szCs w:val="20"/>
              </w:rPr>
              <w:t xml:space="preserve">4 Bytes cabecera + datos (TOAST)</w:t>
            </w:r>
          </w:p>
        </w:tc>
        <w:tc>
          <w:tcPr>
            <w:tcMar>
              <w:top w:type="dxa" w:w="115"/>
              <w:left w:type="dxa" w:w="115"/>
              <w:bottom w:type="dxa" w:w="115"/>
              <w:right w:type="dxa" w:w="115"/>
            </w:tcMar>
          </w:tcPr>
          <w:p>
            <w:r>
              <w:rPr>
                <w:rFonts w:ascii="Arial" w:cs="Arial" w:eastAsia="Arial" w:hAnsi="Arial"/>
                <w:sz w:val="20"/>
                <w:szCs w:val="20"/>
              </w:rPr>
              <w:t xml:space="preserve">Notas de bitácora y descripciones de obra.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Fotografía de Faena Comprimida</w:t>
            </w:r>
          </w:p>
        </w:tc>
        <w:tc>
          <w:tcPr>
            <w:shd w:fill="F1F5F9" w:val="clear"/>
            <w:tcMar>
              <w:top w:type="dxa" w:w="115"/>
              <w:left w:type="dxa" w:w="115"/>
              <w:bottom w:type="dxa" w:w="115"/>
              <w:right w:type="dxa" w:w="115"/>
            </w:tcMar>
          </w:tcPr>
          <w:p>
            <w:r>
              <w:rPr>
                <w:rFonts w:ascii="Arial" w:cs="Arial" w:eastAsia="Arial" w:hAnsi="Arial"/>
                <w:sz w:val="20"/>
                <w:szCs w:val="20"/>
              </w:rPr>
              <w:t xml:space="preserve">1.5 MB a 2.0 MB por archivo</w:t>
            </w:r>
          </w:p>
        </w:tc>
        <w:tc>
          <w:tcPr>
            <w:shd w:fill="F1F5F9" w:val="clear"/>
            <w:tcMar>
              <w:top w:type="dxa" w:w="115"/>
              <w:left w:type="dxa" w:w="115"/>
              <w:bottom w:type="dxa" w:w="115"/>
              <w:right w:type="dxa" w:w="115"/>
            </w:tcMar>
          </w:tcPr>
          <w:p>
            <w:r>
              <w:rPr>
                <w:rFonts w:ascii="Arial" w:cs="Arial" w:eastAsia="Arial" w:hAnsi="Arial"/>
                <w:sz w:val="20"/>
                <w:szCs w:val="20"/>
              </w:rPr>
              <w:t xml:space="preserve">Almacenada en Supabase Storage (Bucket bitacora-fotos).</w:t>
            </w:r>
          </w:p>
        </w:tc>
      </w:tr>
    </w:tbl>
    <w:p>
      <w:pPr>
        <w:spacing w:after="150"/>
      </w:pPr>
    </w:p>
    <w:p>
      <w:pPr>
        <w:spacing w:after="150" w:line="360"/>
        <w:jc w:val="both"/>
      </w:pPr>
      <w:r>
        <w:rPr>
          <w:rFonts w:ascii="Arial" w:cs="Arial" w:eastAsia="Arial" w:hAnsi="Arial"/>
          <w:i w:val="false"/>
          <w:iCs w:val="false"/>
          <w:sz w:val="24"/>
          <w:szCs w:val="24"/>
        </w:rPr>
        <w:t xml:space="preserve">Tabla B.4: Tamaño Total de Almacenamiento Relacional y Fotos Proyectado a 4 Años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Periodo Anual</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Cantidad de Obras</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Filas PostgreSQL (MB)</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Fotos en Storage (GB)</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Almacenamiento Total</w:t>
            </w:r>
          </w:p>
        </w:tc>
      </w:tr>
      <w:tr>
        <w:tc>
          <w:tcPr>
            <w:tcMar>
              <w:top w:type="dxa" w:w="115"/>
              <w:left w:type="dxa" w:w="115"/>
              <w:bottom w:type="dxa" w:w="115"/>
              <w:right w:type="dxa" w:w="115"/>
            </w:tcMar>
          </w:tcPr>
          <w:p>
            <w:r>
              <w:rPr>
                <w:rFonts w:ascii="Arial" w:cs="Arial" w:eastAsia="Arial" w:hAnsi="Arial"/>
                <w:sz w:val="20"/>
                <w:szCs w:val="20"/>
              </w:rPr>
              <w:t xml:space="preserve">Año 1 (2026)</w:t>
            </w:r>
          </w:p>
        </w:tc>
        <w:tc>
          <w:tcPr>
            <w:tcMar>
              <w:top w:type="dxa" w:w="115"/>
              <w:left w:type="dxa" w:w="115"/>
              <w:bottom w:type="dxa" w:w="115"/>
              <w:right w:type="dxa" w:w="115"/>
            </w:tcMar>
          </w:tcPr>
          <w:p>
            <w:r>
              <w:rPr>
                <w:rFonts w:ascii="Arial" w:cs="Arial" w:eastAsia="Arial" w:hAnsi="Arial"/>
                <w:sz w:val="20"/>
                <w:szCs w:val="20"/>
              </w:rPr>
              <w:t xml:space="preserve">720 obras</w:t>
            </w:r>
          </w:p>
        </w:tc>
        <w:tc>
          <w:tcPr>
            <w:tcMar>
              <w:top w:type="dxa" w:w="115"/>
              <w:left w:type="dxa" w:w="115"/>
              <w:bottom w:type="dxa" w:w="115"/>
              <w:right w:type="dxa" w:w="115"/>
            </w:tcMar>
          </w:tcPr>
          <w:p>
            <w:r>
              <w:rPr>
                <w:rFonts w:ascii="Arial" w:cs="Arial" w:eastAsia="Arial" w:hAnsi="Arial"/>
                <w:sz w:val="20"/>
                <w:szCs w:val="20"/>
              </w:rPr>
              <w:t xml:space="preserve">52.4 MB</w:t>
            </w:r>
          </w:p>
        </w:tc>
        <w:tc>
          <w:tcPr>
            <w:tcMar>
              <w:top w:type="dxa" w:w="115"/>
              <w:left w:type="dxa" w:w="115"/>
              <w:bottom w:type="dxa" w:w="115"/>
              <w:right w:type="dxa" w:w="115"/>
            </w:tcMar>
          </w:tcPr>
          <w:p>
            <w:r>
              <w:rPr>
                <w:rFonts w:ascii="Arial" w:cs="Arial" w:eastAsia="Arial" w:hAnsi="Arial"/>
                <w:sz w:val="20"/>
                <w:szCs w:val="20"/>
              </w:rPr>
              <w:t xml:space="preserve">69.6 GB</w:t>
            </w:r>
          </w:p>
        </w:tc>
        <w:tc>
          <w:tcPr>
            <w:tcMar>
              <w:top w:type="dxa" w:w="115"/>
              <w:left w:type="dxa" w:w="115"/>
              <w:bottom w:type="dxa" w:w="115"/>
              <w:right w:type="dxa" w:w="115"/>
            </w:tcMar>
          </w:tcPr>
          <w:p>
            <w:r>
              <w:rPr>
                <w:rFonts w:ascii="Arial" w:cs="Arial" w:eastAsia="Arial" w:hAnsi="Arial"/>
                <w:sz w:val="20"/>
                <w:szCs w:val="20"/>
              </w:rPr>
              <w:t xml:space="preserve">69.65 GB</w:t>
            </w:r>
          </w:p>
        </w:tc>
      </w:tr>
      <w:tr>
        <w:tc>
          <w:tcPr>
            <w:shd w:fill="F1F5F9" w:val="clear"/>
            <w:tcMar>
              <w:top w:type="dxa" w:w="115"/>
              <w:left w:type="dxa" w:w="115"/>
              <w:bottom w:type="dxa" w:w="115"/>
              <w:right w:type="dxa" w:w="115"/>
            </w:tcMar>
          </w:tcPr>
          <w:p>
            <w:r>
              <w:rPr>
                <w:rFonts w:ascii="Arial" w:cs="Arial" w:eastAsia="Arial" w:hAnsi="Arial"/>
                <w:sz w:val="20"/>
                <w:szCs w:val="20"/>
              </w:rPr>
              <w:t xml:space="preserve">Año 2 (2027)</w:t>
            </w:r>
          </w:p>
        </w:tc>
        <w:tc>
          <w:tcPr>
            <w:shd w:fill="F1F5F9" w:val="clear"/>
            <w:tcMar>
              <w:top w:type="dxa" w:w="115"/>
              <w:left w:type="dxa" w:w="115"/>
              <w:bottom w:type="dxa" w:w="115"/>
              <w:right w:type="dxa" w:w="115"/>
            </w:tcMar>
          </w:tcPr>
          <w:p>
            <w:r>
              <w:rPr>
                <w:rFonts w:ascii="Arial" w:cs="Arial" w:eastAsia="Arial" w:hAnsi="Arial"/>
                <w:sz w:val="20"/>
                <w:szCs w:val="20"/>
              </w:rPr>
              <w:t xml:space="preserve">2.250 obras</w:t>
            </w:r>
          </w:p>
        </w:tc>
        <w:tc>
          <w:tcPr>
            <w:shd w:fill="F1F5F9" w:val="clear"/>
            <w:tcMar>
              <w:top w:type="dxa" w:w="115"/>
              <w:left w:type="dxa" w:w="115"/>
              <w:bottom w:type="dxa" w:w="115"/>
              <w:right w:type="dxa" w:w="115"/>
            </w:tcMar>
          </w:tcPr>
          <w:p>
            <w:r>
              <w:rPr>
                <w:rFonts w:ascii="Arial" w:cs="Arial" w:eastAsia="Arial" w:hAnsi="Arial"/>
                <w:sz w:val="20"/>
                <w:szCs w:val="20"/>
              </w:rPr>
              <w:t xml:space="preserve">163.8 MB</w:t>
            </w:r>
          </w:p>
        </w:tc>
        <w:tc>
          <w:tcPr>
            <w:shd w:fill="F1F5F9" w:val="clear"/>
            <w:tcMar>
              <w:top w:type="dxa" w:w="115"/>
              <w:left w:type="dxa" w:w="115"/>
              <w:bottom w:type="dxa" w:w="115"/>
              <w:right w:type="dxa" w:w="115"/>
            </w:tcMar>
          </w:tcPr>
          <w:p>
            <w:r>
              <w:rPr>
                <w:rFonts w:ascii="Arial" w:cs="Arial" w:eastAsia="Arial" w:hAnsi="Arial"/>
                <w:sz w:val="20"/>
                <w:szCs w:val="20"/>
              </w:rPr>
              <w:t xml:space="preserve">216.0 GB</w:t>
            </w:r>
          </w:p>
        </w:tc>
        <w:tc>
          <w:tcPr>
            <w:shd w:fill="F1F5F9" w:val="clear"/>
            <w:tcMar>
              <w:top w:type="dxa" w:w="115"/>
              <w:left w:type="dxa" w:w="115"/>
              <w:bottom w:type="dxa" w:w="115"/>
              <w:right w:type="dxa" w:w="115"/>
            </w:tcMar>
          </w:tcPr>
          <w:p>
            <w:r>
              <w:rPr>
                <w:rFonts w:ascii="Arial" w:cs="Arial" w:eastAsia="Arial" w:hAnsi="Arial"/>
                <w:sz w:val="20"/>
                <w:szCs w:val="20"/>
              </w:rPr>
              <w:t xml:space="preserve">216.16 GB</w:t>
            </w:r>
          </w:p>
        </w:tc>
      </w:tr>
      <w:tr>
        <w:tc>
          <w:tcPr>
            <w:tcMar>
              <w:top w:type="dxa" w:w="115"/>
              <w:left w:type="dxa" w:w="115"/>
              <w:bottom w:type="dxa" w:w="115"/>
              <w:right w:type="dxa" w:w="115"/>
            </w:tcMar>
          </w:tcPr>
          <w:p>
            <w:r>
              <w:rPr>
                <w:rFonts w:ascii="Arial" w:cs="Arial" w:eastAsia="Arial" w:hAnsi="Arial"/>
                <w:sz w:val="20"/>
                <w:szCs w:val="20"/>
              </w:rPr>
              <w:t xml:space="preserve">Año 3 (2028)</w:t>
            </w:r>
          </w:p>
        </w:tc>
        <w:tc>
          <w:tcPr>
            <w:tcMar>
              <w:top w:type="dxa" w:w="115"/>
              <w:left w:type="dxa" w:w="115"/>
              <w:bottom w:type="dxa" w:w="115"/>
              <w:right w:type="dxa" w:w="115"/>
            </w:tcMar>
          </w:tcPr>
          <w:p>
            <w:r>
              <w:rPr>
                <w:rFonts w:ascii="Arial" w:cs="Arial" w:eastAsia="Arial" w:hAnsi="Arial"/>
                <w:sz w:val="20"/>
                <w:szCs w:val="20"/>
              </w:rPr>
              <w:t xml:space="preserve">5.400 obras</w:t>
            </w:r>
          </w:p>
        </w:tc>
        <w:tc>
          <w:tcPr>
            <w:tcMar>
              <w:top w:type="dxa" w:w="115"/>
              <w:left w:type="dxa" w:w="115"/>
              <w:bottom w:type="dxa" w:w="115"/>
              <w:right w:type="dxa" w:w="115"/>
            </w:tcMar>
          </w:tcPr>
          <w:p>
            <w:r>
              <w:rPr>
                <w:rFonts w:ascii="Arial" w:cs="Arial" w:eastAsia="Arial" w:hAnsi="Arial"/>
                <w:sz w:val="20"/>
                <w:szCs w:val="20"/>
              </w:rPr>
              <w:t xml:space="preserve">398.2 MB</w:t>
            </w:r>
          </w:p>
        </w:tc>
        <w:tc>
          <w:tcPr>
            <w:tcMar>
              <w:top w:type="dxa" w:w="115"/>
              <w:left w:type="dxa" w:w="115"/>
              <w:bottom w:type="dxa" w:w="115"/>
              <w:right w:type="dxa" w:w="115"/>
            </w:tcMar>
          </w:tcPr>
          <w:p>
            <w:r>
              <w:rPr>
                <w:rFonts w:ascii="Arial" w:cs="Arial" w:eastAsia="Arial" w:hAnsi="Arial"/>
                <w:sz w:val="20"/>
                <w:szCs w:val="20"/>
              </w:rPr>
              <w:t xml:space="preserve">518.4 GB</w:t>
            </w:r>
          </w:p>
        </w:tc>
        <w:tc>
          <w:tcPr>
            <w:tcMar>
              <w:top w:type="dxa" w:w="115"/>
              <w:left w:type="dxa" w:w="115"/>
              <w:bottom w:type="dxa" w:w="115"/>
              <w:right w:type="dxa" w:w="115"/>
            </w:tcMar>
          </w:tcPr>
          <w:p>
            <w:r>
              <w:rPr>
                <w:rFonts w:ascii="Arial" w:cs="Arial" w:eastAsia="Arial" w:hAnsi="Arial"/>
                <w:sz w:val="20"/>
                <w:szCs w:val="20"/>
              </w:rPr>
              <w:t xml:space="preserve">518.79 GB</w:t>
            </w:r>
          </w:p>
        </w:tc>
      </w:tr>
      <w:tr>
        <w:tc>
          <w:tcPr>
            <w:shd w:fill="F1F5F9" w:val="clear"/>
            <w:tcMar>
              <w:top w:type="dxa" w:w="115"/>
              <w:left w:type="dxa" w:w="115"/>
              <w:bottom w:type="dxa" w:w="115"/>
              <w:right w:type="dxa" w:w="115"/>
            </w:tcMar>
          </w:tcPr>
          <w:p>
            <w:r>
              <w:rPr>
                <w:rFonts w:ascii="Arial" w:cs="Arial" w:eastAsia="Arial" w:hAnsi="Arial"/>
                <w:sz w:val="20"/>
                <w:szCs w:val="20"/>
              </w:rPr>
              <w:t xml:space="preserve">Año 4 (2029)</w:t>
            </w:r>
          </w:p>
        </w:tc>
        <w:tc>
          <w:tcPr>
            <w:shd w:fill="F1F5F9" w:val="clear"/>
            <w:tcMar>
              <w:top w:type="dxa" w:w="115"/>
              <w:left w:type="dxa" w:w="115"/>
              <w:bottom w:type="dxa" w:w="115"/>
              <w:right w:type="dxa" w:w="115"/>
            </w:tcMar>
          </w:tcPr>
          <w:p>
            <w:r>
              <w:rPr>
                <w:rFonts w:ascii="Arial" w:cs="Arial" w:eastAsia="Arial" w:hAnsi="Arial"/>
                <w:sz w:val="20"/>
                <w:szCs w:val="20"/>
              </w:rPr>
              <w:t xml:space="preserve">10.150 obras</w:t>
            </w:r>
          </w:p>
        </w:tc>
        <w:tc>
          <w:tcPr>
            <w:shd w:fill="F1F5F9" w:val="clear"/>
            <w:tcMar>
              <w:top w:type="dxa" w:w="115"/>
              <w:left w:type="dxa" w:w="115"/>
              <w:bottom w:type="dxa" w:w="115"/>
              <w:right w:type="dxa" w:w="115"/>
            </w:tcMar>
          </w:tcPr>
          <w:p>
            <w:r>
              <w:rPr>
                <w:rFonts w:ascii="Arial" w:cs="Arial" w:eastAsia="Arial" w:hAnsi="Arial"/>
                <w:sz w:val="20"/>
                <w:szCs w:val="20"/>
              </w:rPr>
              <w:t xml:space="preserve">745.6 MB</w:t>
            </w:r>
          </w:p>
        </w:tc>
        <w:tc>
          <w:tcPr>
            <w:shd w:fill="F1F5F9" w:val="clear"/>
            <w:tcMar>
              <w:top w:type="dxa" w:w="115"/>
              <w:left w:type="dxa" w:w="115"/>
              <w:bottom w:type="dxa" w:w="115"/>
              <w:right w:type="dxa" w:w="115"/>
            </w:tcMar>
          </w:tcPr>
          <w:p>
            <w:r>
              <w:rPr>
                <w:rFonts w:ascii="Arial" w:cs="Arial" w:eastAsia="Arial" w:hAnsi="Arial"/>
                <w:sz w:val="20"/>
                <w:szCs w:val="20"/>
              </w:rPr>
              <w:t xml:space="preserve">974.4 GB</w:t>
            </w:r>
          </w:p>
        </w:tc>
        <w:tc>
          <w:tcPr>
            <w:shd w:fill="F1F5F9" w:val="clear"/>
            <w:tcMar>
              <w:top w:type="dxa" w:w="115"/>
              <w:left w:type="dxa" w:w="115"/>
              <w:bottom w:type="dxa" w:w="115"/>
              <w:right w:type="dxa" w:w="115"/>
            </w:tcMar>
          </w:tcPr>
          <w:p>
            <w:r>
              <w:rPr>
                <w:rFonts w:ascii="Arial" w:cs="Arial" w:eastAsia="Arial" w:hAnsi="Arial"/>
                <w:sz w:val="20"/>
                <w:szCs w:val="20"/>
              </w:rPr>
              <w:t xml:space="preserve">975.14 GB</w:t>
            </w:r>
          </w:p>
        </w:tc>
      </w:tr>
    </w:tbl>
    <w:p>
      <w:pPr>
        <w:spacing w:after="200"/>
      </w:pPr>
    </w:p>
    <w:p>
      <w:pPr>
        <w:pStyle w:val="Heading2"/>
        <w:spacing w:after="150" w:before="300"/>
      </w:pPr>
      <w:r>
        <w:rPr>
          <w:rFonts w:ascii="Arial" w:cs="Arial" w:eastAsia="Arial" w:hAnsi="Arial"/>
          <w:b/>
          <w:bCs/>
          <w:color w:val="1E293B"/>
          <w:sz w:val="26"/>
          <w:szCs w:val="26"/>
        </w:rPr>
        <w:t xml:space="preserve">Anexo C: Fichas de Casos de Uso</w:t>
      </w:r>
    </w:p>
    <w:p>
      <w:pPr>
        <w:spacing w:after="150" w:line="360"/>
        <w:jc w:val="both"/>
      </w:pPr>
      <w:r>
        <w:rPr>
          <w:rFonts w:ascii="Arial" w:cs="Arial" w:eastAsia="Arial" w:hAnsi="Arial"/>
          <w:i w:val="false"/>
          <w:iCs w:val="false"/>
          <w:sz w:val="24"/>
          <w:szCs w:val="24"/>
        </w:rPr>
        <w:t xml:space="preserve">Tabla C.1: Ficha de Caso de Uso CU01 - Generar Cotización Asistida por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Especificación del Caso de Uso</w:t>
            </w:r>
          </w:p>
        </w:tc>
      </w:tr>
      <w:tr>
        <w:tc>
          <w:tcPr>
            <w:tcMar>
              <w:top w:type="dxa" w:w="115"/>
              <w:left w:type="dxa" w:w="115"/>
              <w:bottom w:type="dxa" w:w="115"/>
              <w:right w:type="dxa" w:w="115"/>
            </w:tcMar>
          </w:tcPr>
          <w:p>
            <w:r>
              <w:rPr>
                <w:rFonts w:ascii="Arial" w:cs="Arial" w:eastAsia="Arial" w:hAnsi="Arial"/>
                <w:sz w:val="20"/>
                <w:szCs w:val="20"/>
              </w:rPr>
              <w:t xml:space="preserve">Caso de Uso</w:t>
            </w:r>
          </w:p>
        </w:tc>
        <w:tc>
          <w:tcPr>
            <w:tcMar>
              <w:top w:type="dxa" w:w="115"/>
              <w:left w:type="dxa" w:w="115"/>
              <w:bottom w:type="dxa" w:w="115"/>
              <w:right w:type="dxa" w:w="115"/>
            </w:tcMar>
          </w:tcPr>
          <w:p>
            <w:r>
              <w:rPr>
                <w:rFonts w:ascii="Arial" w:cs="Arial" w:eastAsia="Arial" w:hAnsi="Arial"/>
                <w:sz w:val="20"/>
                <w:szCs w:val="20"/>
              </w:rPr>
              <w:t xml:space="preserve">CU01 Generar Cotización Asistida por IA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Actor</w:t>
            </w:r>
          </w:p>
        </w:tc>
        <w:tc>
          <w:tcPr>
            <w:shd w:fill="F1F5F9" w:val="clear"/>
            <w:tcMar>
              <w:top w:type="dxa" w:w="115"/>
              <w:left w:type="dxa" w:w="115"/>
              <w:bottom w:type="dxa" w:w="115"/>
              <w:right w:type="dxa" w:w="115"/>
            </w:tcMar>
          </w:tcPr>
          <w:p>
            <w:r>
              <w:rPr>
                <w:rFonts w:ascii="Arial" w:cs="Arial" w:eastAsia="Arial" w:hAnsi="Arial"/>
                <w:sz w:val="20"/>
                <w:szCs w:val="20"/>
              </w:rPr>
              <w:t xml:space="preserve">Administrador / Contratista</w:t>
            </w:r>
          </w:p>
        </w:tc>
      </w:tr>
      <w:tr>
        <w:tc>
          <w:tcPr>
            <w:tcMar>
              <w:top w:type="dxa" w:w="115"/>
              <w:left w:type="dxa" w:w="115"/>
              <w:bottom w:type="dxa" w:w="115"/>
              <w:right w:type="dxa" w:w="115"/>
            </w:tcMar>
          </w:tcPr>
          <w:p>
            <w:r>
              <w:rPr>
                <w:rFonts w:ascii="Arial" w:cs="Arial" w:eastAsia="Arial" w:hAnsi="Arial"/>
                <w:sz w:val="20"/>
                <w:szCs w:val="20"/>
              </w:rPr>
              <w:t xml:space="preserve">Descripción</w:t>
            </w:r>
          </w:p>
        </w:tc>
        <w:tc>
          <w:tcPr>
            <w:tcMar>
              <w:top w:type="dxa" w:w="115"/>
              <w:left w:type="dxa" w:w="115"/>
              <w:bottom w:type="dxa" w:w="115"/>
              <w:right w:type="dxa" w:w="115"/>
            </w:tcMar>
          </w:tcPr>
          <w:p>
            <w:r>
              <w:rPr>
                <w:rFonts w:ascii="Arial" w:cs="Arial" w:eastAsia="Arial" w:hAnsi="Arial"/>
                <w:sz w:val="20"/>
                <w:szCs w:val="20"/>
              </w:rPr>
              <w:t xml:space="preserve">El contratista describe una obra y el sistema genera la cubicación de materiales y costos en CLP, guardando el proyecto y partidas en PostgreSQL.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Precondiciones</w:t>
            </w:r>
          </w:p>
        </w:tc>
        <w:tc>
          <w:tcPr>
            <w:shd w:fill="F1F5F9" w:val="clear"/>
            <w:tcMar>
              <w:top w:type="dxa" w:w="115"/>
              <w:left w:type="dxa" w:w="115"/>
              <w:bottom w:type="dxa" w:w="115"/>
              <w:right w:type="dxa" w:w="115"/>
            </w:tcMar>
          </w:tcPr>
          <w:p>
            <w:r>
              <w:rPr>
                <w:rFonts w:ascii="Arial" w:cs="Arial" w:eastAsia="Arial" w:hAnsi="Arial"/>
                <w:sz w:val="20"/>
                <w:szCs w:val="20"/>
              </w:rPr>
              <w:t xml:space="preserve">Usuario autenticado como Administrador.</w:t>
            </w:r>
          </w:p>
        </w:tc>
      </w:tr>
      <w:tr>
        <w:tc>
          <w:tcPr>
            <w:tcMar>
              <w:top w:type="dxa" w:w="115"/>
              <w:left w:type="dxa" w:w="115"/>
              <w:bottom w:type="dxa" w:w="115"/>
              <w:right w:type="dxa" w:w="115"/>
            </w:tcMar>
          </w:tcPr>
          <w:p>
            <w:r>
              <w:rPr>
                <w:rFonts w:ascii="Arial" w:cs="Arial" w:eastAsia="Arial" w:hAnsi="Arial"/>
                <w:sz w:val="20"/>
                <w:szCs w:val="20"/>
              </w:rPr>
              <w:t xml:space="preserve">Flujo Principal</w:t>
            </w:r>
          </w:p>
        </w:tc>
        <w:tc>
          <w:tcPr>
            <w:tcMar>
              <w:top w:type="dxa" w:w="115"/>
              <w:left w:type="dxa" w:w="115"/>
              <w:bottom w:type="dxa" w:w="115"/>
              <w:right w:type="dxa" w:w="115"/>
            </w:tcMar>
          </w:tcPr>
          <w:p>
            <w:r>
              <w:rPr>
                <w:rFonts w:ascii="Arial" w:cs="Arial" w:eastAsia="Arial" w:hAnsi="Arial"/>
                <w:sz w:val="20"/>
                <w:szCs w:val="20"/>
              </w:rPr>
              <w:t xml:space="preserve">1. Actor accede a /cotizador. 2. Actor ingresa descripción de la faena. 3. Sistema invoca Google Gemini 2.5 Flash. 4. Sistema calcula m2, materiales y precios de Sodimac/Construmart. 5. Sistema despliega propuesta económica editable. 6. Actor guarda la cotización como nuevo proyecto en tabla proyectos y actividades.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Flujos Alternativos</w:t>
            </w:r>
          </w:p>
        </w:tc>
        <w:tc>
          <w:tcPr>
            <w:shd w:fill="F1F5F9" w:val="clear"/>
            <w:tcMar>
              <w:top w:type="dxa" w:w="115"/>
              <w:left w:type="dxa" w:w="115"/>
              <w:bottom w:type="dxa" w:w="115"/>
              <w:right w:type="dxa" w:w="115"/>
            </w:tcMar>
          </w:tcPr>
          <w:p>
            <w:r>
              <w:rPr>
                <w:rFonts w:ascii="Arial" w:cs="Arial" w:eastAsia="Arial" w:hAnsi="Arial"/>
                <w:sz w:val="20"/>
                <w:szCs w:val="20"/>
              </w:rPr>
              <w:t xml:space="preserve">3a. Si Gemini no responde por latencia de red, el sistema utiliza el catálogo local de rendimientos NCh de respaldo.</w:t>
            </w:r>
          </w:p>
        </w:tc>
      </w:tr>
      <w:tr>
        <w:tc>
          <w:tcPr>
            <w:tcMar>
              <w:top w:type="dxa" w:w="115"/>
              <w:left w:type="dxa" w:w="115"/>
              <w:bottom w:type="dxa" w:w="115"/>
              <w:right w:type="dxa" w:w="115"/>
            </w:tcMar>
          </w:tcPr>
          <w:p>
            <w:r>
              <w:rPr>
                <w:rFonts w:ascii="Arial" w:cs="Arial" w:eastAsia="Arial" w:hAnsi="Arial"/>
                <w:sz w:val="20"/>
                <w:szCs w:val="20"/>
              </w:rPr>
              <w:t xml:space="preserve">Postcondiciones</w:t>
            </w:r>
          </w:p>
        </w:tc>
        <w:tc>
          <w:tcPr>
            <w:tcMar>
              <w:top w:type="dxa" w:w="115"/>
              <w:left w:type="dxa" w:w="115"/>
              <w:bottom w:type="dxa" w:w="115"/>
              <w:right w:type="dxa" w:w="115"/>
            </w:tcMar>
          </w:tcPr>
          <w:p>
            <w:r>
              <w:rPr>
                <w:rFonts w:ascii="Arial" w:cs="Arial" w:eastAsia="Arial" w:hAnsi="Arial"/>
                <w:sz w:val="20"/>
                <w:szCs w:val="20"/>
              </w:rPr>
              <w:t xml:space="preserve">Proyecto y presupuesto guardados con integridad referencial en Supabase PostgreSQL.</w:t>
            </w:r>
          </w:p>
        </w:tc>
      </w:tr>
    </w:tbl>
    <w:p>
      <w:pPr>
        <w:spacing w:after="200"/>
      </w:pPr>
    </w:p>
    <w:p>
      <w:pPr>
        <w:pStyle w:val="Heading2"/>
        <w:spacing w:after="150" w:before="300"/>
      </w:pPr>
      <w:r>
        <w:rPr>
          <w:rFonts w:ascii="Arial" w:cs="Arial" w:eastAsia="Arial" w:hAnsi="Arial"/>
          <w:b/>
          <w:bCs/>
          <w:color w:val="1E293B"/>
          <w:sz w:val="26"/>
          <w:szCs w:val="26"/>
        </w:rPr>
        <w:t xml:space="preserve">Anexo E: Diccionarios de Datos Formales (PostgreSQL Supabase)</w:t>
      </w:r>
    </w:p>
    <w:p>
      <w:pPr>
        <w:spacing w:after="150" w:line="360"/>
        <w:jc w:val="both"/>
      </w:pPr>
      <w:r>
        <w:rPr>
          <w:rFonts w:ascii="Arial" w:cs="Arial" w:eastAsia="Arial" w:hAnsi="Arial"/>
          <w:i w:val="false"/>
          <w:iCs w:val="false"/>
          <w:sz w:val="24"/>
          <w:szCs w:val="24"/>
        </w:rPr>
        <w:t xml:space="preserve">Tabla E.1: Diccionario de Datos - Tabla empresas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Columna / 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 de Dato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Nulo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 y Reglas</w:t>
            </w:r>
          </w:p>
        </w:tc>
      </w:tr>
      <w:tr>
        <w:tc>
          <w:tcPr>
            <w:tcMar>
              <w:top w:type="dxa" w:w="115"/>
              <w:left w:type="dxa" w:w="115"/>
              <w:bottom w:type="dxa" w:w="115"/>
              <w:right w:type="dxa" w:w="115"/>
            </w:tcMar>
          </w:tcPr>
          <w:p>
            <w:r>
              <w:rPr>
                <w:rFonts w:ascii="Arial" w:cs="Arial" w:eastAsia="Arial" w:hAnsi="Arial"/>
                <w:sz w:val="20"/>
                <w:szCs w:val="20"/>
              </w:rPr>
              <w:t xml:space="preserve">id</w:t>
            </w:r>
          </w:p>
        </w:tc>
        <w:tc>
          <w:tcPr>
            <w:tcMar>
              <w:top w:type="dxa" w:w="115"/>
              <w:left w:type="dxa" w:w="115"/>
              <w:bottom w:type="dxa" w:w="115"/>
              <w:right w:type="dxa" w:w="115"/>
            </w:tcMar>
          </w:tcPr>
          <w:p>
            <w:r>
              <w:rPr>
                <w:rFonts w:ascii="Arial" w:cs="Arial" w:eastAsia="Arial" w:hAnsi="Arial"/>
                <w:sz w:val="20"/>
                <w:szCs w:val="20"/>
              </w:rPr>
              <w:t xml:space="preserve">PK</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TEXT / UUID</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Identificador único de la empresa constructora.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rut</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VARCHAR(12)</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RUT de la empresa único con dígito verificador.</w:t>
            </w:r>
          </w:p>
        </w:tc>
      </w:tr>
      <w:tr>
        <w:tc>
          <w:tcPr>
            <w:tcMar>
              <w:top w:type="dxa" w:w="115"/>
              <w:left w:type="dxa" w:w="115"/>
              <w:bottom w:type="dxa" w:w="115"/>
              <w:right w:type="dxa" w:w="115"/>
            </w:tcMar>
          </w:tcPr>
          <w:p>
            <w:r>
              <w:rPr>
                <w:rFonts w:ascii="Arial" w:cs="Arial" w:eastAsia="Arial" w:hAnsi="Arial"/>
                <w:sz w:val="20"/>
                <w:szCs w:val="20"/>
              </w:rPr>
              <w:t xml:space="preserve">nombre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VARCHAR(150)</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Razón social o nombre de fantasía.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created_at</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TIMESTAMPTZ</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Fecha y hora de creación del registro.</w:t>
            </w:r>
          </w:p>
        </w:tc>
      </w:tr>
      <w:tr>
        <w:tc>
          <w:tcPr>
            <w:tcMar>
              <w:top w:type="dxa" w:w="115"/>
              <w:left w:type="dxa" w:w="115"/>
              <w:bottom w:type="dxa" w:w="115"/>
              <w:right w:type="dxa" w:w="115"/>
            </w:tcMar>
          </w:tcPr>
          <w:p>
            <w:r>
              <w:rPr>
                <w:rFonts w:ascii="Arial" w:cs="Arial" w:eastAsia="Arial" w:hAnsi="Arial"/>
                <w:sz w:val="20"/>
                <w:szCs w:val="20"/>
              </w:rPr>
              <w:t xml:space="preserve">updated_at</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TIMESTAMPTZ</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Fecha de última modificación.</w:t>
            </w:r>
          </w:p>
        </w:tc>
      </w:tr>
    </w:tbl>
    <w:p>
      <w:pPr>
        <w:spacing w:after="150"/>
      </w:pPr>
    </w:p>
    <w:p>
      <w:pPr>
        <w:spacing w:after="150" w:line="360"/>
        <w:jc w:val="both"/>
      </w:pPr>
      <w:r>
        <w:rPr>
          <w:rFonts w:ascii="Arial" w:cs="Arial" w:eastAsia="Arial" w:hAnsi="Arial"/>
          <w:i w:val="false"/>
          <w:iCs w:val="false"/>
          <w:sz w:val="24"/>
          <w:szCs w:val="24"/>
        </w:rPr>
        <w:t xml:space="preserve">Tabla E.2: Diccionario de Datos - Tabla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Columna / 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 de Dato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Nulo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 y Reglas</w:t>
            </w:r>
          </w:p>
        </w:tc>
      </w:tr>
      <w:tr>
        <w:tc>
          <w:tcPr>
            <w:tcMar>
              <w:top w:type="dxa" w:w="115"/>
              <w:left w:type="dxa" w:w="115"/>
              <w:bottom w:type="dxa" w:w="115"/>
              <w:right w:type="dxa" w:w="115"/>
            </w:tcMar>
          </w:tcPr>
          <w:p>
            <w:r>
              <w:rPr>
                <w:rFonts w:ascii="Arial" w:cs="Arial" w:eastAsia="Arial" w:hAnsi="Arial"/>
                <w:sz w:val="20"/>
                <w:szCs w:val="20"/>
              </w:rPr>
              <w:t xml:space="preserve">id</w:t>
            </w:r>
          </w:p>
        </w:tc>
        <w:tc>
          <w:tcPr>
            <w:tcMar>
              <w:top w:type="dxa" w:w="115"/>
              <w:left w:type="dxa" w:w="115"/>
              <w:bottom w:type="dxa" w:w="115"/>
              <w:right w:type="dxa" w:w="115"/>
            </w:tcMar>
          </w:tcPr>
          <w:p>
            <w:r>
              <w:rPr>
                <w:rFonts w:ascii="Arial" w:cs="Arial" w:eastAsia="Arial" w:hAnsi="Arial"/>
                <w:sz w:val="20"/>
                <w:szCs w:val="20"/>
              </w:rPr>
              <w:t xml:space="preserve">PK</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TEXT / UUID</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Identificador único del usuario.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empresa_id</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FK</w:t>
            </w:r>
          </w:p>
        </w:tc>
        <w:tc>
          <w:tcPr>
            <w:shd w:fill="F1F5F9" w:val="clear"/>
            <w:tcMar>
              <w:top w:type="dxa" w:w="115"/>
              <w:left w:type="dxa" w:w="115"/>
              <w:bottom w:type="dxa" w:w="115"/>
              <w:right w:type="dxa" w:w="115"/>
            </w:tcMar>
          </w:tcPr>
          <w:p>
            <w:r>
              <w:rPr>
                <w:rFonts w:ascii="Arial" w:cs="Arial" w:eastAsia="Arial" w:hAnsi="Arial"/>
                <w:sz w:val="20"/>
                <w:szCs w:val="20"/>
              </w:rPr>
              <w:t xml:space="preserve">TEXT / UUID</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Clave foránea a tabla empresas(id) ON DELETE CASCADE.</w:t>
            </w:r>
          </w:p>
        </w:tc>
      </w:tr>
      <w:tr>
        <w:tc>
          <w:tcPr>
            <w:tcMar>
              <w:top w:type="dxa" w:w="115"/>
              <w:left w:type="dxa" w:w="115"/>
              <w:bottom w:type="dxa" w:w="115"/>
              <w:right w:type="dxa" w:w="115"/>
            </w:tcMar>
          </w:tcPr>
          <w:p>
            <w:r>
              <w:rPr>
                <w:rFonts w:ascii="Arial" w:cs="Arial" w:eastAsia="Arial" w:hAnsi="Arial"/>
                <w:sz w:val="20"/>
                <w:szCs w:val="20"/>
              </w:rPr>
              <w:t xml:space="preserve">rut</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VARCHAR(12)</w:t>
            </w:r>
          </w:p>
        </w:tc>
        <w:tc>
          <w:tcPr>
            <w:tcMar>
              <w:top w:type="dxa" w:w="115"/>
              <w:left w:type="dxa" w:w="115"/>
              <w:bottom w:type="dxa" w:w="115"/>
              <w:right w:type="dxa" w:w="115"/>
            </w:tcMar>
          </w:tcPr>
          <w:p>
            <w:r>
              <w:rPr>
                <w:rFonts w:ascii="Arial" w:cs="Arial" w:eastAsia="Arial" w:hAnsi="Arial"/>
                <w:sz w:val="20"/>
                <w:szCs w:val="20"/>
              </w:rPr>
              <w:t xml:space="preserve">Sí</w:t>
            </w:r>
          </w:p>
        </w:tc>
        <w:tc>
          <w:tcPr>
            <w:tcMar>
              <w:top w:type="dxa" w:w="115"/>
              <w:left w:type="dxa" w:w="115"/>
              <w:bottom w:type="dxa" w:w="115"/>
              <w:right w:type="dxa" w:w="115"/>
            </w:tcMar>
          </w:tcPr>
          <w:p>
            <w:r>
              <w:rPr>
                <w:rFonts w:ascii="Arial" w:cs="Arial" w:eastAsia="Arial" w:hAnsi="Arial"/>
                <w:sz w:val="20"/>
                <w:szCs w:val="20"/>
              </w:rPr>
              <w:t xml:space="preserve">RUT personal del profesional o maestro.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nombre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VARCHAR(150)</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Nombre y apellido del usuario.</w:t>
            </w:r>
          </w:p>
        </w:tc>
      </w:tr>
      <w:tr>
        <w:tc>
          <w:tcPr>
            <w:tcMar>
              <w:top w:type="dxa" w:w="115"/>
              <w:left w:type="dxa" w:w="115"/>
              <w:bottom w:type="dxa" w:w="115"/>
              <w:right w:type="dxa" w:w="115"/>
            </w:tcMar>
          </w:tcPr>
          <w:p>
            <w:r>
              <w:rPr>
                <w:rFonts w:ascii="Arial" w:cs="Arial" w:eastAsia="Arial" w:hAnsi="Arial"/>
                <w:sz w:val="20"/>
                <w:szCs w:val="20"/>
              </w:rPr>
              <w:t xml:space="preserve">email</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VARCHAR(100)</w:t>
            </w:r>
          </w:p>
        </w:tc>
        <w:tc>
          <w:tcPr>
            <w:tcMar>
              <w:top w:type="dxa" w:w="115"/>
              <w:left w:type="dxa" w:w="115"/>
              <w:bottom w:type="dxa" w:w="115"/>
              <w:right w:type="dxa" w:w="115"/>
            </w:tcMar>
          </w:tcPr>
          <w:p>
            <w:r>
              <w:rPr>
                <w:rFonts w:ascii="Arial" w:cs="Arial" w:eastAsia="Arial" w:hAnsi="Arial"/>
                <w:sz w:val="20"/>
                <w:szCs w:val="20"/>
              </w:rPr>
              <w:t xml:space="preserve">Sí</w:t>
            </w:r>
          </w:p>
        </w:tc>
        <w:tc>
          <w:tcPr>
            <w:tcMar>
              <w:top w:type="dxa" w:w="115"/>
              <w:left w:type="dxa" w:w="115"/>
              <w:bottom w:type="dxa" w:w="115"/>
              <w:right w:type="dxa" w:w="115"/>
            </w:tcMar>
          </w:tcPr>
          <w:p>
            <w:r>
              <w:rPr>
                <w:rFonts w:ascii="Arial" w:cs="Arial" w:eastAsia="Arial" w:hAnsi="Arial"/>
                <w:sz w:val="20"/>
                <w:szCs w:val="20"/>
              </w:rPr>
              <w:t xml:space="preserve">Correo electrónico único.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rol</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VARCHAR(20)</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CHECK (rol IN ('admin', 'supervisor', 'terreno')).</w:t>
            </w:r>
          </w:p>
        </w:tc>
      </w:tr>
      <w:tr>
        <w:tc>
          <w:tcPr>
            <w:tcMar>
              <w:top w:type="dxa" w:w="115"/>
              <w:left w:type="dxa" w:w="115"/>
              <w:bottom w:type="dxa" w:w="115"/>
              <w:right w:type="dxa" w:w="115"/>
            </w:tcMar>
          </w:tcPr>
          <w:p>
            <w:r>
              <w:rPr>
                <w:rFonts w:ascii="Arial" w:cs="Arial" w:eastAsia="Arial" w:hAnsi="Arial"/>
                <w:sz w:val="20"/>
                <w:szCs w:val="20"/>
              </w:rPr>
              <w:t xml:space="preserve">telefono_whatsapp</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VARCHAR(20)</w:t>
            </w:r>
          </w:p>
        </w:tc>
        <w:tc>
          <w:tcPr>
            <w:tcMar>
              <w:top w:type="dxa" w:w="115"/>
              <w:left w:type="dxa" w:w="115"/>
              <w:bottom w:type="dxa" w:w="115"/>
              <w:right w:type="dxa" w:w="115"/>
            </w:tcMar>
          </w:tcPr>
          <w:p>
            <w:r>
              <w:rPr>
                <w:rFonts w:ascii="Arial" w:cs="Arial" w:eastAsia="Arial" w:hAnsi="Arial"/>
                <w:sz w:val="20"/>
                <w:szCs w:val="20"/>
              </w:rPr>
              <w:t xml:space="preserve">Sí</w:t>
            </w:r>
          </w:p>
        </w:tc>
        <w:tc>
          <w:tcPr>
            <w:tcMar>
              <w:top w:type="dxa" w:w="115"/>
              <w:left w:type="dxa" w:w="115"/>
              <w:bottom w:type="dxa" w:w="115"/>
              <w:right w:type="dxa" w:w="115"/>
            </w:tcMar>
          </w:tcPr>
          <w:p>
            <w:r>
              <w:rPr>
                <w:rFonts w:ascii="Arial" w:cs="Arial" w:eastAsia="Arial" w:hAnsi="Arial"/>
                <w:sz w:val="20"/>
                <w:szCs w:val="20"/>
              </w:rPr>
              <w:t xml:space="preserve">Número de contacto para notificaciones.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created_at</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TIMESTAMPTZ</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Fecha y hora de registro.</w:t>
            </w:r>
          </w:p>
        </w:tc>
      </w:tr>
    </w:tbl>
    <w:p>
      <w:pPr>
        <w:spacing w:after="150"/>
      </w:pPr>
    </w:p>
    <w:p>
      <w:pPr>
        <w:spacing w:after="150" w:line="360"/>
        <w:jc w:val="both"/>
      </w:pPr>
      <w:r>
        <w:rPr>
          <w:rFonts w:ascii="Arial" w:cs="Arial" w:eastAsia="Arial" w:hAnsi="Arial"/>
          <w:i w:val="false"/>
          <w:iCs w:val="false"/>
          <w:sz w:val="24"/>
          <w:szCs w:val="24"/>
        </w:rPr>
        <w:t xml:space="preserve">Tabla E.3: Diccionario de Datos - Tabla proyectos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Columna / 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 de Dato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Nulo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 y Reglas</w:t>
            </w:r>
          </w:p>
        </w:tc>
      </w:tr>
      <w:tr>
        <w:tc>
          <w:tcPr>
            <w:tcMar>
              <w:top w:type="dxa" w:w="115"/>
              <w:left w:type="dxa" w:w="115"/>
              <w:bottom w:type="dxa" w:w="115"/>
              <w:right w:type="dxa" w:w="115"/>
            </w:tcMar>
          </w:tcPr>
          <w:p>
            <w:r>
              <w:rPr>
                <w:rFonts w:ascii="Arial" w:cs="Arial" w:eastAsia="Arial" w:hAnsi="Arial"/>
                <w:sz w:val="20"/>
                <w:szCs w:val="20"/>
              </w:rPr>
              <w:t xml:space="preserve">id</w:t>
            </w:r>
          </w:p>
        </w:tc>
        <w:tc>
          <w:tcPr>
            <w:tcMar>
              <w:top w:type="dxa" w:w="115"/>
              <w:left w:type="dxa" w:w="115"/>
              <w:bottom w:type="dxa" w:w="115"/>
              <w:right w:type="dxa" w:w="115"/>
            </w:tcMar>
          </w:tcPr>
          <w:p>
            <w:r>
              <w:rPr>
                <w:rFonts w:ascii="Arial" w:cs="Arial" w:eastAsia="Arial" w:hAnsi="Arial"/>
                <w:sz w:val="20"/>
                <w:szCs w:val="20"/>
              </w:rPr>
              <w:t xml:space="preserve">PK</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TEXT / UUID</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Identificador único de la obra.</w:t>
            </w:r>
          </w:p>
        </w:tc>
      </w:tr>
      <w:tr>
        <w:tc>
          <w:tcPr>
            <w:shd w:fill="F1F5F9" w:val="clear"/>
            <w:tcMar>
              <w:top w:type="dxa" w:w="115"/>
              <w:left w:type="dxa" w:w="115"/>
              <w:bottom w:type="dxa" w:w="115"/>
              <w:right w:type="dxa" w:w="115"/>
            </w:tcMar>
          </w:tcPr>
          <w:p>
            <w:r>
              <w:rPr>
                <w:rFonts w:ascii="Arial" w:cs="Arial" w:eastAsia="Arial" w:hAnsi="Arial"/>
                <w:sz w:val="20"/>
                <w:szCs w:val="20"/>
              </w:rPr>
              <w:t xml:space="preserve">empresa_id</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FK</w:t>
            </w:r>
          </w:p>
        </w:tc>
        <w:tc>
          <w:tcPr>
            <w:shd w:fill="F1F5F9" w:val="clear"/>
            <w:tcMar>
              <w:top w:type="dxa" w:w="115"/>
              <w:left w:type="dxa" w:w="115"/>
              <w:bottom w:type="dxa" w:w="115"/>
              <w:right w:type="dxa" w:w="115"/>
            </w:tcMar>
          </w:tcPr>
          <w:p>
            <w:r>
              <w:rPr>
                <w:rFonts w:ascii="Arial" w:cs="Arial" w:eastAsia="Arial" w:hAnsi="Arial"/>
                <w:sz w:val="20"/>
                <w:szCs w:val="20"/>
              </w:rPr>
              <w:t xml:space="preserve">TEXT / UUID</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Clave foránea a empresas(id) ON DELETE CASCADE.</w:t>
            </w:r>
          </w:p>
        </w:tc>
      </w:tr>
      <w:tr>
        <w:tc>
          <w:tcPr>
            <w:tcMar>
              <w:top w:type="dxa" w:w="115"/>
              <w:left w:type="dxa" w:w="115"/>
              <w:bottom w:type="dxa" w:w="115"/>
              <w:right w:type="dxa" w:w="115"/>
            </w:tcMar>
          </w:tcPr>
          <w:p>
            <w:r>
              <w:rPr>
                <w:rFonts w:ascii="Arial" w:cs="Arial" w:eastAsia="Arial" w:hAnsi="Arial"/>
                <w:sz w:val="20"/>
                <w:szCs w:val="20"/>
              </w:rPr>
              <w:t xml:space="preserve">cliente_id</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FK</w:t>
            </w:r>
          </w:p>
        </w:tc>
        <w:tc>
          <w:tcPr>
            <w:tcMar>
              <w:top w:type="dxa" w:w="115"/>
              <w:left w:type="dxa" w:w="115"/>
              <w:bottom w:type="dxa" w:w="115"/>
              <w:right w:type="dxa" w:w="115"/>
            </w:tcMar>
          </w:tcPr>
          <w:p>
            <w:r>
              <w:rPr>
                <w:rFonts w:ascii="Arial" w:cs="Arial" w:eastAsia="Arial" w:hAnsi="Arial"/>
                <w:sz w:val="20"/>
                <w:szCs w:val="20"/>
              </w:rPr>
              <w:t xml:space="preserve">TEXT / UUID</w:t>
            </w:r>
          </w:p>
        </w:tc>
        <w:tc>
          <w:tcPr>
            <w:tcMar>
              <w:top w:type="dxa" w:w="115"/>
              <w:left w:type="dxa" w:w="115"/>
              <w:bottom w:type="dxa" w:w="115"/>
              <w:right w:type="dxa" w:w="115"/>
            </w:tcMar>
          </w:tcPr>
          <w:p>
            <w:r>
              <w:rPr>
                <w:rFonts w:ascii="Arial" w:cs="Arial" w:eastAsia="Arial" w:hAnsi="Arial"/>
                <w:sz w:val="20"/>
                <w:szCs w:val="20"/>
              </w:rPr>
              <w:t xml:space="preserve">Sí</w:t>
            </w:r>
          </w:p>
        </w:tc>
        <w:tc>
          <w:tcPr>
            <w:tcMar>
              <w:top w:type="dxa" w:w="115"/>
              <w:left w:type="dxa" w:w="115"/>
              <w:bottom w:type="dxa" w:w="115"/>
              <w:right w:type="dxa" w:w="115"/>
            </w:tcMar>
          </w:tcPr>
          <w:p>
            <w:r>
              <w:rPr>
                <w:rFonts w:ascii="Arial" w:cs="Arial" w:eastAsia="Arial" w:hAnsi="Arial"/>
                <w:sz w:val="20"/>
                <w:szCs w:val="20"/>
              </w:rPr>
              <w:t xml:space="preserve">Clave foránea a clientes(id) ON DELETE SET NULL.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nombre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VARCHAR(150)</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Nombre descriptivo del proyecto de faena.</w:t>
            </w:r>
          </w:p>
        </w:tc>
      </w:tr>
      <w:tr>
        <w:tc>
          <w:tcPr>
            <w:tcMar>
              <w:top w:type="dxa" w:w="115"/>
              <w:left w:type="dxa" w:w="115"/>
              <w:bottom w:type="dxa" w:w="115"/>
              <w:right w:type="dxa" w:w="115"/>
            </w:tcMar>
          </w:tcPr>
          <w:p>
            <w:r>
              <w:rPr>
                <w:rFonts w:ascii="Arial" w:cs="Arial" w:eastAsia="Arial" w:hAnsi="Arial"/>
                <w:sz w:val="20"/>
                <w:szCs w:val="20"/>
              </w:rPr>
              <w:t xml:space="preserve">descripcion</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TEXT</w:t>
            </w:r>
          </w:p>
        </w:tc>
        <w:tc>
          <w:tcPr>
            <w:tcMar>
              <w:top w:type="dxa" w:w="115"/>
              <w:left w:type="dxa" w:w="115"/>
              <w:bottom w:type="dxa" w:w="115"/>
              <w:right w:type="dxa" w:w="115"/>
            </w:tcMar>
          </w:tcPr>
          <w:p>
            <w:r>
              <w:rPr>
                <w:rFonts w:ascii="Arial" w:cs="Arial" w:eastAsia="Arial" w:hAnsi="Arial"/>
                <w:sz w:val="20"/>
                <w:szCs w:val="20"/>
              </w:rPr>
              <w:t xml:space="preserve">Sí</w:t>
            </w:r>
          </w:p>
        </w:tc>
        <w:tc>
          <w:tcPr>
            <w:tcMar>
              <w:top w:type="dxa" w:w="115"/>
              <w:left w:type="dxa" w:w="115"/>
              <w:bottom w:type="dxa" w:w="115"/>
              <w:right w:type="dxa" w:w="115"/>
            </w:tcMar>
          </w:tcPr>
          <w:p>
            <w:r>
              <w:rPr>
                <w:rFonts w:ascii="Arial" w:cs="Arial" w:eastAsia="Arial" w:hAnsi="Arial"/>
                <w:sz w:val="20"/>
                <w:szCs w:val="20"/>
              </w:rPr>
              <w:t xml:space="preserve">Detalle técnico y alcance de los trabajos.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comuna</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VARCHAR(100)</w:t>
            </w:r>
          </w:p>
        </w:tc>
        <w:tc>
          <w:tcPr>
            <w:shd w:fill="F1F5F9" w:val="clear"/>
            <w:tcMar>
              <w:top w:type="dxa" w:w="115"/>
              <w:left w:type="dxa" w:w="115"/>
              <w:bottom w:type="dxa" w:w="115"/>
              <w:right w:type="dxa" w:w="115"/>
            </w:tcMar>
          </w:tcPr>
          <w:p>
            <w:r>
              <w:rPr>
                <w:rFonts w:ascii="Arial" w:cs="Arial" w:eastAsia="Arial" w:hAnsi="Arial"/>
                <w:sz w:val="20"/>
                <w:szCs w:val="20"/>
              </w:rPr>
              <w:t xml:space="preserve">Sí</w:t>
            </w:r>
          </w:p>
        </w:tc>
        <w:tc>
          <w:tcPr>
            <w:shd w:fill="F1F5F9" w:val="clear"/>
            <w:tcMar>
              <w:top w:type="dxa" w:w="115"/>
              <w:left w:type="dxa" w:w="115"/>
              <w:bottom w:type="dxa" w:w="115"/>
              <w:right w:type="dxa" w:w="115"/>
            </w:tcMar>
          </w:tcPr>
          <w:p>
            <w:r>
              <w:rPr>
                <w:rFonts w:ascii="Arial" w:cs="Arial" w:eastAsia="Arial" w:hAnsi="Arial"/>
                <w:sz w:val="20"/>
                <w:szCs w:val="20"/>
              </w:rPr>
              <w:t xml:space="preserve">Comuna de la Región Metropolitana o Chile.</w:t>
            </w:r>
          </w:p>
        </w:tc>
      </w:tr>
      <w:tr>
        <w:tc>
          <w:tcPr>
            <w:tcMar>
              <w:top w:type="dxa" w:w="115"/>
              <w:left w:type="dxa" w:w="115"/>
              <w:bottom w:type="dxa" w:w="115"/>
              <w:right w:type="dxa" w:w="115"/>
            </w:tcMar>
          </w:tcPr>
          <w:p>
            <w:r>
              <w:rPr>
                <w:rFonts w:ascii="Arial" w:cs="Arial" w:eastAsia="Arial" w:hAnsi="Arial"/>
                <w:sz w:val="20"/>
                <w:szCs w:val="20"/>
              </w:rPr>
              <w:t xml:space="preserve">fecha_inicio</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DATE</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Fecha programada de inicio de obras.</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fecha_termino_estimada</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DATE</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Fecha comprometida de entrega al mandante.</w:t>
            </w:r>
          </w:p>
        </w:tc>
      </w:tr>
      <w:tr>
        <w:tc>
          <w:tcPr>
            <w:tcMar>
              <w:top w:type="dxa" w:w="115"/>
              <w:left w:type="dxa" w:w="115"/>
              <w:bottom w:type="dxa" w:w="115"/>
              <w:right w:type="dxa" w:w="115"/>
            </w:tcMar>
          </w:tcPr>
          <w:p>
            <w:r>
              <w:rPr>
                <w:rFonts w:ascii="Arial" w:cs="Arial" w:eastAsia="Arial" w:hAnsi="Arial"/>
                <w:sz w:val="20"/>
                <w:szCs w:val="20"/>
              </w:rPr>
              <w:t xml:space="preserve">estado</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VARCHAR(20)</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CHECK (estado IN ('activo', 'terminado', 'pausado')).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monto_cotizado</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NUMERIC(12,2)</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Presupuesto total contratado en pesos chilenos.</w:t>
            </w:r>
          </w:p>
        </w:tc>
      </w:tr>
    </w:tbl>
    <w:p>
      <w:pPr>
        <w:spacing w:after="150"/>
      </w:pPr>
    </w:p>
    <w:p>
      <w:pPr>
        <w:spacing w:after="150" w:line="360"/>
        <w:jc w:val="both"/>
      </w:pPr>
      <w:r>
        <w:rPr>
          <w:rFonts w:ascii="Arial" w:cs="Arial" w:eastAsia="Arial" w:hAnsi="Arial"/>
          <w:i w:val="false"/>
          <w:iCs w:val="false"/>
          <w:sz w:val="24"/>
          <w:szCs w:val="24"/>
        </w:rPr>
        <w:t xml:space="preserve">Tabla E.4: Diccionario de Datos - Tabla pagos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Columna / Campo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PK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FK</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Tipo de Dato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Nulo</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Descripción y Reglas</w:t>
            </w:r>
          </w:p>
        </w:tc>
      </w:tr>
      <w:tr>
        <w:tc>
          <w:tcPr>
            <w:tcMar>
              <w:top w:type="dxa" w:w="115"/>
              <w:left w:type="dxa" w:w="115"/>
              <w:bottom w:type="dxa" w:w="115"/>
              <w:right w:type="dxa" w:w="115"/>
            </w:tcMar>
          </w:tcPr>
          <w:p>
            <w:r>
              <w:rPr>
                <w:rFonts w:ascii="Arial" w:cs="Arial" w:eastAsia="Arial" w:hAnsi="Arial"/>
                <w:sz w:val="20"/>
                <w:szCs w:val="20"/>
              </w:rPr>
              <w:t xml:space="preserve">id</w:t>
            </w:r>
          </w:p>
        </w:tc>
        <w:tc>
          <w:tcPr>
            <w:tcMar>
              <w:top w:type="dxa" w:w="115"/>
              <w:left w:type="dxa" w:w="115"/>
              <w:bottom w:type="dxa" w:w="115"/>
              <w:right w:type="dxa" w:w="115"/>
            </w:tcMar>
          </w:tcPr>
          <w:p>
            <w:r>
              <w:rPr>
                <w:rFonts w:ascii="Arial" w:cs="Arial" w:eastAsia="Arial" w:hAnsi="Arial"/>
                <w:sz w:val="20"/>
                <w:szCs w:val="20"/>
              </w:rPr>
              <w:t xml:space="preserve">PK</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TEXT / UUID</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Identificador único del pago.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proyecto_id</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FK</w:t>
            </w:r>
          </w:p>
        </w:tc>
        <w:tc>
          <w:tcPr>
            <w:shd w:fill="F1F5F9" w:val="clear"/>
            <w:tcMar>
              <w:top w:type="dxa" w:w="115"/>
              <w:left w:type="dxa" w:w="115"/>
              <w:bottom w:type="dxa" w:w="115"/>
              <w:right w:type="dxa" w:w="115"/>
            </w:tcMar>
          </w:tcPr>
          <w:p>
            <w:r>
              <w:rPr>
                <w:rFonts w:ascii="Arial" w:cs="Arial" w:eastAsia="Arial" w:hAnsi="Arial"/>
                <w:sz w:val="20"/>
                <w:szCs w:val="20"/>
              </w:rPr>
              <w:t xml:space="preserve">TEXT / UUID</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Clave foránea a proyectos(id) ON DELETE CASCADE.</w:t>
            </w:r>
          </w:p>
        </w:tc>
      </w:tr>
      <w:tr>
        <w:tc>
          <w:tcPr>
            <w:tcMar>
              <w:top w:type="dxa" w:w="115"/>
              <w:left w:type="dxa" w:w="115"/>
              <w:bottom w:type="dxa" w:w="115"/>
              <w:right w:type="dxa" w:w="115"/>
            </w:tcMar>
          </w:tcPr>
          <w:p>
            <w:r>
              <w:rPr>
                <w:rFonts w:ascii="Arial" w:cs="Arial" w:eastAsia="Arial" w:hAnsi="Arial"/>
                <w:sz w:val="20"/>
                <w:szCs w:val="20"/>
              </w:rPr>
              <w:t xml:space="preserve">cliente_id</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FK</w:t>
            </w:r>
          </w:p>
        </w:tc>
        <w:tc>
          <w:tcPr>
            <w:tcMar>
              <w:top w:type="dxa" w:w="115"/>
              <w:left w:type="dxa" w:w="115"/>
              <w:bottom w:type="dxa" w:w="115"/>
              <w:right w:type="dxa" w:w="115"/>
            </w:tcMar>
          </w:tcPr>
          <w:p>
            <w:r>
              <w:rPr>
                <w:rFonts w:ascii="Arial" w:cs="Arial" w:eastAsia="Arial" w:hAnsi="Arial"/>
                <w:sz w:val="20"/>
                <w:szCs w:val="20"/>
              </w:rPr>
              <w:t xml:space="preserve">TEXT / UUID</w:t>
            </w:r>
          </w:p>
        </w:tc>
        <w:tc>
          <w:tcPr>
            <w:tcMar>
              <w:top w:type="dxa" w:w="115"/>
              <w:left w:type="dxa" w:w="115"/>
              <w:bottom w:type="dxa" w:w="115"/>
              <w:right w:type="dxa" w:w="115"/>
            </w:tcMar>
          </w:tcPr>
          <w:p>
            <w:r>
              <w:rPr>
                <w:rFonts w:ascii="Arial" w:cs="Arial" w:eastAsia="Arial" w:hAnsi="Arial"/>
                <w:sz w:val="20"/>
                <w:szCs w:val="20"/>
              </w:rPr>
              <w:t xml:space="preserve">Sí</w:t>
            </w:r>
          </w:p>
        </w:tc>
        <w:tc>
          <w:tcPr>
            <w:tcMar>
              <w:top w:type="dxa" w:w="115"/>
              <w:left w:type="dxa" w:w="115"/>
              <w:bottom w:type="dxa" w:w="115"/>
              <w:right w:type="dxa" w:w="115"/>
            </w:tcMar>
          </w:tcPr>
          <w:p>
            <w:r>
              <w:rPr>
                <w:rFonts w:ascii="Arial" w:cs="Arial" w:eastAsia="Arial" w:hAnsi="Arial"/>
                <w:sz w:val="20"/>
                <w:szCs w:val="20"/>
              </w:rPr>
              <w:t xml:space="preserve">Clave foránea a clientes(id) ON DELETE SET NULL.</w:t>
            </w:r>
          </w:p>
        </w:tc>
      </w:tr>
      <w:tr>
        <w:tc>
          <w:tcPr>
            <w:shd w:fill="F1F5F9" w:val="clear"/>
            <w:tcMar>
              <w:top w:type="dxa" w:w="115"/>
              <w:left w:type="dxa" w:w="115"/>
              <w:bottom w:type="dxa" w:w="115"/>
              <w:right w:type="dxa" w:w="115"/>
            </w:tcMar>
          </w:tcPr>
          <w:p>
            <w:r>
              <w:rPr>
                <w:rFonts w:ascii="Arial" w:cs="Arial" w:eastAsia="Arial" w:hAnsi="Arial"/>
                <w:sz w:val="20"/>
                <w:szCs w:val="20"/>
              </w:rPr>
              <w:t xml:space="preserve">monto</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NUMERIC(12,2)</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Monto abonado en pesos chilenos (CLP).</w:t>
            </w:r>
          </w:p>
        </w:tc>
      </w:tr>
      <w:tr>
        <w:tc>
          <w:tcPr>
            <w:tcMar>
              <w:top w:type="dxa" w:w="115"/>
              <w:left w:type="dxa" w:w="115"/>
              <w:bottom w:type="dxa" w:w="115"/>
              <w:right w:type="dxa" w:w="115"/>
            </w:tcMar>
          </w:tcPr>
          <w:p>
            <w:r>
              <w:rPr>
                <w:rFonts w:ascii="Arial" w:cs="Arial" w:eastAsia="Arial" w:hAnsi="Arial"/>
                <w:sz w:val="20"/>
                <w:szCs w:val="20"/>
              </w:rPr>
              <w:t xml:space="preserve">metodo</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VARCHAR(20)</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CHECK (metodo IN ('transferencia', 'efectivo', 'debito', 'credito')).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estado</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VARCHAR(20)</w:t>
            </w:r>
          </w:p>
        </w:tc>
        <w:tc>
          <w:tcPr>
            <w:shd w:fill="F1F5F9" w:val="clear"/>
            <w:tcMar>
              <w:top w:type="dxa" w:w="115"/>
              <w:left w:type="dxa" w:w="115"/>
              <w:bottom w:type="dxa" w:w="115"/>
              <w:right w:type="dxa" w:w="115"/>
            </w:tcMar>
          </w:tcPr>
          <w:p>
            <w:r>
              <w:rPr>
                <w:rFonts w:ascii="Arial" w:cs="Arial" w:eastAsia="Arial" w:hAnsi="Arial"/>
                <w:sz w:val="20"/>
                <w:szCs w:val="20"/>
              </w:rPr>
              <w:t xml:space="preserve">No</w:t>
            </w:r>
          </w:p>
        </w:tc>
        <w:tc>
          <w:tcPr>
            <w:shd w:fill="F1F5F9" w:val="clear"/>
            <w:tcMar>
              <w:top w:type="dxa" w:w="115"/>
              <w:left w:type="dxa" w:w="115"/>
              <w:bottom w:type="dxa" w:w="115"/>
              <w:right w:type="dxa" w:w="115"/>
            </w:tcMar>
          </w:tcPr>
          <w:p>
            <w:r>
              <w:rPr>
                <w:rFonts w:ascii="Arial" w:cs="Arial" w:eastAsia="Arial" w:hAnsi="Arial"/>
                <w:sz w:val="20"/>
                <w:szCs w:val="20"/>
              </w:rPr>
              <w:t xml:space="preserve">CHECK (estado IN ('pendiente', 'completado', 'anulado')).</w:t>
            </w:r>
          </w:p>
        </w:tc>
      </w:tr>
      <w:tr>
        <w:tc>
          <w:tcPr>
            <w:tcMar>
              <w:top w:type="dxa" w:w="115"/>
              <w:left w:type="dxa" w:w="115"/>
              <w:bottom w:type="dxa" w:w="115"/>
              <w:right w:type="dxa" w:w="115"/>
            </w:tcMar>
          </w:tcPr>
          <w:p>
            <w:r>
              <w:rPr>
                <w:rFonts w:ascii="Arial" w:cs="Arial" w:eastAsia="Arial" w:hAnsi="Arial"/>
                <w:sz w:val="20"/>
                <w:szCs w:val="20"/>
              </w:rPr>
              <w:t xml:space="preserve">fecha</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w:t>
            </w:r>
          </w:p>
        </w:tc>
        <w:tc>
          <w:tcPr>
            <w:tcMar>
              <w:top w:type="dxa" w:w="115"/>
              <w:left w:type="dxa" w:w="115"/>
              <w:bottom w:type="dxa" w:w="115"/>
              <w:right w:type="dxa" w:w="115"/>
            </w:tcMar>
          </w:tcPr>
          <w:p>
            <w:r>
              <w:rPr>
                <w:rFonts w:ascii="Arial" w:cs="Arial" w:eastAsia="Arial" w:hAnsi="Arial"/>
                <w:sz w:val="20"/>
                <w:szCs w:val="20"/>
              </w:rPr>
              <w:t xml:space="preserve">DATE</w:t>
            </w:r>
          </w:p>
        </w:tc>
        <w:tc>
          <w:tcPr>
            <w:tcMar>
              <w:top w:type="dxa" w:w="115"/>
              <w:left w:type="dxa" w:w="115"/>
              <w:bottom w:type="dxa" w:w="115"/>
              <w:right w:type="dxa" w:w="115"/>
            </w:tcMar>
          </w:tcPr>
          <w:p>
            <w:r>
              <w:rPr>
                <w:rFonts w:ascii="Arial" w:cs="Arial" w:eastAsia="Arial" w:hAnsi="Arial"/>
                <w:sz w:val="20"/>
                <w:szCs w:val="20"/>
              </w:rPr>
              <w:t xml:space="preserve">No</w:t>
            </w:r>
          </w:p>
        </w:tc>
        <w:tc>
          <w:tcPr>
            <w:tcMar>
              <w:top w:type="dxa" w:w="115"/>
              <w:left w:type="dxa" w:w="115"/>
              <w:bottom w:type="dxa" w:w="115"/>
              <w:right w:type="dxa" w:w="115"/>
            </w:tcMar>
          </w:tcPr>
          <w:p>
            <w:r>
              <w:rPr>
                <w:rFonts w:ascii="Arial" w:cs="Arial" w:eastAsia="Arial" w:hAnsi="Arial"/>
                <w:sz w:val="20"/>
                <w:szCs w:val="20"/>
              </w:rPr>
              <w:t xml:space="preserve">Fecha de recepción del abono bancario.</w:t>
            </w:r>
          </w:p>
        </w:tc>
      </w:tr>
      <w:tr>
        <w:tc>
          <w:tcPr>
            <w:shd w:fill="F1F5F9" w:val="clear"/>
            <w:tcMar>
              <w:top w:type="dxa" w:w="115"/>
              <w:left w:type="dxa" w:w="115"/>
              <w:bottom w:type="dxa" w:w="115"/>
              <w:right w:type="dxa" w:w="115"/>
            </w:tcMar>
          </w:tcPr>
          <w:p>
            <w:r>
              <w:rPr>
                <w:rFonts w:ascii="Arial" w:cs="Arial" w:eastAsia="Arial" w:hAnsi="Arial"/>
                <w:sz w:val="20"/>
                <w:szCs w:val="20"/>
              </w:rPr>
              <w:t xml:space="preserve">notas</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w:t>
            </w:r>
          </w:p>
        </w:tc>
        <w:tc>
          <w:tcPr>
            <w:shd w:fill="F1F5F9" w:val="clear"/>
            <w:tcMar>
              <w:top w:type="dxa" w:w="115"/>
              <w:left w:type="dxa" w:w="115"/>
              <w:bottom w:type="dxa" w:w="115"/>
              <w:right w:type="dxa" w:w="115"/>
            </w:tcMar>
          </w:tcPr>
          <w:p>
            <w:r>
              <w:rPr>
                <w:rFonts w:ascii="Arial" w:cs="Arial" w:eastAsia="Arial" w:hAnsi="Arial"/>
                <w:sz w:val="20"/>
                <w:szCs w:val="20"/>
              </w:rPr>
              <w:t xml:space="preserve">TEXT</w:t>
            </w:r>
          </w:p>
        </w:tc>
        <w:tc>
          <w:tcPr>
            <w:shd w:fill="F1F5F9" w:val="clear"/>
            <w:tcMar>
              <w:top w:type="dxa" w:w="115"/>
              <w:left w:type="dxa" w:w="115"/>
              <w:bottom w:type="dxa" w:w="115"/>
              <w:right w:type="dxa" w:w="115"/>
            </w:tcMar>
          </w:tcPr>
          <w:p>
            <w:r>
              <w:rPr>
                <w:rFonts w:ascii="Arial" w:cs="Arial" w:eastAsia="Arial" w:hAnsi="Arial"/>
                <w:sz w:val="20"/>
                <w:szCs w:val="20"/>
              </w:rPr>
              <w:t xml:space="preserve">Sí</w:t>
            </w:r>
          </w:p>
        </w:tc>
        <w:tc>
          <w:tcPr>
            <w:shd w:fill="F1F5F9" w:val="clear"/>
            <w:tcMar>
              <w:top w:type="dxa" w:w="115"/>
              <w:left w:type="dxa" w:w="115"/>
              <w:bottom w:type="dxa" w:w="115"/>
              <w:right w:type="dxa" w:w="115"/>
            </w:tcMar>
          </w:tcPr>
          <w:p>
            <w:r>
              <w:rPr>
                <w:rFonts w:ascii="Arial" w:cs="Arial" w:eastAsia="Arial" w:hAnsi="Arial"/>
                <w:sz w:val="20"/>
                <w:szCs w:val="20"/>
              </w:rPr>
              <w:t xml:space="preserve">Detalle o glosa del comprobante.</w:t>
            </w:r>
          </w:p>
        </w:tc>
      </w:tr>
    </w:tbl>
    <w:p>
      <w:pPr>
        <w:spacing w:after="200"/>
      </w:pPr>
    </w:p>
    <w:p>
      <w:pPr>
        <w:pStyle w:val="Heading2"/>
        <w:spacing w:after="150" w:before="300"/>
      </w:pPr>
      <w:r>
        <w:rPr>
          <w:rFonts w:ascii="Arial" w:cs="Arial" w:eastAsia="Arial" w:hAnsi="Arial"/>
          <w:b/>
          <w:bCs/>
          <w:color w:val="1E293B"/>
          <w:sz w:val="26"/>
          <w:szCs w:val="26"/>
        </w:rPr>
        <w:t xml:space="preserve">Anexo F: Encuesta de Nivel de Satisfacción del Cliente</w:t>
      </w:r>
    </w:p>
    <w:p>
      <w:pPr>
        <w:spacing w:after="150" w:line="360"/>
        <w:jc w:val="both"/>
      </w:pPr>
      <w:r>
        <w:rPr>
          <w:rFonts w:ascii="Arial" w:cs="Arial" w:eastAsia="Arial" w:hAnsi="Arial"/>
          <w:i w:val="false"/>
          <w:iCs w:val="false"/>
          <w:sz w:val="24"/>
          <w:szCs w:val="24"/>
        </w:rPr>
        <w:t xml:space="preserve">Tabla F.1: Formulario de Evaluación de Calidad y Usabilidad en Faena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Criterio de Evaluación</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Muy Bueno (5)</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Bueno (4)</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Regular (3)</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Insuficiente (2)</w:t>
            </w:r>
          </w:p>
        </w:tc>
        <w:tc>
          <w:tcPr>
            <w:shd w:fill="1E293B" w:val="clear"/>
            <w:tcMar>
              <w:top w:type="dxa" w:w="144"/>
              <w:left w:type="dxa" w:w="144"/>
              <w:bottom w:type="dxa" w:w="144"/>
              <w:right w:type="dxa" w:w="144"/>
            </w:tcMar>
          </w:tcPr>
          <w:p>
            <w:pPr>
              <w:jc w:val="center"/>
            </w:pPr>
            <w:r>
              <w:rPr>
                <w:rFonts w:ascii="Arial" w:cs="Arial" w:eastAsia="Arial" w:hAnsi="Arial"/>
                <w:b/>
                <w:bCs/>
                <w:color w:val="FFFFFF"/>
                <w:sz w:val="22"/>
                <w:szCs w:val="22"/>
              </w:rPr>
              <w:t xml:space="preserve">Malo (1)</w:t>
            </w:r>
          </w:p>
        </w:tc>
      </w:tr>
      <w:tr>
        <w:tc>
          <w:tcPr>
            <w:tcMar>
              <w:top w:type="dxa" w:w="115"/>
              <w:left w:type="dxa" w:w="115"/>
              <w:bottom w:type="dxa" w:w="115"/>
              <w:right w:type="dxa" w:w="115"/>
            </w:tcMar>
          </w:tcPr>
          <w:p>
            <w:r>
              <w:rPr>
                <w:rFonts w:ascii="Arial" w:cs="Arial" w:eastAsia="Arial" w:hAnsi="Arial"/>
                <w:sz w:val="20"/>
                <w:szCs w:val="20"/>
              </w:rPr>
              <w:t xml:space="preserve">Facilidad de uso de la vista móvil para maestros en faena</w:t>
            </w:r>
          </w:p>
        </w:tc>
        <w:tc>
          <w:tcPr>
            <w:tcMar>
              <w:top w:type="dxa" w:w="115"/>
              <w:left w:type="dxa" w:w="115"/>
              <w:bottom w:type="dxa" w:w="115"/>
              <w:right w:type="dxa" w:w="115"/>
            </w:tcMar>
          </w:tcPr>
          <w:p>
            <w:r>
              <w:rPr>
                <w:rFonts w:ascii="Arial" w:cs="Arial" w:eastAsia="Arial" w:hAnsi="Arial"/>
                <w:sz w:val="20"/>
                <w:szCs w:val="20"/>
              </w:rPr>
              <w:t xml:space="preserve">[ X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r>
      <w:tr>
        <w:tc>
          <w:tcPr>
            <w:shd w:fill="F1F5F9" w:val="clear"/>
            <w:tcMar>
              <w:top w:type="dxa" w:w="115"/>
              <w:left w:type="dxa" w:w="115"/>
              <w:bottom w:type="dxa" w:w="115"/>
              <w:right w:type="dxa" w:w="115"/>
            </w:tcMar>
          </w:tcPr>
          <w:p>
            <w:r>
              <w:rPr>
                <w:rFonts w:ascii="Arial" w:cs="Arial" w:eastAsia="Arial" w:hAnsi="Arial"/>
                <w:sz w:val="20"/>
                <w:szCs w:val="20"/>
              </w:rPr>
              <w:t xml:space="preserve">Rapidez en la generación de cubicaciones con IA Gemini</w:t>
            </w:r>
          </w:p>
        </w:tc>
        <w:tc>
          <w:tcPr>
            <w:shd w:fill="F1F5F9" w:val="clear"/>
            <w:tcMar>
              <w:top w:type="dxa" w:w="115"/>
              <w:left w:type="dxa" w:w="115"/>
              <w:bottom w:type="dxa" w:w="115"/>
              <w:right w:type="dxa" w:w="115"/>
            </w:tcMar>
          </w:tcPr>
          <w:p>
            <w:r>
              <w:rPr>
                <w:rFonts w:ascii="Arial" w:cs="Arial" w:eastAsia="Arial" w:hAnsi="Arial"/>
                <w:sz w:val="20"/>
                <w:szCs w:val="20"/>
              </w:rPr>
              <w:t xml:space="preserve">[ X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r>
      <w:tr>
        <w:tc>
          <w:tcPr>
            <w:tcMar>
              <w:top w:type="dxa" w:w="115"/>
              <w:left w:type="dxa" w:w="115"/>
              <w:bottom w:type="dxa" w:w="115"/>
              <w:right w:type="dxa" w:w="115"/>
            </w:tcMar>
          </w:tcPr>
          <w:p>
            <w:r>
              <w:rPr>
                <w:rFonts w:ascii="Arial" w:cs="Arial" w:eastAsia="Arial" w:hAnsi="Arial"/>
                <w:sz w:val="20"/>
                <w:szCs w:val="20"/>
              </w:rPr>
              <w:t xml:space="preserve">Claridad y utilidad de la Carta Gantt en tiempo real</w:t>
            </w:r>
          </w:p>
        </w:tc>
        <w:tc>
          <w:tcPr>
            <w:tcMar>
              <w:top w:type="dxa" w:w="115"/>
              <w:left w:type="dxa" w:w="115"/>
              <w:bottom w:type="dxa" w:w="115"/>
              <w:right w:type="dxa" w:w="115"/>
            </w:tcMar>
          </w:tcPr>
          <w:p>
            <w:r>
              <w:rPr>
                <w:rFonts w:ascii="Arial" w:cs="Arial" w:eastAsia="Arial" w:hAnsi="Arial"/>
                <w:sz w:val="20"/>
                <w:szCs w:val="20"/>
              </w:rPr>
              <w:t xml:space="preserve">[ X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r>
      <w:tr>
        <w:tc>
          <w:tcPr>
            <w:shd w:fill="F1F5F9" w:val="clear"/>
            <w:tcMar>
              <w:top w:type="dxa" w:w="115"/>
              <w:left w:type="dxa" w:w="115"/>
              <w:bottom w:type="dxa" w:w="115"/>
              <w:right w:type="dxa" w:w="115"/>
            </w:tcMar>
          </w:tcPr>
          <w:p>
            <w:r>
              <w:rPr>
                <w:rFonts w:ascii="Arial" w:cs="Arial" w:eastAsia="Arial" w:hAnsi="Arial"/>
                <w:sz w:val="20"/>
                <w:szCs w:val="20"/>
              </w:rPr>
              <w:t xml:space="preserve">Facilidad para que el mandante consulte por WhatsApp</w:t>
            </w:r>
          </w:p>
        </w:tc>
        <w:tc>
          <w:tcPr>
            <w:shd w:fill="F1F5F9" w:val="clear"/>
            <w:tcMar>
              <w:top w:type="dxa" w:w="115"/>
              <w:left w:type="dxa" w:w="115"/>
              <w:bottom w:type="dxa" w:w="115"/>
              <w:right w:type="dxa" w:w="115"/>
            </w:tcMar>
          </w:tcPr>
          <w:p>
            <w:r>
              <w:rPr>
                <w:rFonts w:ascii="Arial" w:cs="Arial" w:eastAsia="Arial" w:hAnsi="Arial"/>
                <w:sz w:val="20"/>
                <w:szCs w:val="20"/>
              </w:rPr>
              <w:t xml:space="preserve">[ X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r>
      <w:tr>
        <w:tc>
          <w:tcPr>
            <w:tcMar>
              <w:top w:type="dxa" w:w="115"/>
              <w:left w:type="dxa" w:w="115"/>
              <w:bottom w:type="dxa" w:w="115"/>
              <w:right w:type="dxa" w:w="115"/>
            </w:tcMar>
          </w:tcPr>
          <w:p>
            <w:r>
              <w:rPr>
                <w:rFonts w:ascii="Arial" w:cs="Arial" w:eastAsia="Arial" w:hAnsi="Arial"/>
                <w:sz w:val="20"/>
                <w:szCs w:val="20"/>
              </w:rPr>
              <w:t xml:space="preserve">Confiabilidad e integridad de la base estructurada Supabase</w:t>
            </w:r>
          </w:p>
        </w:tc>
        <w:tc>
          <w:tcPr>
            <w:tcMar>
              <w:top w:type="dxa" w:w="115"/>
              <w:left w:type="dxa" w:w="115"/>
              <w:bottom w:type="dxa" w:w="115"/>
              <w:right w:type="dxa" w:w="115"/>
            </w:tcMar>
          </w:tcPr>
          <w:p>
            <w:r>
              <w:rPr>
                <w:rFonts w:ascii="Arial" w:cs="Arial" w:eastAsia="Arial" w:hAnsi="Arial"/>
                <w:sz w:val="20"/>
                <w:szCs w:val="20"/>
              </w:rPr>
              <w:t xml:space="preserve">[ X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c>
          <w:tcPr>
            <w:tcMar>
              <w:top w:type="dxa" w:w="115"/>
              <w:left w:type="dxa" w:w="115"/>
              <w:bottom w:type="dxa" w:w="115"/>
              <w:right w:type="dxa" w:w="115"/>
            </w:tcMar>
          </w:tcPr>
          <w:p>
            <w:r>
              <w:rPr>
                <w:rFonts w:ascii="Arial" w:cs="Arial" w:eastAsia="Arial" w:hAnsi="Arial"/>
                <w:sz w:val="20"/>
                <w:szCs w:val="20"/>
              </w:rPr>
              <w:t xml:space="preserve">[   ]</w:t>
            </w:r>
          </w:p>
        </w:tc>
      </w:tr>
      <w:tr>
        <w:tc>
          <w:tcPr>
            <w:shd w:fill="F1F5F9" w:val="clear"/>
            <w:tcMar>
              <w:top w:type="dxa" w:w="115"/>
              <w:left w:type="dxa" w:w="115"/>
              <w:bottom w:type="dxa" w:w="115"/>
              <w:right w:type="dxa" w:w="115"/>
            </w:tcMar>
          </w:tcPr>
          <w:p>
            <w:r>
              <w:rPr>
                <w:rFonts w:ascii="Arial" w:cs="Arial" w:eastAsia="Arial" w:hAnsi="Arial"/>
                <w:sz w:val="20"/>
                <w:szCs w:val="20"/>
              </w:rPr>
              <w:t xml:space="preserve">Efectividad en el cobro de imprevistos de faena</w:t>
            </w:r>
          </w:p>
        </w:tc>
        <w:tc>
          <w:tcPr>
            <w:shd w:fill="F1F5F9" w:val="clear"/>
            <w:tcMar>
              <w:top w:type="dxa" w:w="115"/>
              <w:left w:type="dxa" w:w="115"/>
              <w:bottom w:type="dxa" w:w="115"/>
              <w:right w:type="dxa" w:w="115"/>
            </w:tcMar>
          </w:tcPr>
          <w:p>
            <w:r>
              <w:rPr>
                <w:rFonts w:ascii="Arial" w:cs="Arial" w:eastAsia="Arial" w:hAnsi="Arial"/>
                <w:sz w:val="20"/>
                <w:szCs w:val="20"/>
              </w:rPr>
              <w:t xml:space="preserve">[ X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c>
          <w:tcPr>
            <w:shd w:fill="F1F5F9" w:val="clear"/>
            <w:tcMar>
              <w:top w:type="dxa" w:w="115"/>
              <w:left w:type="dxa" w:w="115"/>
              <w:bottom w:type="dxa" w:w="115"/>
              <w:right w:type="dxa" w:w="115"/>
            </w:tcMar>
          </w:tcPr>
          <w:p>
            <w:r>
              <w:rPr>
                <w:rFonts w:ascii="Arial" w:cs="Arial" w:eastAsia="Arial" w:hAnsi="Arial"/>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1a8853504d4dd6039f2e143e225cbbf8590da3.undefined"/><Relationship Id="rId8" Type="http://schemas.openxmlformats.org/officeDocument/2006/relationships/image" Target="media/d0e7935b930b6c717338f6d0dfdbceb6b00dfa16.undefined"/><Relationship Id="rId9" Type="http://schemas.openxmlformats.org/officeDocument/2006/relationships/image" Target="media/fab91911d00e92db057b8abd669e91193e15c543.undefined"/><Relationship Id="rId10" Type="http://schemas.openxmlformats.org/officeDocument/2006/relationships/image" Target="media/ab8fee546d8a0b43171e3302b4031d9fa291a821.undefined"/><Relationship Id="rId11" Type="http://schemas.openxmlformats.org/officeDocument/2006/relationships/image" Target="media/d0a04067a075cd7c848f97b057d1de20393f426f.undefined"/><Relationship Id="rId12" Type="http://schemas.openxmlformats.org/officeDocument/2006/relationships/image" Target="media/f3bbe4670acefb02c6b7b46b8756063a508a6d62.undefined"/><Relationship Id="rId13" Type="http://schemas.openxmlformats.org/officeDocument/2006/relationships/image" Target="media/45d9e146999bea8b80fccf5f073d816cb375f532.undefined"/><Relationship Id="rId14" Type="http://schemas.openxmlformats.org/officeDocument/2006/relationships/image" Target="media/db1a72396fa88c8b038400950f6669dc4fff2ae5.undefined"/><Relationship Id="rId15" Type="http://schemas.openxmlformats.org/officeDocument/2006/relationships/image" Target="media/18821200ce9ee62909f765484ac8a1e2fa388324.undefined"/><Relationship Id="rId16" Type="http://schemas.openxmlformats.org/officeDocument/2006/relationships/image" Target="media/5edb0f66ffaabda0236fbff47b2d378b3834bade.undefined"/><Relationship Id="rId17" Type="http://schemas.openxmlformats.org/officeDocument/2006/relationships/image" Target="media/9dad97b4ee2e5c6f4977480d62acca8ae4cf93e4.undefined"/><Relationship Id="rId18" Type="http://schemas.openxmlformats.org/officeDocument/2006/relationships/image" Target="media/c2427da866d84202965266909a12842f5ef9024f.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2026-09-09T08:59:09.968Z</dcterms:created>
  <dcterms:modified xsi:type="dcterms:W3CDTF">2026-09-09T08:59:09.969Z</dcterms:modified>
</cp:coreProperties>
</file>

<file path=docProps/custom.xml><?xml version="1.0" encoding="utf-8"?>
<Properties xmlns="http://schemas.openxmlformats.org/officeDocument/2006/custom-properties" xmlns:vt="http://schemas.openxmlformats.org/officeDocument/2006/docPropsVTypes"/>
</file>