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Motivation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MCMC需要computate over the whole 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 dataset会慢，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用Stochastic的话没有weight uncertainty并且会over fitting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所以要先用Stochastic在一定的时候改用mcmc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Stochastic的parameter updating 公式和langevin equation相似所以采用LMC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Smooth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Stochastic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一次只用dataset中的一部分</w:t>
      </w:r>
    </w:p>
    <w:p>
      <w:r>
        <w:drawing>
          <wp:inline distT="0" distB="0" distL="114300" distR="114300">
            <wp:extent cx="5270500" cy="8953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x : subset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 : number of items in dataset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: number of items subset of dataset</w:t>
      </w:r>
    </w:p>
    <w:p>
      <w:pPr>
        <w:rPr>
          <w:rFonts w:hint="default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sequence of step sizes.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每次iteration用不同的subset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从Stochastic所产生的noise会被average 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size should satisfy</w:t>
      </w:r>
    </w:p>
    <w:p>
      <w:r>
        <w:drawing>
          <wp:inline distT="0" distB="0" distL="114300" distR="114300">
            <wp:extent cx="4597400" cy="1111250"/>
            <wp:effectExtent l="0" t="0" r="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ϵ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=</m:t>
        </m:r>
        <m:r>
          <m:rPr/>
          <w:rPr>
            <w:rFonts w:hint="default" w:ascii="Cambria Math" w:hAnsi="Cambria Math"/>
            <w:lang w:val="en-US" w:eastAsia="zh-CN"/>
          </w:rPr>
          <m:t>a</m:t>
        </m:r>
        <m:sSup>
          <m:sSupP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 w:eastAsia="zh-CN"/>
              </w:rPr>
              <m:t>(b+t)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lang w:val="en-US" w:eastAsia="zh-CN"/>
              </w:rPr>
              <m:t>−</m:t>
            </m:r>
            <m:r>
              <m:rPr/>
              <w:rPr>
                <w:rFonts w:ascii="Cambria Math" w:hAnsi="Cambria Math"/>
                <w:lang w:val="en-US"/>
              </w:rPr>
              <m:t>γ</m:t>
            </m:r>
            <m:ctrlPr>
              <m:rPr/>
              <w:rPr>
                <w:rFonts w:hint="default" w:ascii="Cambria Math" w:hAnsi="Cambria Math"/>
                <w:i/>
                <w:lang w:val="en-US" w:eastAsia="zh-CN"/>
              </w:rPr>
            </m:ctrlPr>
          </m:sup>
        </m:sSup>
      </m:oMath>
      <w:r>
        <m:rPr/>
        <w:rPr>
          <w:rFonts w:hint="eastAsia" w:hAnsi="Cambria Math"/>
          <w:i w:val="0"/>
          <w:lang w:val="en-US" w:eastAsia="zh-CN"/>
        </w:rPr>
        <w:t>,</w:t>
      </w:r>
      <m:oMath>
        <m:r>
          <m:rPr/>
          <w:rPr>
            <w:rFonts w:ascii="Cambria Math" w:hAnsi="Cambria Math"/>
            <w:lang w:val="en-US"/>
          </w:rPr>
          <m:t>γ∈</m:t>
        </m:r>
        <m:r>
          <m:rPr/>
          <w:rPr>
            <w:rFonts w:hint="default" w:ascii="Cambria Math" w:hAnsi="Cambria Math"/>
            <w:lang w:val="en-US" w:eastAsia="zh-CN"/>
          </w:rPr>
          <m:t>(0.5,1]</m:t>
        </m:r>
      </m:oMath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Langevin</w:t>
      </w:r>
    </w:p>
    <w:p>
      <w:r>
        <w:drawing>
          <wp:inline distT="0" distB="0" distL="114300" distR="114300">
            <wp:extent cx="5267325" cy="1305560"/>
            <wp:effectExtent l="0" t="0" r="317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Langevin dynamics is motivated and originally derived as a discretization of a stochastic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differential equation whose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equilibrium distribution is the posterior distribution.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Proposal distribution+MH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</m:oMath>
      <w:r>
        <m:rPr/>
        <w:rPr>
          <w:rFonts w:hint="eastAsia" w:hAnsi="Cambria Math"/>
          <w:i w:val="0"/>
          <w:lang w:val="en-US" w:eastAsia="zh-CN"/>
        </w:rPr>
        <w:t xml:space="preserve">降低时，error from </w:t>
      </w:r>
      <w:r>
        <w:rPr>
          <w:rFonts w:hint="eastAsia"/>
        </w:rPr>
        <w:t>discretization</w:t>
      </w:r>
      <w:r>
        <w:rPr>
          <w:rFonts w:hint="eastAsia"/>
          <w:lang w:val="en-US" w:eastAsia="zh-CN"/>
        </w:rPr>
        <w:t>也会降低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w:rPr>
          <w:rFonts w:hint="eastAsia"/>
          <w:lang w:val="en-US" w:eastAsia="zh-CN"/>
        </w:rPr>
        <w:t>过小的</w:t>
      </w:r>
      <m:oMath>
        <m:r>
          <m:rPr>
            <m:sty m:val="p"/>
          </m:rPr>
          <w:rPr>
            <w:rFonts w:ascii="Cambria Math" w:hAnsi="Cambria Math"/>
            <w:lang w:val="en-US"/>
          </w:rPr>
          <m:t>ϵ</m:t>
        </m:r>
      </m:oMath>
      <w:r>
        <m:rPr/>
        <w:rPr>
          <w:rFonts w:hint="eastAsia" w:hAnsi="Cambria Math"/>
          <w:b w:val="0"/>
          <w:i w:val="0"/>
          <w:lang w:val="en-US" w:eastAsia="zh-CN"/>
        </w:rPr>
        <w:t>会导致converge变慢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使用HMC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</w:p>
    <w:p>
      <w:pPr>
        <m:rPr/>
        <w:rPr>
          <w:rFonts w:hint="default" w:hAnsi="Cambria Math"/>
          <w:b w:val="0"/>
          <w:i w:val="0"/>
          <w:lang w:val="en-US" w:eastAsia="zh-CN"/>
        </w:rPr>
      </w:pPr>
      <w:r>
        <m:rPr/>
        <w:rPr>
          <w:rFonts w:hint="default" w:hAnsi="Cambria Math"/>
          <w:b w:val="0"/>
          <w:i w:val="0"/>
          <w:lang w:val="en-US" w:eastAsia="zh-CN"/>
        </w:rPr>
        <w:br w:type="page"/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SGLD</w:t>
      </w:r>
    </w:p>
    <w:p>
      <w:pPr>
        <m:rPr/>
        <w:rPr>
          <w:rFonts w:hint="eastAsia" w:hAnsi="Cambria Math"/>
          <w:b w:val="0"/>
          <w:i w:val="0"/>
          <w:lang w:val="en-US" w:eastAsia="zh-CN"/>
        </w:rPr>
      </w:pPr>
      <w:r>
        <m:rPr/>
        <w:rPr>
          <w:rFonts w:hint="eastAsia" w:hAnsi="Cambria Math"/>
          <w:b w:val="0"/>
          <w:i w:val="0"/>
          <w:lang w:val="en-US" w:eastAsia="zh-CN"/>
        </w:rPr>
        <w:t>Combine together</w:t>
      </w:r>
    </w:p>
    <w:p>
      <w:r>
        <w:drawing>
          <wp:inline distT="0" distB="0" distL="114300" distR="114300">
            <wp:extent cx="5274310" cy="1355725"/>
            <wp:effectExtent l="0" t="0" r="8890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large t (4) will approach to (3)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证明在 large t时Langevin dynamics会dominate</w:t>
      </w: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g(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m:rPr/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ti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−g(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θ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m:rPr/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)+g(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ti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i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)+g(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∇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logp(</m:t>
          </m:r>
          <m:sSub>
            <m:sSub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θ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i=1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N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∇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logp(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ti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θ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</m:nary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r>
        <w:drawing>
          <wp:inline distT="0" distB="0" distL="114300" distR="114300">
            <wp:extent cx="5270500" cy="989330"/>
            <wp:effectExtent l="0" t="0" r="0" b="12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951230"/>
            <wp:effectExtent l="0" t="0" r="317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742315"/>
            <wp:effectExtent l="0" t="0" r="1905" b="698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Two parts of </w:t>
      </w:r>
    </w:p>
    <w:p/>
    <w:p>
      <w:pPr>
        <m:rPr/>
        <w:rPr>
          <w:rFonts w:hint="default"/>
          <w:lang w:val="en-US" w:eastAsia="zh-CN"/>
        </w:rPr>
      </w:pPr>
      <w:r>
        <m:rPr/>
        <w:rPr>
          <w:rFonts w:hint="default"/>
          <w:lang w:val="en-US" w:eastAsia="zh-CN"/>
        </w:rPr>
        <w:br w:type="page"/>
      </w:r>
    </w:p>
    <w:p>
      <w:pPr>
        <m:rPr/>
        <w:rPr>
          <w:rFonts w:hint="default"/>
          <w:lang w:val="en-US" w:eastAsia="zh-CN"/>
        </w:rPr>
      </w:pPr>
      <w:r>
        <m:rPr/>
        <w:rPr>
          <w:rFonts w:hint="eastAsia"/>
          <w:lang w:val="en-US" w:eastAsia="zh-CN"/>
        </w:rPr>
        <w:t>证明</w:t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>
        <m:sSub>
          <m:sSub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1"/>
                <w:szCs w:val="24"/>
                <w:lang w:val="en-US" w:bidi="ar-SA"/>
              </w:rPr>
              <m:t>θ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t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lang w:val="en-US" w:eastAsia="zh-CN" w:bidi="ar-SA"/>
              </w:rPr>
            </m:ctrlPr>
          </m:sub>
        </m:sSub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会converge to the posterior</w:t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br w:type="page"/>
      </w: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什么时候会变成langevin</w:t>
      </w:r>
    </w:p>
    <w:p>
      <w:r>
        <w:drawing>
          <wp:inline distT="0" distB="0" distL="114300" distR="114300">
            <wp:extent cx="5273675" cy="855345"/>
            <wp:effectExtent l="0" t="0" r="9525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 is for making each dimension in the same scale, symmetric</w:t>
      </w:r>
    </w:p>
    <w:p>
      <w:pPr>
        <m:rPr/>
        <w:rPr>
          <w:rFonts w:hint="default" w:hAnsi="Cambria Math"/>
          <w:b w:val="0"/>
          <w:i w:val="0"/>
          <w:lang w:val="en-US" w:eastAsia="zh-CN"/>
        </w:rPr>
      </w:pPr>
      <w:r>
        <m:rPr/>
        <w:rPr>
          <w:rFonts w:hint="default" w:hAnsi="Cambria Math"/>
          <w:b w:val="0"/>
          <w:i w:val="0"/>
          <w:lang w:val="en-US" w:eastAsia="zh-CN"/>
        </w:rPr>
        <w:t>whether the algorithm is in the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m:rPr/>
        <w:rPr>
          <w:rFonts w:hint="default" w:hAnsi="Cambria Math"/>
          <w:b w:val="0"/>
          <w:i w:val="0"/>
          <w:lang w:val="en-US" w:eastAsia="zh-CN"/>
        </w:rPr>
        <w:t>stochastic optimization phase or Langevin dynamics</w:t>
      </w:r>
      <w:r>
        <m:rPr/>
        <w:rPr>
          <w:rFonts w:hint="eastAsia" w:hAnsi="Cambria Math"/>
          <w:b w:val="0"/>
          <w:i w:val="0"/>
          <w:lang w:val="en-US" w:eastAsia="zh-CN"/>
        </w:rPr>
        <w:t xml:space="preserve"> </w:t>
      </w:r>
      <w:r>
        <m:rPr/>
        <w:rPr>
          <w:rFonts w:hint="default" w:hAnsi="Cambria Math"/>
          <w:b w:val="0"/>
          <w:i w:val="0"/>
          <w:lang w:val="en-US" w:eastAsia="zh-CN"/>
        </w:rPr>
        <w:t>phase depends on the variance of the injected noise,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比较variance</w:t>
      </w:r>
    </w:p>
    <w:p>
      <w:r>
        <w:rPr>
          <w:rFonts w:hint="default" w:hAnsi="Cambria Math"/>
          <w:b w:val="0"/>
          <w:i w:val="0"/>
          <w:lang w:val="en-US" w:eastAsia="zh-CN"/>
        </w:rPr>
        <w:t xml:space="preserve"> injected noise</w:t>
      </w:r>
      <w:r>
        <w:rPr>
          <w:rFonts w:hint="eastAsia" w:hAnsi="Cambria Math"/>
          <w:b w:val="0"/>
          <w:i w:val="0"/>
          <w:lang w:val="en-US" w:eastAsia="zh-CN"/>
        </w:rPr>
        <w:t>的variance is</w:t>
      </w:r>
      <w:r>
        <w:drawing>
          <wp:inline distT="0" distB="0" distL="114300" distR="114300">
            <wp:extent cx="654050" cy="387350"/>
            <wp:effectExtent l="0" t="0" r="6350" b="635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Stochastic部分：</w:t>
      </w:r>
    </w:p>
    <w:p>
      <w:r>
        <w:drawing>
          <wp:inline distT="0" distB="0" distL="114300" distR="114300">
            <wp:extent cx="5268595" cy="942975"/>
            <wp:effectExtent l="0" t="0" r="190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11650" cy="539750"/>
            <wp:effectExtent l="0" t="0" r="6350" b="635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m:rPr/>
        <w:rPr>
          <w:rFonts w:hint="default" w:hAnsi="Cambria Math"/>
          <w:i w:val="0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nary>
            <m:naryPr>
              <m:chr m:val="∑"/>
              <m:limLoc m:val="undOvr"/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i=1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sup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(</m:t>
              </m:r>
              <m:sSub>
                <m:sSub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s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ti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−</m:t>
              </m:r>
              <m:acc>
                <m:accPr>
                  <m:chr m:val="̅"/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accPr>
                <m:e>
                  <m:sSub>
                    <m:sSubP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m:rPr/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</m:acc>
              <m:r>
                <m:rPr/>
                <w:rPr>
                  <w:rFonts w:hint="default" w:ascii="Cambria Math" w:hAnsi="Cambria Math"/>
                  <w:lang w:val="en-US" w:eastAsia="zh-CN"/>
                </w:rPr>
                <m:t>)</m:t>
              </m:r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s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ti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</m:s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−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s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US" w:eastAsia="zh-CN"/>
                            </w:rPr>
                            <m:t>t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lang w:val="en-US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</m:acc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)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T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e>
          </m:nary>
        </m:oMath>
      </m:oMathPara>
    </w:p>
    <w:p>
      <w:pPr>
        <m:rPr/>
        <w:rPr>
          <w:rFonts w:hint="default" w:hAnsi="Cambria Math" w:eastAsiaTheme="minorEastAsia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/>
              <w:lang w:val="en-US" w:eastAsia="zh-CN"/>
            </w:rPr>
            <m:t>V(</m:t>
          </m:r>
          <m:r>
            <m:rPr/>
            <w:rPr>
              <w:rFonts w:ascii="Cambria Math" w:hAnsi="Cambria Math"/>
              <w:lang w:val="en-US"/>
            </w:rPr>
            <m:t>θ</m:t>
          </m:r>
          <m:r>
            <m:rPr/>
            <w:rPr>
              <w:rFonts w:hint="default" w:ascii="Cambria Math" w:hAnsi="Cambria Math"/>
              <w:lang w:val="en-US" w:eastAsia="zh-CN"/>
            </w:rPr>
            <m:t>)=</m:t>
          </m:r>
          <m:f>
            <m:fP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m:rPr/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n</m:t>
              </m:r>
              <m:ctrlPr>
                <m:rPr/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Stochastic 的variance是</w:t>
      </w:r>
    </w:p>
    <w:p>
      <w:pPr>
        <m:rPr/>
        <w:rPr>
          <w:rFonts w:hint="default" w:hAnsi="Cambria Math"/>
          <w:i w:val="0"/>
          <w:lang w:val="en-US" w:eastAsia="zh-CN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/>
                          <w:lang w:val="en-US"/>
                        </w:rPr>
                        <m:t>ϵ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t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b>
                    <m:sup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US" w:eastAsia="zh-CN"/>
                        </w:rPr>
                      </m:ctrlPr>
                    </m:sup>
                  </m:sSub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4n</m:t>
              </m:r>
              <m:ctrlPr>
                <w:rPr>
                  <w:rFonts w:hint="default" w:ascii="Cambria Math" w:hAnsi="Cambria Math"/>
                  <w:i/>
                  <w:lang w:val="en-US" w:eastAsia="zh-CN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M</m:t>
          </m:r>
        </m:oMath>
      </m:oMathPara>
    </w:p>
    <w:p>
      <w:pPr>
        <m:rPr/>
        <w:rPr>
          <w:rFonts w:hint="default" w:hAnsi="Cambria Math"/>
          <w:i w:val="0"/>
          <w:lang w:val="en-US" w:eastAsia="zh-CN"/>
        </w:rPr>
      </w:pPr>
    </w:p>
    <w:p>
      <w:pPr>
        <w:rPr>
          <w:rFonts w:hint="default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比较</w:t>
      </w:r>
      <w:r>
        <w:drawing>
          <wp:inline distT="0" distB="0" distL="114300" distR="114300">
            <wp:extent cx="654050" cy="387350"/>
            <wp:effectExtent l="0" t="0" r="635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fPr>
          <m:num>
            <m:sSup>
              <m:sSup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pPr>
              <m:e>
                <m:sSubSup>
                  <m:sSubSupP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lang w:val="en-US"/>
                      </w:rPr>
                      <m:t>ϵ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t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/>
                        <w:lang w:val="en-US" w:eastAsia="zh-CN"/>
                      </w:rPr>
                      <m:t>2</m:t>
                    </m:r>
                    <m:ctrlPr>
                      <w:rPr>
                        <w:rFonts w:hint="default" w:ascii="Cambria Math" w:hAnsi="Cambria Math"/>
                        <w:i/>
                        <w:lang w:val="en-US" w:eastAsia="zh-CN"/>
                      </w:rPr>
                    </m:ctrlPr>
                  </m:sup>
                </m:sSub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N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p>
            </m:sSup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um>
          <m:den>
            <m:r>
              <m:rPr/>
              <w:rPr>
                <w:rFonts w:hint="default" w:ascii="Cambria Math" w:hAnsi="Cambria Math"/>
                <w:lang w:val="en-US" w:eastAsia="zh-CN"/>
              </w:rPr>
              <m:t>4n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den>
        </m:f>
        <m:r>
          <m:rPr/>
          <w:rPr>
            <w:rFonts w:hint="default" w:ascii="Cambria Math" w:hAnsi="Cambria Math"/>
            <w:lang w:val="en-US" w:eastAsia="zh-CN"/>
          </w:rPr>
          <m:t>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s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M</m:t>
        </m:r>
      </m:oMath>
    </w:p>
    <w:p>
      <w:pPr>
        <m:rPr/>
        <w:rPr>
          <w:rFonts w:hint="eastAsia" w:hAnsi="Cambria Math"/>
          <w:i w:val="0"/>
          <w:lang w:val="en-US" w:eastAsia="zh-CN"/>
        </w:rPr>
      </w:pPr>
      <w:r>
        <m:rPr/>
        <w:rPr>
          <w:rFonts w:hint="eastAsia" w:hAnsi="Cambria Math"/>
          <w:i w:val="0"/>
          <w:lang w:val="en-US" w:eastAsia="zh-CN"/>
        </w:rPr>
        <w:t>所以为了让injected noise dominate需要</w:t>
      </w:r>
    </w:p>
    <w:p>
      <w:r>
        <w:drawing>
          <wp:inline distT="0" distB="0" distL="114300" distR="114300">
            <wp:extent cx="5274310" cy="977900"/>
            <wp:effectExtent l="0" t="0" r="889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eigenvalue</w:t>
      </w:r>
    </w:p>
    <w:p>
      <w:pPr>
        <m:rPr/>
        <w:rPr>
          <w:rFonts w:hint="default"/>
          <w:lang w:val="en-US" w:eastAsia="zh-CN"/>
        </w:rPr>
      </w:pPr>
      <w:r>
        <m:rPr/>
        <w:rPr>
          <w:rFonts w:hint="default"/>
          <w:lang w:val="en-US" w:eastAsia="zh-CN"/>
        </w:rPr>
        <w:br w:type="page"/>
      </w:r>
    </w:p>
    <w:p>
      <w:r>
        <w:drawing>
          <wp:inline distT="0" distB="0" distL="114300" distR="114300">
            <wp:extent cx="2139950" cy="387350"/>
            <wp:effectExtent l="0" t="0" r="6350" b="635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339850" cy="425450"/>
            <wp:effectExtent l="0" t="0" r="6350" b="635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是 fisher information</w:t>
      </w:r>
    </w:p>
    <w:p>
      <w:pPr>
        <m:rPr/>
        <w:rPr>
          <w:rFonts w:hint="eastAsia" w:hAnsi="Cambria Math"/>
          <w:i w:val="0"/>
          <w:lang w:val="en-US" w:eastAsia="zh-CN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Σ</m:t>
        </m:r>
      </m:oMath>
      <w:r>
        <m:rPr/>
        <w:rPr>
          <w:rFonts w:hint="eastAsia" w:hAnsi="Cambria Math"/>
          <w:i w:val="0"/>
          <w:lang w:val="en-US" w:eastAsia="zh-CN"/>
        </w:rPr>
        <w:t>是posterior的variance</w:t>
      </w:r>
    </w:p>
    <w:p>
      <w:r>
        <w:drawing>
          <wp:inline distT="0" distB="0" distL="114300" distR="114300">
            <wp:extent cx="2349500" cy="387350"/>
            <wp:effectExtent l="0" t="0" r="0" b="635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Estimate Posterior Expectations</w:t>
      </w:r>
    </w:p>
    <w:p>
      <w:pPr>
        <m:rPr/>
        <w:rPr>
          <w:rFonts w:hint="default"/>
          <w:lang w:val="en-US" w:eastAsia="zh-CN"/>
        </w:rPr>
      </w:pPr>
      <w:r>
        <w:drawing>
          <wp:inline distT="0" distB="0" distL="114300" distR="114300">
            <wp:extent cx="3721100" cy="1206500"/>
            <wp:effectExtent l="0" t="0" r="0" b="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p(t+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1 step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p(t+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p(t)−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U(x(t))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p(t)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U(x(t))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m=1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  <w:t>Then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x(t+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)=x(t)+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p(t+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)=p(t)−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U(x(t+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>Notation</w:t>
      </w: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x(t+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x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p(t+</m:t>
        </m:r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ε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)=</m:t>
        </m:r>
        <m:sSup>
          <m:sSupP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p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cstheme="minorBidi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  <m:t>∗</m:t>
            </m:r>
            <m:ctrlPr>
              <w:rPr>
                <w:rFonts w:hint="default" w:ascii="Cambria Math" w:hAnsi="Cambria Math" w:cstheme="minorBidi"/>
                <w:b w:val="0"/>
                <w:i w:val="0"/>
                <w:kern w:val="2"/>
                <w:sz w:val="21"/>
                <w:szCs w:val="24"/>
                <w:shd w:val="clear" w:color="auto" w:fill="auto"/>
                <w:lang w:val="en-US" w:eastAsia="zh-CN" w:bidi="ar-SA"/>
              </w:rPr>
            </m:ctrlPr>
          </m:sup>
        </m:sSup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p(t)=p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 </w:t>
      </w:r>
      <m:oMath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shd w:val="clear" w:color="auto" w:fill="auto"/>
            <w:lang w:val="en-US" w:eastAsia="zh-CN" w:bidi="ar-SA"/>
          </w:rPr>
          <m:t>x(t)=x</m:t>
        </m:r>
      </m:oMath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FFFFFF" w:fill="D9D9D9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p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ε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U(</m:t>
              </m:r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∗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FFFFFF" w:fill="D9D9D9"/>
          <w:lang w:val="en-US" w:eastAsia="zh-CN" w:bidi="ar-SA"/>
        </w:rPr>
      </w:pPr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x=−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p</m:t>
          </m:r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Ansi="Cambria Math"/>
          <w:i w:val="0"/>
          <w:shd w:val="clear" w:color="auto" w:fill="auto"/>
          <w:lang w:val="en-US"/>
        </w:rPr>
      </w:pPr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>Langevin equation</w:t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w:r>
        <w:drawing>
          <wp:inline distT="0" distB="0" distL="114300" distR="114300">
            <wp:extent cx="2139950" cy="558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m:oMath>
        <m:r>
          <m:rPr>
            <m:sty m:val="p"/>
          </m:rPr>
          <w:rPr>
            <w:rFonts w:ascii="Cambria Math" w:hAnsi="Cambria Math" w:cstheme="minorBidi"/>
            <w:kern w:val="2"/>
            <w:sz w:val="21"/>
            <w:szCs w:val="24"/>
            <w:shd w:val="clear" w:color="auto" w:fill="auto"/>
            <w:lang w:val="en-US" w:bidi="ar-SA"/>
          </w:rPr>
          <m:t>η</m:t>
        </m:r>
      </m:oMath>
      <w: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t xml:space="preserve"> ~ gaussian(0,1)</w:t>
      </w: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FFFFFF" w:fill="D9D9D9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FFFFFF" w:fill="D9D9D9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hd w:val="clear" w:color="FFFFFF" w:fill="D9D9D9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FFFFFF" w:fill="D9D9D9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H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  <m:t>dx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FFFFFF" w:fill="D9D9D9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lang w:val="en-US" w:eastAsia="zh-CN" w:bidi="ar-SA"/>
        </w:rPr>
      </w:pPr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αη</m:t>
          </m:r>
        </m:oMath>
      </m:oMathPara>
    </w:p>
    <w:p>
      <w:pPr>
        <w:rPr>
          <w:rFonts w:hint="default" w:hAnsi="Cambria Math"/>
          <w:i w:val="0"/>
          <w:shd w:val="clear" w:color="auto" w:fill="auto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t+</m:t>
                  </m:r>
                  <m:r>
                    <m:rPr/>
                    <w:rPr>
                      <w:rFonts w:ascii="Cambria Math" w:hAnsi="Cambria Math"/>
                      <w:shd w:val="clear" w:color="auto" w:fill="auto"/>
                      <w:lang w:val="en-US"/>
                    </w:rPr>
                    <m:t>ϵ</m:t>
                  </m:r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den>
          </m:f>
        </m:oMath>
      </m:oMathPara>
    </w:p>
    <w:p>
      <w:pPr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f>
            <m:f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t+</m:t>
                  </m:r>
                  <m:r>
                    <m:rPr/>
                    <w:rPr>
                      <w:rFonts w:ascii="Cambria Math" w:hAnsi="Cambria Math"/>
                      <w:shd w:val="clear" w:color="auto" w:fill="auto"/>
                      <w:lang w:val="en-US"/>
                    </w:rPr>
                    <m:t>ϵ</m:t>
                  </m:r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−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x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hd w:val="clear" w:color="auto" w:fill="auto"/>
                      <w:lang w:val="en-US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/>
                      <w:shd w:val="clear" w:color="auto" w:fill="auto"/>
                      <w:lang w:val="en-US" w:eastAsia="zh-CN"/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num>
            <m:den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αη</m:t>
          </m:r>
        </m:oMath>
      </m:oMathPara>
    </w:p>
    <w:p>
      <w:pPr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t+</m:t>
              </m:r>
              <m:r>
                <m:rPr/>
                <w:rPr>
                  <w:rFonts w:ascii="Cambria Math" w:hAnsi="Cambria Math"/>
                  <w:shd w:val="clear" w:color="auto" w:fill="auto"/>
                  <w:lang w:val="en-US"/>
                </w:rPr>
                <m:t>ϵ</m:t>
              </m:r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−</m:t>
          </m:r>
          <m:sSup>
            <m:sSupP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SupPr>
            <m:e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x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e>
            <m:sup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shd w:val="clear" w:color="auto" w:fill="auto"/>
                  <w:lang w:val="en-US" w:eastAsia="zh-CN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/>
              <w:shd w:val="clear" w:color="auto" w:fill="auto"/>
              <w:lang w:val="en-US" w:eastAsia="zh-CN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auto" w:fill="auto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t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α</m:t>
          </m:r>
          <m:r>
            <m:rPr/>
            <w:rPr>
              <w:rFonts w:ascii="Cambria Math" w:hAnsi="Cambria Math"/>
              <w:shd w:val="clear" w:color="auto" w:fill="auto"/>
              <w:lang w:val="en-US"/>
            </w:rPr>
            <m:t>ϵ</m:t>
          </m:r>
          <m:r>
            <m:rPr/>
            <w:rPr>
              <w:rFonts w:hint="default" w:ascii="Cambria Math" w:hAnsi="Cambria Math"/>
              <w:shd w:val="clear" w:color="auto" w:fill="auto"/>
              <w:lang w:val="en-US" w:eastAsia="zh-CN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m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lang w:val="en-US" w:eastAsia="zh-CN"/>
                </w:rPr>
                <m:t>dv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/>
            <w:rPr>
              <w:rFonts w:hint="default" w:ascii="Cambria Math" w:hAnsi="Cambria Math"/>
              <w:lang w:val="en-US" w:eastAsia="zh-CN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v+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</w:p>
    <w:p>
      <w:r>
        <w:drawing>
          <wp:inline distT="0" distB="0" distL="114300" distR="114300">
            <wp:extent cx="5270500" cy="1332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=x+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p−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U(x)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</m:oMath>
      </m:oMathPara>
    </w:p>
    <w:p>
      <w:pPr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∆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x=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ε</m:t>
          </m:r>
          <m:d>
            <m:dPr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p−</m:t>
              </m:r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ε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den>
              </m:f>
              <m:f>
                <m:fP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U(x)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bidi="ar-SA"/>
                    </w:rPr>
                    <m:t>∂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theme="minorBidi"/>
                      <w:b w:val="0"/>
                      <w:i w:val="0"/>
                      <w:kern w:val="2"/>
                      <w:sz w:val="21"/>
                      <w:szCs w:val="24"/>
                      <w:shd w:val="clear" w:color="auto" w:fill="auto"/>
                      <w:lang w:val="en-US" w:eastAsia="zh-CN" w:bidi="ar-SA"/>
                    </w:rPr>
                  </m:ctrlPr>
                </m:den>
              </m:f>
              <m:ctrlPr>
                <m:rPr/>
                <w:rPr>
                  <w:rFonts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</m:ctrlPr>
            </m:e>
          </m:d>
        </m:oMath>
      </m:oMathPara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  <w: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  <w:br w:type="page"/>
      </w:r>
    </w:p>
    <w:p>
      <m:oMathPara>
        <m:oMath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U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λ</m:t>
          </m:r>
          <m:f>
            <m:fP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fPr>
            <m:num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dx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num>
            <m:den>
              <m:r>
                <m:rPr/>
                <w:rPr>
                  <w:rFonts w:hint="default" w:ascii="Cambria Math" w:hAnsi="Cambria Math"/>
                  <w:shd w:val="clear" w:color="auto" w:fill="auto"/>
                  <w:lang w:val="en-US" w:eastAsia="zh-CN"/>
                </w:rPr>
                <m:t>dt</m:t>
              </m:r>
              <m:ctrlPr>
                <w:rPr>
                  <w:rFonts w:ascii="Cambria Math" w:hAnsi="Cambria Math"/>
                  <w:i/>
                  <w:shd w:val="clear" w:color="auto" w:fill="auto"/>
                  <w:lang w:val="en-US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0 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=</m:t>
          </m:r>
          <m:f>
            <m:fP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log(P(x))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bidi="ar-SA"/>
                </w:rPr>
                <m:t>∂</m:t>
              </m:r>
              <m:r>
                <m:rPr>
                  <m:sty m:val="p"/>
                </m:rPr>
                <w:rPr>
                  <w:rFonts w:hint="eastAsia" w:ascii="Cambria Math" w:hAnsi="Cambria Math" w:cstheme="minorBidi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  <m:t>x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2"/>
                  <w:sz w:val="21"/>
                  <w:szCs w:val="24"/>
                  <w:shd w:val="clear" w:color="auto" w:fill="auto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shd w:val="clear" w:color="auto" w:fill="auto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1"/>
              <w:szCs w:val="24"/>
              <w:shd w:val="clear" w:color="auto" w:fill="auto"/>
              <w:lang w:val="en-US" w:bidi="ar-SA"/>
            </w:rPr>
            <m:t>η</m:t>
          </m:r>
        </m:oMath>
      </m:oMathPara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bidi="ar-SA"/>
        </w:rPr>
      </w:pPr>
    </w:p>
    <w:p>
      <w:pPr>
        <m:rPr/>
        <w:rPr>
          <w:rFonts w:hint="default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p>
      <w:pPr>
        <m:rPr/>
        <w:rPr>
          <w:rFonts w:hint="eastAsia" w:hAnsi="Cambria Math" w:cstheme="minorBidi"/>
          <w:b w:val="0"/>
          <w:i w:val="0"/>
          <w:kern w:val="2"/>
          <w:sz w:val="21"/>
          <w:szCs w:val="24"/>
          <w:shd w:val="clear" w:color="auto" w:fill="auto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C29E6"/>
    <w:rsid w:val="0AC71A76"/>
    <w:rsid w:val="109F64AC"/>
    <w:rsid w:val="122C29E6"/>
    <w:rsid w:val="1C763D6F"/>
    <w:rsid w:val="25747751"/>
    <w:rsid w:val="32547A3B"/>
    <w:rsid w:val="34656B61"/>
    <w:rsid w:val="37175F78"/>
    <w:rsid w:val="4A413BF0"/>
    <w:rsid w:val="54DF0B0E"/>
    <w:rsid w:val="77F1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2021-11-13T22:46:00Z</dcterms:created>
  <dc:creator>中微子</dc:creator>
  <cp:lastModifiedBy>中微子</cp:lastModifiedBy>
  <dcterms:modified xsi:type="dcterms:W3CDTF">2021-11-16T17:25:30Z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5EF697A5337D4F65BB3B715545EBF831</vt:lpwstr>
  </property>
</Properties>
</file>