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p(t+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U(x(t+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1 step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p(t)−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U(x(t))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p(t)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U(x(t))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m=1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Then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p(t+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U(x(t+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>Notation</w:t>
      </w: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x(t+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shd w:val="clear" w:color="auto" w:fill="auto"/>
            <w:lang w:val="en-US" w:bidi="ar-SA"/>
          </w:rPr>
          <m:t>ε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p(t+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shd w:val="clear" w:color="auto" w:fill="auto"/>
            <w:lang w:val="en-US" w:bidi="ar-SA"/>
          </w:rPr>
          <m:t>ε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p(t)=p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x(t)=x</m:t>
        </m:r>
      </m:oMath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sSup>
            <m:sSup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∗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=x+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p−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=p−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∗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dv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hd w:val="clear" w:color="FFFFFF" w:fill="D9D9D9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dx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hd w:val="clear" w:color="FFFFFF" w:fill="D9D9D9"/>
              <w:lang w:val="en-US" w:eastAsia="zh-CN"/>
            </w:rPr>
            <m:t>=−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=x+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p−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p=mv=v</m:t>
          </m:r>
        </m:oMath>
      </m:oMathPara>
    </w:p>
    <w:p>
      <w:pPr>
        <w:rPr>
          <w:rFonts w:hAnsi="Cambria Math"/>
          <w:i w:val="0"/>
          <w:shd w:val="clear" w:color="auto" w:fill="auto"/>
          <w:lang w:val="en-US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=x+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v−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dv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Ansi="Cambria Math"/>
          <w:i w:val="0"/>
          <w:shd w:val="clear" w:color="auto" w:fill="auto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P(x) = 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exp(−E(x)/T)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log(P(x)) = log(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exp(−E(x)/T))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log(P(x)) = log(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)+log(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exp(−E(x)/T)))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log(P(x)) =−log(Z)−E(x)/T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T=1</w:t>
      </w: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log(P(x)) =−log(Z)−E(x)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E(x)=−log(P(x)) −log(Z)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U(x)=−log(P(x)) −log(Z)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Ansi="Cambria Math"/>
          <w:i w:val="0"/>
          <w:shd w:val="clear" w:color="auto" w:fill="auto"/>
          <w:lang w:val="en-US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>Langevin equation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139950" cy="558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shd w:val="clear" w:color="auto" w:fill="auto"/>
            <w:lang w:val="en-US" w:bidi="ar-SA"/>
          </w:rPr>
          <m:t>η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 xml:space="preserve"> ~ gaussian</w:t>
      </w:r>
    </w:p>
    <w:p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λ</m:t>
          </m:r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λ</m:t>
          </m:r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αη</m:t>
          </m:r>
        </m:oMath>
      </m:oMathPara>
    </w:p>
    <w:p>
      <w:pPr>
        <m:rPr/>
        <w:rPr>
          <w:rFonts w:hint="default" w:hAnsi="Cambria Math"/>
          <w:i w:val="0"/>
          <w:shd w:val="clear" w:color="auto" w:fill="auto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hd w:val="clear" w:color="auto" w:fill="auto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t+</m:t>
                  </m:r>
                  <m:r>
                    <m:rPr/>
                    <w:rPr>
                      <w:rFonts w:ascii="Cambria Math" w:hAnsi="Cambria Math"/>
                      <w:shd w:val="clear" w:color="auto" w:fill="auto"/>
                      <w:lang w:val="en-US"/>
                    </w:rPr>
                    <m:t>ϵ</m:t>
                  </m:r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hd w:val="clear" w:color="auto" w:fill="auto"/>
                  <w:lang w:val="en-US"/>
                </w:rPr>
                <m:t>ϵ</m:t>
              </m:r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</m:t>
              </m:r>
              <m:ctrlPr>
                <m:rPr/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den>
          </m:f>
        </m:oMath>
      </m:oMathPara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f>
            <m:fP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t+</m:t>
                  </m:r>
                  <m:r>
                    <m:rPr/>
                    <w:rPr>
                      <w:rFonts w:ascii="Cambria Math" w:hAnsi="Cambria Math"/>
                      <w:shd w:val="clear" w:color="auto" w:fill="auto"/>
                      <w:lang w:val="en-US"/>
                    </w:rPr>
                    <m:t>ϵ</m:t>
                  </m:r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hd w:val="clear" w:color="auto" w:fill="auto"/>
                  <w:lang w:val="en-US"/>
                </w:rPr>
                <m:t>ϵ</m:t>
              </m:r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hd w:val="clear" w:color="auto" w:fill="auto"/>
              <w:lang w:val="en-US" w:eastAsia="zh-CN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αη</m:t>
          </m:r>
        </m:oMath>
      </m:oMathPara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t+</m:t>
              </m:r>
              <m:r>
                <m:rPr/>
                <w:rPr>
                  <w:rFonts w:ascii="Cambria Math" w:hAnsi="Cambria Math"/>
                  <w:shd w:val="clear" w:color="auto" w:fill="auto"/>
                  <w:lang w:val="en-US"/>
                </w:rPr>
                <m:t>ϵ</m:t>
              </m:r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hd w:val="clear" w:color="auto" w:fill="auto"/>
              <w:lang w:val="en-US" w:eastAsia="zh-CN"/>
            </w:rPr>
            <m:t>−</m:t>
          </m:r>
          <m:sSup>
            <m:sSupP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hd w:val="clear" w:color="auto" w:fill="auto"/>
              <w:lang w:val="en-US" w:eastAsia="zh-CN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</m:t>
          </m:r>
          <m:r>
            <m:rPr/>
            <w:rPr>
              <w:rFonts w:ascii="Cambria Math" w:hAnsi="Cambria Math"/>
              <w:shd w:val="clear" w:color="auto" w:fill="auto"/>
              <w:lang w:val="en-US"/>
            </w:rPr>
            <m:t>ϵ</m:t>
          </m:r>
          <m:r>
            <m:rPr/>
            <w:rPr>
              <w:rFonts w:hint="default" w:ascii="Cambria Math" w:hAnsi="Cambria Math"/>
              <w:shd w:val="clear" w:color="auto" w:fill="auto"/>
              <w:lang w:val="en-US" w:eastAsia="zh-CN"/>
            </w:rPr>
            <m:t>t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</m:t>
          </m:r>
          <m:r>
            <m:rPr/>
            <w:rPr>
              <w:rFonts w:ascii="Cambria Math" w:hAnsi="Cambria Math"/>
              <w:shd w:val="clear" w:color="auto" w:fill="auto"/>
              <w:lang w:val="en-US"/>
            </w:rPr>
            <m:t>ϵ</m:t>
          </m:r>
          <m:r>
            <m:rPr/>
            <w:rPr>
              <w:rFonts w:hint="default" w:ascii="Cambria Math" w:hAnsi="Cambria Math"/>
              <w:shd w:val="clear" w:color="auto" w:fill="auto"/>
              <w:lang w:val="en-US" w:eastAsia="zh-CN"/>
            </w:rPr>
            <m:t>t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  <w:bookmarkStart w:id="0" w:name="_GoBack"/>
      <w:bookmarkEnd w:id="0"/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=x+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v−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dv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=x+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v−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bidi="ar-SA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shd w:val="clear" w:color="FFFFFF" w:fill="D9D9D9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hd w:val="clear" w:color="FFFFFF" w:fill="D9D9D9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t+</m:t>
              </m:r>
              <m:r>
                <m:rPr/>
                <w:rPr>
                  <w:rFonts w:ascii="Cambria Math" w:hAnsi="Cambria Math"/>
                  <w:shd w:val="clear" w:color="FFFFFF" w:fill="D9D9D9"/>
                  <w:lang w:val="en-US"/>
                </w:rPr>
                <m:t>ϵ</m:t>
              </m:r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FFFFFF" w:fill="D9D9D9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hd w:val="clear" w:color="FFFFFF" w:fill="D9D9D9"/>
              <w:lang w:val="en-US" w:eastAsia="zh-CN"/>
            </w:rPr>
            <m:t>−</m:t>
          </m:r>
          <m:sSup>
            <m:sSupPr>
              <m:ctrlPr>
                <w:rPr>
                  <w:rFonts w:hint="default" w:ascii="Cambria Math" w:hAnsi="Cambria Math"/>
                  <w:i/>
                  <w:shd w:val="clear" w:color="FFFFFF" w:fill="D9D9D9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hd w:val="clear" w:color="FFFFFF" w:fill="D9D9D9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FFFFFF" w:fill="D9D9D9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hd w:val="clear" w:color="FFFFFF" w:fill="D9D9D9"/>
              <w:lang w:val="en-US" w:eastAsia="zh-CN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α</m:t>
          </m:r>
          <m:r>
            <m:rPr/>
            <w:rPr>
              <w:rFonts w:ascii="Cambria Math" w:hAnsi="Cambria Math"/>
              <w:shd w:val="clear" w:color="FFFFFF" w:fill="D9D9D9"/>
              <w:lang w:val="en-US"/>
            </w:rPr>
            <m:t>ϵ</m:t>
          </m:r>
          <m:r>
            <m:rPr/>
            <w:rPr>
              <w:rFonts w:hint="default" w:ascii="Cambria Math" w:hAnsi="Cambria Math"/>
              <w:shd w:val="clear" w:color="FFFFFF" w:fill="D9D9D9"/>
              <w:lang w:val="en-US" w:eastAsia="zh-CN"/>
            </w:rPr>
            <m:t>t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α</m:t>
          </m:r>
          <m:r>
            <m:rPr/>
            <w:rPr>
              <w:rFonts w:ascii="Cambria Math" w:hAnsi="Cambria Math"/>
              <w:shd w:val="clear" w:color="FFFFFF" w:fill="D9D9D9"/>
              <w:lang w:val="en-US"/>
            </w:rPr>
            <m:t>ϵ</m:t>
          </m:r>
          <m:r>
            <m:rPr/>
            <w:rPr>
              <w:rFonts w:hint="default" w:ascii="Cambria Math" w:hAnsi="Cambria Math"/>
              <w:shd w:val="clear" w:color="FFFFFF" w:fill="D9D9D9"/>
              <w:lang w:val="en-US" w:eastAsia="zh-CN"/>
            </w:rPr>
            <m:t>t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η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−x=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v−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t+1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hd w:val="clear" w:color="auto" w:fill="auto"/>
              <w:lang w:val="en-US" w:eastAsia="zh-CN"/>
            </w:rPr>
            <m:t>−</m:t>
          </m:r>
          <m:sSup>
            <m:sSupP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hd w:val="clear" w:color="auto" w:fill="auto"/>
              <w:lang w:val="en-US" w:eastAsia="zh-CN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αη</m:t>
          </m:r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68850" cy="1473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F5DBF"/>
    <w:rsid w:val="046768B2"/>
    <w:rsid w:val="1C631572"/>
    <w:rsid w:val="36F232EC"/>
    <w:rsid w:val="4C4F5DBF"/>
    <w:rsid w:val="4DC2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2021-11-11T14:03:00Z</dcterms:created>
  <dc:creator>中微子</dc:creator>
  <cp:lastModifiedBy>中微子</cp:lastModifiedBy>
  <dcterms:modified xsi:type="dcterms:W3CDTF">2021-11-12T09:33:00Z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002B56242CD548419103DB028AAD3F66</vt:lpwstr>
  </property>
</Properties>
</file>