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 w:eastAsiaTheme="minorEastAsia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Problem 3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Graph the frequency spectrum of the following periodic functions: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1"/>
          <w:szCs w:val="21"/>
        </w:rPr>
      </w:pPr>
      <w:bookmarkStart w:id="0" w:name="OLE_LINK1"/>
      <w:r>
        <w:rPr>
          <w:rFonts w:hint="default" w:ascii="Calibri" w:hAnsi="Calibri" w:cs="Calibri"/>
          <w:position w:val="-10"/>
          <w:sz w:val="21"/>
          <w:szCs w:val="21"/>
        </w:rPr>
        <w:object>
          <v:shape id="_x0000_i1025" o:spt="75" type="#_x0000_t75" style="height:16pt;width:6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End w:id="0"/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position w:val="-10"/>
          <w:sz w:val="21"/>
          <w:szCs w:val="21"/>
        </w:rPr>
        <w:object>
          <v:shape id="_x0000_i1026" o:spt="75" type="#_x0000_t75" style="height:16pt;width:11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position w:val="-10"/>
          <w:sz w:val="21"/>
          <w:szCs w:val="21"/>
        </w:rPr>
        <w:object>
          <v:shape id="_x0000_i1027" o:spt="75" type="#_x0000_t75" style="height:16pt;width:1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 w:eastAsiaTheme="minorEastAsia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Solve: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position w:val="-10"/>
          <w:sz w:val="21"/>
          <w:szCs w:val="21"/>
        </w:rPr>
        <w:object>
          <v:shape id="_x0000_i1028" o:spt="75" type="#_x0000_t75" style="height:16pt;width:6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(12)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Periodic function could be written as Fourier Series equation: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position w:val="-28"/>
          <w:sz w:val="21"/>
          <w:szCs w:val="21"/>
          <w:lang w:val="en-US" w:eastAsia="zh-CN"/>
        </w:rPr>
        <w:object>
          <v:shape id="_x0000_i1029" o:spt="75" type="#_x0000_t75" style="height:34pt;width:16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(13)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By insert equation (12) to (13). We could find: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position w:val="-10"/>
          <w:sz w:val="21"/>
          <w:szCs w:val="21"/>
          <w:lang w:val="en-US" w:eastAsia="zh-CN"/>
        </w:rPr>
        <w:object>
          <v:shape id="_x0000_i1030" o:spt="75" type="#_x0000_t75" style="height:17pt;width:3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>,</w:t>
      </w:r>
      <w:r>
        <w:rPr>
          <w:rFonts w:hint="default" w:ascii="Calibri" w:hAnsi="Calibri" w:cs="Calibri"/>
          <w:position w:val="-10"/>
          <w:sz w:val="21"/>
          <w:szCs w:val="21"/>
          <w:lang w:val="en-US" w:eastAsia="zh-CN"/>
        </w:rPr>
        <w:object>
          <v:shape id="_x0000_i1031" o:spt="75" type="#_x0000_t75" style="height:17pt;width:3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Since the equation of spectrum</w:t>
      </w:r>
      <w:r>
        <w:rPr>
          <w:rFonts w:hint="default" w:ascii="Calibri" w:hAnsi="Calibri" w:cs="Calibri"/>
          <w:position w:val="-12"/>
          <w:sz w:val="21"/>
          <w:szCs w:val="21"/>
          <w:lang w:val="en-US" w:eastAsia="zh-CN"/>
        </w:rPr>
        <w:object>
          <v:shape id="_x0000_i1032" o:spt="75" type="#_x0000_t75" style="height:18pt;width:1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>is: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position w:val="-14"/>
          <w:sz w:val="21"/>
          <w:szCs w:val="21"/>
          <w:lang w:val="en-US" w:eastAsia="zh-CN"/>
        </w:rPr>
        <w:object>
          <v:shape id="_x0000_i1033" o:spt="75" type="#_x0000_t75" style="height:24pt;width:8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(14)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 if take result of A and B to equation (14)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position w:val="-12"/>
          <w:sz w:val="21"/>
          <w:szCs w:val="21"/>
          <w:lang w:val="en-US" w:eastAsia="zh-CN"/>
        </w:rPr>
        <w:object>
          <v:shape id="_x0000_i1034" o:spt="75" type="#_x0000_t75" style="height:23pt;width:96.9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The plot is: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599815" cy="2700020"/>
            <wp:effectExtent l="0" t="0" r="6985" b="5080"/>
            <wp:docPr id="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Fig 3.1 The plot of spectrum of sin(x) on the point n=1 is 1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(b)</w:t>
      </w:r>
      <w:r>
        <w:rPr>
          <w:rFonts w:hint="default" w:ascii="Calibri" w:hAnsi="Calibri" w:cs="Calibri"/>
          <w:position w:val="-10"/>
          <w:sz w:val="21"/>
          <w:szCs w:val="21"/>
        </w:rPr>
        <w:object>
          <v:shape id="_x0000_i1035" o:spt="75" type="#_x0000_t75" style="height:16pt;width:11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(15)</w:t>
      </w:r>
    </w:p>
    <w:p>
      <w:pPr>
        <w:numPr>
          <w:ilvl w:val="0"/>
          <w:numId w:val="0"/>
        </w:numPr>
        <w:rPr>
          <w:rFonts w:hint="default" w:ascii="Calibri" w:hAnsi="Calibri" w:cs="Calibri" w:eastAsiaTheme="minorEastAsia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From the equation (13) we could get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position w:val="-10"/>
          <w:sz w:val="21"/>
          <w:szCs w:val="21"/>
          <w:lang w:val="en-US" w:eastAsia="zh-CN"/>
        </w:rPr>
        <w:object>
          <v:shape id="_x0000_i1036" o:spt="75" type="#_x0000_t75" style="height:17pt;width:3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>,</w:t>
      </w:r>
      <w:r>
        <w:rPr>
          <w:rFonts w:hint="default" w:ascii="Calibri" w:hAnsi="Calibri" w:cs="Calibri"/>
          <w:position w:val="-10"/>
          <w:sz w:val="21"/>
          <w:szCs w:val="21"/>
          <w:lang w:val="en-US" w:eastAsia="zh-CN"/>
        </w:rPr>
        <w:object>
          <v:shape id="_x0000_i1037" o:spt="75" type="#_x0000_t75" style="height:17pt;width:3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position w:val="-10"/>
          <w:sz w:val="21"/>
          <w:szCs w:val="21"/>
          <w:lang w:val="en-US" w:eastAsia="zh-CN"/>
        </w:rPr>
        <w:object>
          <v:shape id="_x0000_i1038" o:spt="75" type="#_x0000_t75" style="height:17pt;width:31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>,</w:t>
      </w:r>
      <w:r>
        <w:rPr>
          <w:rFonts w:hint="default" w:ascii="Calibri" w:hAnsi="Calibri" w:cs="Calibri"/>
          <w:position w:val="-10"/>
          <w:sz w:val="21"/>
          <w:szCs w:val="21"/>
          <w:lang w:val="en-US" w:eastAsia="zh-CN"/>
        </w:rPr>
        <w:object>
          <v:shape id="_x0000_i1039" o:spt="75" type="#_x0000_t75" style="height:17pt;width:3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 we could plug this two conditions to (14):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position w:val="-12"/>
          <w:sz w:val="21"/>
          <w:szCs w:val="21"/>
          <w:lang w:val="en-US" w:eastAsia="zh-CN"/>
        </w:rPr>
        <w:object>
          <v:shape id="_x0000_i1040" o:spt="75" type="#_x0000_t75" style="height:23pt;width:12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position w:val="-12"/>
          <w:sz w:val="21"/>
          <w:szCs w:val="21"/>
          <w:lang w:val="en-US" w:eastAsia="zh-CN"/>
        </w:rPr>
        <w:object>
          <v:shape id="_x0000_i1041" o:spt="75" type="#_x0000_t75" style="height:23pt;width:12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 the graph of the spectrum is: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599815" cy="2700020"/>
            <wp:effectExtent l="0" t="0" r="6985" b="5080"/>
            <wp:docPr id="2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" w:name="OLE_LINK2"/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Fig3.2 The plot of spectrum of sin(x)+cos(x) on the point n=1 is 1, on the point n=2 is 1</w:t>
      </w:r>
      <w:bookmarkEnd w:id="1"/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(c)</w:t>
      </w:r>
      <w:r>
        <w:rPr>
          <w:rFonts w:hint="default" w:ascii="Calibri" w:hAnsi="Calibri" w:cs="Calibri"/>
          <w:position w:val="-10"/>
          <w:sz w:val="21"/>
          <w:szCs w:val="21"/>
        </w:rPr>
        <w:object>
          <v:shape id="_x0000_i1042" o:spt="75" type="#_x0000_t75" style="height:16pt;width:1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(15)</w:t>
      </w:r>
    </w:p>
    <w:p>
      <w:pPr>
        <w:numPr>
          <w:ilvl w:val="0"/>
          <w:numId w:val="0"/>
        </w:numPr>
        <w:rPr>
          <w:rFonts w:hint="default" w:ascii="Calibri" w:hAnsi="Calibri" w:cs="Calibri" w:eastAsiaTheme="minorEastAsia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From the equation (13) we could get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position w:val="-10"/>
          <w:sz w:val="21"/>
          <w:szCs w:val="21"/>
          <w:lang w:val="en-US" w:eastAsia="zh-CN"/>
        </w:rPr>
        <w:object>
          <v:shape id="_x0000_i1043" o:spt="75" type="#_x0000_t75" style="height:17pt;width:3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7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>,</w:t>
      </w:r>
      <w:r>
        <w:rPr>
          <w:rFonts w:hint="default" w:ascii="Calibri" w:hAnsi="Calibri" w:cs="Calibri"/>
          <w:position w:val="-10"/>
          <w:sz w:val="21"/>
          <w:szCs w:val="21"/>
          <w:lang w:val="en-US" w:eastAsia="zh-CN"/>
        </w:rPr>
        <w:object>
          <v:shape id="_x0000_i1044" o:spt="75" type="#_x0000_t75" style="height:17pt;width:3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9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position w:val="-10"/>
          <w:sz w:val="21"/>
          <w:szCs w:val="21"/>
          <w:lang w:val="en-US" w:eastAsia="zh-CN"/>
        </w:rPr>
        <w:object>
          <v:shape id="_x0000_i1045" o:spt="75" type="#_x0000_t75" style="height:17pt;width:34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0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>,</w:t>
      </w:r>
      <w:r>
        <w:rPr>
          <w:rFonts w:hint="default" w:ascii="Calibri" w:hAnsi="Calibri" w:cs="Calibri"/>
          <w:position w:val="-10"/>
          <w:sz w:val="21"/>
          <w:szCs w:val="21"/>
          <w:lang w:val="en-US" w:eastAsia="zh-CN"/>
        </w:rPr>
        <w:object>
          <v:shape id="_x0000_i1046" o:spt="75" type="#_x0000_t75" style="height:17pt;width:3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2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position w:val="-12"/>
          <w:sz w:val="21"/>
          <w:szCs w:val="21"/>
          <w:lang w:val="en-US" w:eastAsia="zh-CN"/>
        </w:rPr>
        <w:object>
          <v:shape id="_x0000_i1047" o:spt="75" type="#_x0000_t75" style="height:18pt;width:33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3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>,</w:t>
      </w:r>
      <w:r>
        <w:rPr>
          <w:rFonts w:hint="default" w:ascii="Calibri" w:hAnsi="Calibri" w:cs="Calibri"/>
          <w:position w:val="-12"/>
          <w:sz w:val="21"/>
          <w:szCs w:val="21"/>
          <w:lang w:val="en-US" w:eastAsia="zh-CN"/>
        </w:rPr>
        <w:object>
          <v:shape id="_x0000_i1048" o:spt="75" type="#_x0000_t75" style="height:18pt;width:4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5">
            <o:LockedField>false</o:LockedField>
          </o:OLEObject>
        </w:object>
      </w:r>
      <w:r>
        <w:rPr>
          <w:rFonts w:hint="default" w:ascii="Calibri" w:hAnsi="Calibri" w:cs="Calibri"/>
          <w:sz w:val="21"/>
          <w:szCs w:val="21"/>
          <w:lang w:val="en-US" w:eastAsia="zh-CN"/>
        </w:rPr>
        <w:t>,</w:t>
      </w:r>
      <w:bookmarkStart w:id="2" w:name="_GoBack"/>
      <w:bookmarkEnd w:id="2"/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 we could plug this two conditions to (14):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position w:val="-12"/>
          <w:sz w:val="21"/>
          <w:szCs w:val="21"/>
          <w:lang w:val="en-US" w:eastAsia="zh-CN"/>
        </w:rPr>
        <w:object>
          <v:shape id="_x0000_i1049" o:spt="75" type="#_x0000_t75" style="height:23pt;width:154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position w:val="-24"/>
          <w:sz w:val="21"/>
          <w:szCs w:val="21"/>
          <w:lang w:val="en-US" w:eastAsia="zh-CN"/>
        </w:rPr>
        <w:object>
          <v:shape id="_x0000_i1050" o:spt="75" type="#_x0000_t75" style="height:31pt;width:14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 the graph of the spectrum is: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407410" cy="2555875"/>
            <wp:effectExtent l="0" t="0" r="8890" b="9525"/>
            <wp:docPr id="3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1" descr="IMG_25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Fig 3.2 The plot of spectrum of sin(x)+cos(x) on the point n=1 is sqrt(2), on the point n=3 is 0.5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2C4A9B"/>
    <w:multiLevelType w:val="singleLevel"/>
    <w:tmpl w:val="D82C4A9B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>
    <w:nsid w:val="2A057415"/>
    <w:multiLevelType w:val="singleLevel"/>
    <w:tmpl w:val="2A057415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A2BFC"/>
    <w:rsid w:val="2E7520C5"/>
    <w:rsid w:val="5BEC1A5C"/>
    <w:rsid w:val="6D90670A"/>
    <w:rsid w:val="7ADA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22.png"/><Relationship Id="rId50" Type="http://schemas.openxmlformats.org/officeDocument/2006/relationships/image" Target="media/image21.wmf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4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3.bin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oleObject" Target="embeddings/oleObject18.bin"/><Relationship Id="rId35" Type="http://schemas.openxmlformats.org/officeDocument/2006/relationships/image" Target="media/image15.png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10.png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169</Words>
  <Characters>656</Characters>
  <Lines>0</Lines>
  <Paragraphs>0</Paragraphs>
  <TotalTime>1</TotalTime>
  <ScaleCrop>false</ScaleCrop>
  <LinksUpToDate>false</LinksUpToDate>
  <CharactersWithSpaces>830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2020-02-24T04:05:00Z</dcterms:created>
  <dc:creator>中微子</dc:creator>
  <cp:lastModifiedBy>中微子</cp:lastModifiedBy>
  <dcterms:modified xsi:type="dcterms:W3CDTF">2020-02-25T08:01:34Z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