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 the Fourier transform of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provide that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2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7" o:spt="75" type="#_x0000_t75" style="height:38pt;width:9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order to take Fourier transform we need the formula: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8" o:spt="75" type="#_x0000_t75" style="height:37pt;width:1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(31)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 we can plug function (30</w:t>
      </w:r>
      <w:bookmarkStart w:id="0" w:name="_GoBack"/>
      <w:bookmarkEnd w:id="0"/>
      <w:r>
        <w:rPr>
          <w:rFonts w:hint="eastAsia"/>
          <w:lang w:val="en-US" w:eastAsia="zh-CN"/>
        </w:rPr>
        <w:t>) in to (31),becomes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76"/>
          <w:lang w:val="en-US" w:eastAsia="zh-CN"/>
        </w:rPr>
        <w:object>
          <v:shape id="_x0000_i1029" o:spt="75" type="#_x0000_t75" style="height:190pt;width:29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2B9B"/>
    <w:rsid w:val="5CEF2B9B"/>
    <w:rsid w:val="60BE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2020-02-24T09:04:00Z</dcterms:created>
  <dc:creator>中微子</dc:creator>
  <cp:lastModifiedBy>中微子</cp:lastModifiedBy>
  <dcterms:modified xsi:type="dcterms:W3CDTF">2020-02-25T08:11:31Z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