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369050" cy="425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53150" cy="6140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br w:type="page"/>
      </w:r>
    </w:p>
    <w:p>
      <w:r>
        <w:drawing>
          <wp:inline distT="0" distB="0" distL="114300" distR="114300">
            <wp:extent cx="6356350" cy="412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Regularization is the method that helping people choosing data from the noise data. With better Regularization method we could de-noise the data and get better result, reduce the over fit.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1: TSVD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Truncked SVD: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problem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5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4" DrawAspect="Content" ObjectID="_1468075725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is the things we want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is the data we have and sigma is the noise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to solve m we need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4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5" DrawAspect="Content" ObjectID="_1468075726" r:id="rId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singular values of a picture or matrix are separated to wide range. The condition number will be huge and it will be hard to do the inverse computation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 limitation and ignore the singular value smaller than the limitation, doing the pseudo-inverse instant of inverse, set the inverse of smaller singular value to 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using the least square method find vector</w:t>
      </w:r>
      <w:r>
        <w:rPr>
          <w:rFonts w:hint="default"/>
          <w:position w:val="-10"/>
          <w:lang w:val="en-US" w:eastAsia="zh-CN"/>
        </w:rPr>
        <w:object>
          <v:shape id="_x0000_i1037" o:spt="75" alt="" type="#_x0000_t75" style="height:16pt;width:2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7" DrawAspect="Content" ObjectID="_1468075727" r:id="rId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that: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36" o:spt="75" type="#_x0000_t75" style="height:20pt;width:131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6" DrawAspect="Content" ObjectID="_1468075728" r:id="rId1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vector</w:t>
      </w:r>
      <w:r>
        <w:rPr>
          <w:rFonts w:hint="default"/>
          <w:position w:val="-10"/>
          <w:lang w:val="en-US" w:eastAsia="zh-CN"/>
        </w:rPr>
        <w:object>
          <v:shape id="_x0000_i1038" o:spt="75" type="#_x0000_t75" style="height:16pt;width:2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8" DrawAspect="Content" ObjectID="_1468075729" r:id="rId15">
            <o:LockedField>false</o:LockedField>
          </o:OLEObject>
        </w:object>
      </w:r>
      <w:r>
        <w:rPr>
          <w:rFonts w:hint="eastAsia"/>
          <w:lang w:val="en-US" w:eastAsia="zh-CN"/>
        </w:rPr>
        <w:t>will be the solution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 Tikhonov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problem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6pt;width:5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9" DrawAspect="Content" ObjectID="_1468075730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Tikhonov minimize the expression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40" o:spt="75" type="#_x0000_t75" style="height:22pt;width:130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0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with</w:t>
      </w:r>
      <w:r>
        <w:rPr>
          <w:rFonts w:hint="default"/>
          <w:position w:val="-12"/>
          <w:lang w:val="en-US" w:eastAsia="zh-CN"/>
        </w:rPr>
        <w:object>
          <v:shape id="_x0000_i1041" o:spt="75" alt="" type="#_x0000_t75" style="height:19pt;width:5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1" DrawAspect="Content" ObjectID="_1468075732" r:id="rId1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</w:t>
      </w:r>
      <w:r>
        <w:rPr>
          <w:rFonts w:hint="default"/>
          <w:position w:val="-14"/>
          <w:lang w:val="en-US" w:eastAsia="zh-CN"/>
        </w:rPr>
        <w:object>
          <v:shape id="_x0000_i1042" o:spt="75" alt="" type="#_x0000_t75" style="height:22pt;width:17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2" DrawAspect="Content" ObjectID="_1468075733" r:id="rId21">
            <o:LockedField>false</o:LockedField>
          </o:OLEObject>
        </w:object>
      </w:r>
    </w:p>
    <w:p>
      <w:r>
        <w:rPr>
          <w:rFonts w:hint="default"/>
          <w:position w:val="-48"/>
          <w:lang w:val="en-US" w:eastAsia="zh-CN"/>
        </w:rPr>
        <w:object>
          <v:shape id="_x0000_i1043" o:spt="75" alt="" type="#_x0000_t75" style="height:54pt;width:20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3" DrawAspect="Content" ObjectID="_1468075734" r:id="rId23">
            <o:LockedField>false</o:LockedField>
          </o:OLEObject>
        </w:object>
      </w:r>
      <w:r>
        <w:br w:type="page"/>
      </w:r>
    </w:p>
    <w:p>
      <w:r>
        <w:drawing>
          <wp:inline distT="0" distB="0" distL="114300" distR="114300">
            <wp:extent cx="6394450" cy="5270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76950" cy="7283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6483350" cy="2476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53150" cy="20764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D3947"/>
    <w:rsid w:val="7BCD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iPriority w:val="0"/>
    <w:pPr>
      <w:snapToGrid w:val="0"/>
      <w:jc w:val="left"/>
    </w:pPr>
  </w:style>
  <w:style w:type="character" w:styleId="5">
    <w:name w:val="end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</Words>
  <Characters>675</Characters>
  <Lines>0</Lines>
  <Paragraphs>0</Paragraphs>
  <TotalTime>5</TotalTime>
  <ScaleCrop>false</ScaleCrop>
  <LinksUpToDate>false</LinksUpToDate>
  <CharactersWithSpaces>804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2020-05-06T14:31:00Z</dcterms:created>
  <dc:creator>中微子</dc:creator>
  <cp:lastModifiedBy>中微子</cp:lastModifiedBy>
  <dcterms:modified xsi:type="dcterms:W3CDTF">2020-05-06T16:00:18Z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