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Prosthetic Hand- Meeting Minutes 7 July 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Objective: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u w:val="single"/>
          <w:rtl w:val="0"/>
        </w:rPr>
        <w:t xml:space="preserve">Minutes from Lily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 individual digits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Will the opposable movement of the thumb that is needed to grip something like a bottle actually tension the wire enough to close the fingers (for the thumb cable pulley mechanism)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Lego hand option: attach cupped hand shape to wrist with palm of hand as support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 like a claw clip hinge mechanism, torsion spring that would be forced open using the object and the other hand, two parts (on hand as well)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Problem: will reintroduce using both hands (as one hand has to force it open)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Option: two points of control- shoulder so the prosthetic curves for larger objects, and wrist to curve the hand for smaller objects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One big claw with ‘knuckles’ like the thumb cable pulley mechanism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 on wrist and connection on shoulder/near elbow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Shaft that the cable stretches through so the cable isn’t in the 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3767138" cy="502285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767138" cy="5022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4700587" cy="6270053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700587" cy="62700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To Do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Procurement: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_GB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4QAvErl2Mi/5AHNgGyS4Zhl9+Q==">CgMxLjA4AHIhMWhES1VWZzI4TmppVHo2eHNJMjl5VHVaY0M5X0xmZmhD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