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6F0" w:rsidRDefault="00A404B4">
      <w:r w:rsidRPr="00A404B4">
        <w:rPr>
          <w:b/>
        </w:rPr>
        <w:t>Sources et méthodologie</w:t>
      </w:r>
      <w:r>
        <w:t> :</w:t>
      </w:r>
    </w:p>
    <w:p w:rsidR="00A305E2" w:rsidRDefault="00A305E2"/>
    <w:p w:rsidR="00A305E2" w:rsidRPr="00A305E2" w:rsidRDefault="00A305E2">
      <w:pPr>
        <w:rPr>
          <w:b/>
        </w:rPr>
      </w:pPr>
      <w:r w:rsidRPr="00A305E2">
        <w:rPr>
          <w:b/>
        </w:rPr>
        <w:t>Les sources statistiques</w:t>
      </w:r>
    </w:p>
    <w:p w:rsidR="00A404B4" w:rsidRDefault="00A404B4">
      <w:bookmarkStart w:id="0" w:name="_GoBack"/>
      <w:r>
        <w:t>Deux sources statistiques sont utilisées au sein de cette application :</w:t>
      </w:r>
    </w:p>
    <w:p w:rsidR="00805DAA" w:rsidRDefault="00A404B4" w:rsidP="00805DAA">
      <w:pPr>
        <w:pStyle w:val="Paragraphedeliste"/>
        <w:numPr>
          <w:ilvl w:val="0"/>
          <w:numId w:val="2"/>
        </w:numPr>
      </w:pPr>
      <w:r>
        <w:t>Le fichier détail</w:t>
      </w:r>
      <w:r w:rsidR="00805DAA">
        <w:t xml:space="preserve"> du</w:t>
      </w:r>
      <w:r>
        <w:t xml:space="preserve"> </w:t>
      </w:r>
      <w:r w:rsidR="00805DAA">
        <w:t xml:space="preserve">recensement de la population (RP) de l’Insee </w:t>
      </w:r>
      <w:r>
        <w:t>portant s</w:t>
      </w:r>
      <w:r w:rsidR="002C63FA">
        <w:t xml:space="preserve">ur les migrations résidentielles </w:t>
      </w:r>
      <w:r>
        <w:t>(</w:t>
      </w:r>
      <w:hyperlink r:id="rId9" w:history="1">
        <w:r w:rsidR="00805DAA" w:rsidRPr="00A5670A">
          <w:rPr>
            <w:rStyle w:val="Lienhypertexte"/>
          </w:rPr>
          <w:t>https://www.insee.fr/fr/statistiques/3566042?sommaire=3558417</w:t>
        </w:r>
      </w:hyperlink>
      <w:r>
        <w:t>):</w:t>
      </w:r>
    </w:p>
    <w:p w:rsidR="00805DAA" w:rsidRDefault="00805DAA" w:rsidP="00516DF1">
      <w:pPr>
        <w:contextualSpacing/>
      </w:pPr>
      <w:r>
        <w:t>Il</w:t>
      </w:r>
      <w:r>
        <w:t xml:space="preserve"> permet de connaître, pour les personnes résidant en France, leur lieu de résidence au 1er janvier</w:t>
      </w:r>
      <w:r>
        <w:t xml:space="preserve"> de l’année précédant l’enquête</w:t>
      </w:r>
      <w:r>
        <w:t xml:space="preserve">. </w:t>
      </w:r>
      <w:r w:rsidR="00A305E2">
        <w:t xml:space="preserve"> </w:t>
      </w:r>
      <w:r>
        <w:t>Le RP ne permet pas de mesurer les départs à l’étranger (les individus n’y étant pas recensés ; en revanche les arrivées en France sont, elles bien prises en compte), ni de connaître les mobilités des populations spécifiques suivantes :</w:t>
      </w:r>
    </w:p>
    <w:p w:rsidR="00805DAA" w:rsidRDefault="00805DAA" w:rsidP="00516DF1">
      <w:pPr>
        <w:contextualSpacing/>
      </w:pPr>
      <w:r>
        <w:t>-</w:t>
      </w:r>
      <w:r>
        <w:tab/>
        <w:t>les enfants nés au cours de l’année précédant l’enquête (donc âgés de moins d’un an) ;</w:t>
      </w:r>
    </w:p>
    <w:p w:rsidR="00805DAA" w:rsidRDefault="00805DAA" w:rsidP="00516DF1">
      <w:pPr>
        <w:contextualSpacing/>
      </w:pPr>
      <w:r>
        <w:t>-</w:t>
      </w:r>
      <w:r>
        <w:tab/>
        <w:t>les détenus, les personnes vivant en habitation mobile, les sans-abris et les mariniers ;</w:t>
      </w:r>
    </w:p>
    <w:p w:rsidR="00A404B4" w:rsidRDefault="00805DAA" w:rsidP="00516DF1">
      <w:pPr>
        <w:contextualSpacing/>
      </w:pPr>
      <w:r>
        <w:t>-</w:t>
      </w:r>
      <w:r>
        <w:tab/>
        <w:t>les personnes vivant à Mayotte (le RP n’y est pas encore aussi complet que dans les autres Dom).</w:t>
      </w:r>
    </w:p>
    <w:p w:rsidR="00A404B4" w:rsidRDefault="00A404B4" w:rsidP="00A404B4">
      <w:r>
        <w:t>Le mill</w:t>
      </w:r>
      <w:r>
        <w:t>é</w:t>
      </w:r>
      <w:r>
        <w:t>sime du recensement de l'Insee utilis</w:t>
      </w:r>
      <w:r>
        <w:t xml:space="preserve">é </w:t>
      </w:r>
      <w:r>
        <w:t>ici est 2015</w:t>
      </w:r>
      <w:r w:rsidR="00805DAA">
        <w:t>, le dernier disponible à ce jour, qui porte sur les enquêtes annuelles de 2013 à 2017.</w:t>
      </w:r>
    </w:p>
    <w:bookmarkEnd w:id="0"/>
    <w:p w:rsidR="00E54AF1" w:rsidRDefault="00E54AF1"/>
    <w:p w:rsidR="00A404B4" w:rsidRDefault="00A404B4" w:rsidP="00A305E2">
      <w:pPr>
        <w:pStyle w:val="Paragraphedeliste"/>
        <w:numPr>
          <w:ilvl w:val="0"/>
          <w:numId w:val="2"/>
        </w:numPr>
      </w:pPr>
      <w:r>
        <w:t>Les séries historiques de population depuis 1968</w:t>
      </w:r>
      <w:r w:rsidR="00516DF1">
        <w:t xml:space="preserve"> </w:t>
      </w:r>
      <w:r w:rsidR="00A305E2">
        <w:t>(</w:t>
      </w:r>
      <w:hyperlink r:id="rId10" w:history="1">
        <w:r w:rsidR="00516DF1" w:rsidRPr="00A5670A">
          <w:rPr>
            <w:rStyle w:val="Lienhypertexte"/>
          </w:rPr>
          <w:t>https://www.insee.fr/fr/statistiques/3565661</w:t>
        </w:r>
      </w:hyperlink>
      <w:r w:rsidR="00516DF1">
        <w:t xml:space="preserve"> </w:t>
      </w:r>
      <w:r w:rsidR="00A305E2">
        <w:t>)</w:t>
      </w:r>
    </w:p>
    <w:p w:rsidR="00A404B4" w:rsidRDefault="00516DF1">
      <w:r>
        <w:t>Afin de connaitre les dynamiques démographiques des territoires sur le l</w:t>
      </w:r>
      <w:r w:rsidR="00E54AF1">
        <w:t>ong terme, il est nécessaire de se référer aux données de recensement couplées à celles de l’Etat civil. C</w:t>
      </w:r>
      <w:r w:rsidR="00E54AF1">
        <w:t>e</w:t>
      </w:r>
      <w:r w:rsidR="00E54AF1">
        <w:t>s fichiers</w:t>
      </w:r>
      <w:r w:rsidR="00E54AF1">
        <w:t xml:space="preserve"> présentent,</w:t>
      </w:r>
      <w:r w:rsidR="00E54AF1">
        <w:t xml:space="preserve"> </w:t>
      </w:r>
      <w:r w:rsidR="00E54AF1">
        <w:t xml:space="preserve">par commune et par période intercensitaire depuis 1968, le nombre d’habitants, de naissances et de décès. Il est ainsi possible d’en déduire pour le territoire souhaité des indicateurs : - d’évolution démographique totale par période - d’évolution démographique due au solde naturel (résultant de la différence entre naissances et décès) - d’évolution démographique due au solde migratoire apparent (obtenue par différence entre évolution démographique totale et </w:t>
      </w:r>
      <w:r w:rsidR="00421F04">
        <w:t>évolution</w:t>
      </w:r>
      <w:r w:rsidR="00E54AF1">
        <w:t xml:space="preserve"> due au solde naturel)</w:t>
      </w:r>
    </w:p>
    <w:p w:rsidR="00805DAA" w:rsidRDefault="00805DAA" w:rsidP="00805DAA">
      <w:r>
        <w:t>Le millésime du recensement de l'Insee utilisé ici est 2015, le dernier disponible à ce jour.</w:t>
      </w:r>
    </w:p>
    <w:p w:rsidR="00A404B4" w:rsidRDefault="00A404B4"/>
    <w:p w:rsidR="00A404B4" w:rsidRDefault="00A404B4"/>
    <w:p w:rsidR="00E54AF1" w:rsidRDefault="00E54AF1" w:rsidP="00E54AF1"/>
    <w:p w:rsidR="00FE1D12" w:rsidRPr="00A305E2" w:rsidRDefault="00FE1D12" w:rsidP="00FE1D12">
      <w:pPr>
        <w:rPr>
          <w:b/>
        </w:rPr>
      </w:pPr>
      <w:r>
        <w:rPr>
          <w:b/>
        </w:rPr>
        <w:t>Méthodologie</w:t>
      </w:r>
    </w:p>
    <w:p w:rsidR="00FE1D12" w:rsidRDefault="00FE1D12">
      <w:r w:rsidRPr="00FE1D12">
        <w:t xml:space="preserve">Développé; avec le logiciel open-source R, l'objectif du [package migR](https://github.com/observatoire-territoires/migR) est de faciliter l'exploitation des fichiers du recensement de l'Insee décrivant les migrations résidentielles. Il propose également des indicateurs quantifiant les échanges entre territoires </w:t>
      </w:r>
      <w:r>
        <w:t>à</w:t>
      </w:r>
      <w:r w:rsidRPr="00FE1D12">
        <w:t xml:space="preserve"> plusieurs échelles géographiques, ainsi que des </w:t>
      </w:r>
      <w:r w:rsidRPr="00FE1D12">
        <w:lastRenderedPageBreak/>
        <w:t xml:space="preserve">indicateurs caractérisant l'impact des migrations dans la composition </w:t>
      </w:r>
      <w:proofErr w:type="spellStart"/>
      <w:r w:rsidRPr="00FE1D12">
        <w:t>socio-démographique</w:t>
      </w:r>
      <w:proofErr w:type="spellEnd"/>
      <w:r w:rsidRPr="00FE1D12">
        <w:t xml:space="preserve"> des territoires.</w:t>
      </w:r>
    </w:p>
    <w:p w:rsidR="00FE1D12" w:rsidRDefault="00FE1D12" w:rsidP="00FE1D12">
      <w:r>
        <w:t>D</w:t>
      </w:r>
      <w:r>
        <w:t>eux articles sont en ligne :</w:t>
      </w:r>
    </w:p>
    <w:p w:rsidR="00FE1D12" w:rsidRDefault="00FE1D12" w:rsidP="00FE1D12">
      <w:r>
        <w:t>-</w:t>
      </w:r>
      <w:r>
        <w:t xml:space="preserve">    une note méthodologique présentant les concepts nécessaires à l’étude des migrations résidentielles.</w:t>
      </w:r>
    </w:p>
    <w:p w:rsidR="00FE1D12" w:rsidRDefault="00FE1D12" w:rsidP="00FE1D12">
      <w:r>
        <w:t xml:space="preserve">  </w:t>
      </w:r>
      <w:r>
        <w:t>-</w:t>
      </w:r>
      <w:r>
        <w:t xml:space="preserve">  un tutoriel détaillant les fonctions du package.</w:t>
      </w:r>
    </w:p>
    <w:p w:rsidR="00FE1D12" w:rsidRDefault="00FE1D12" w:rsidP="00FE1D12"/>
    <w:p w:rsidR="00FE1D12" w:rsidRDefault="00FE1D12" w:rsidP="00FE1D12">
      <w:r w:rsidRPr="00FE1D12">
        <w:rPr>
          <w:b/>
        </w:rPr>
        <w:t>Glossaire</w:t>
      </w:r>
      <w:r>
        <w:t xml:space="preserve"> : </w:t>
      </w:r>
    </w:p>
    <w:p w:rsidR="00FE1D12" w:rsidRDefault="00FE1D12" w:rsidP="00FE1D12">
      <w:proofErr w:type="gramStart"/>
      <w:r w:rsidRPr="00516DF1">
        <w:t>solde</w:t>
      </w:r>
      <w:proofErr w:type="gramEnd"/>
      <w:r w:rsidRPr="00516DF1">
        <w:t xml:space="preserve"> migratoire net interne</w:t>
      </w:r>
      <w:r>
        <w:t> : il</w:t>
      </w:r>
      <w:r w:rsidRPr="00516DF1">
        <w:t xml:space="preserve"> représente la différence entre le nombre d’individus s’étant installés dans une zone et le nombre d’individus l’ayant quittée au cours d’une période, à l’exclusion des mouvements vers et depuis l’étranger. Le solde migratoire net interne permet de connaître avec précision le profil des personnes étant entrées ou sorties d’une zone géographique, mais il est limité aux mobilités internes au territoire français.</w:t>
      </w:r>
    </w:p>
    <w:p w:rsidR="00A404B4" w:rsidRDefault="00A404B4"/>
    <w:p w:rsidR="00A404B4" w:rsidRDefault="00A404B4">
      <w:pPr>
        <w:pBdr>
          <w:bottom w:val="single" w:sz="6" w:space="1" w:color="auto"/>
        </w:pBdr>
      </w:pPr>
    </w:p>
    <w:p w:rsidR="000005CD" w:rsidRPr="00A404B4" w:rsidRDefault="000005CD">
      <w:pPr>
        <w:rPr>
          <w:color w:val="FF0000"/>
        </w:rPr>
      </w:pPr>
    </w:p>
    <w:p w:rsidR="00A404B4" w:rsidRPr="00A404B4" w:rsidRDefault="00A404B4">
      <w:pPr>
        <w:rPr>
          <w:color w:val="FF0000"/>
        </w:rPr>
      </w:pPr>
      <w:r w:rsidRPr="00A404B4">
        <w:rPr>
          <w:color w:val="FF0000"/>
        </w:rPr>
        <w:t>Problème d’encodage :</w:t>
      </w:r>
    </w:p>
    <w:p w:rsidR="00A404B4" w:rsidRDefault="00A404B4">
      <w:pPr>
        <w:rPr>
          <w:color w:val="FF0000"/>
        </w:rPr>
      </w:pPr>
      <w:r w:rsidRPr="00A404B4">
        <w:rPr>
          <w:color w:val="FF0000"/>
        </w:rPr>
        <w:t xml:space="preserve">é &lt;- </w:t>
      </w:r>
      <w:r w:rsidRPr="00A404B4">
        <w:rPr>
          <w:color w:val="FF0000"/>
        </w:rPr>
        <w:t>&amp;</w:t>
      </w:r>
      <w:proofErr w:type="spellStart"/>
      <w:r w:rsidRPr="00A404B4">
        <w:rPr>
          <w:color w:val="FF0000"/>
        </w:rPr>
        <w:t>eacute</w:t>
      </w:r>
      <w:proofErr w:type="spellEnd"/>
      <w:r w:rsidRPr="00A404B4">
        <w:rPr>
          <w:color w:val="FF0000"/>
        </w:rPr>
        <w:t>;</w:t>
      </w:r>
    </w:p>
    <w:p w:rsidR="00140FC4" w:rsidRDefault="00140FC4">
      <w:r>
        <w:rPr>
          <w:color w:val="FF0000"/>
        </w:rPr>
        <w:t xml:space="preserve">è &lt;- </w:t>
      </w:r>
      <w:r>
        <w:t>&amp;</w:t>
      </w:r>
      <w:proofErr w:type="spellStart"/>
      <w:r>
        <w:t>egrave</w:t>
      </w:r>
      <w:proofErr w:type="spellEnd"/>
      <w:r>
        <w:t>;</w:t>
      </w:r>
    </w:p>
    <w:p w:rsidR="00140FC4" w:rsidRDefault="00140FC4">
      <w:r>
        <w:t xml:space="preserve">à &lt;- </w:t>
      </w:r>
      <w:r>
        <w:t>&amp;</w:t>
      </w:r>
      <w:proofErr w:type="spellStart"/>
      <w:r>
        <w:t>agrave</w:t>
      </w:r>
      <w:proofErr w:type="spellEnd"/>
      <w:r>
        <w:t>;</w:t>
      </w:r>
    </w:p>
    <w:p w:rsidR="00140FC4" w:rsidRDefault="00140FC4">
      <w:r>
        <w:t xml:space="preserve">ç &lt;- </w:t>
      </w:r>
      <w:r>
        <w:t>&amp;</w:t>
      </w:r>
      <w:proofErr w:type="spellStart"/>
      <w:r>
        <w:t>ccedil</w:t>
      </w:r>
      <w:proofErr w:type="spellEnd"/>
      <w:r>
        <w:t>;</w:t>
      </w:r>
    </w:p>
    <w:tbl>
      <w:tblPr>
        <w:tblW w:w="0" w:type="auto"/>
        <w:tblCellSpacing w:w="0" w:type="dxa"/>
        <w:tblCellMar>
          <w:left w:w="0" w:type="dxa"/>
          <w:right w:w="0" w:type="dxa"/>
        </w:tblCellMar>
        <w:tblLook w:val="04A0" w:firstRow="1" w:lastRow="0" w:firstColumn="1" w:lastColumn="0" w:noHBand="0" w:noVBand="1"/>
      </w:tblPr>
      <w:tblGrid>
        <w:gridCol w:w="6"/>
        <w:gridCol w:w="1362"/>
      </w:tblGrid>
      <w:tr w:rsidR="00140FC4" w:rsidRPr="00140FC4" w:rsidTr="00140FC4">
        <w:trPr>
          <w:tblCellSpacing w:w="0" w:type="dxa"/>
        </w:trPr>
        <w:tc>
          <w:tcPr>
            <w:tcW w:w="0" w:type="auto"/>
            <w:vAlign w:val="center"/>
            <w:hideMark/>
          </w:tcPr>
          <w:p w:rsidR="00140FC4" w:rsidRPr="00140FC4" w:rsidRDefault="00140FC4" w:rsidP="00140FC4">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140FC4" w:rsidRPr="00140FC4" w:rsidRDefault="00140FC4" w:rsidP="00140FC4">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ù &lt;- </w:t>
            </w:r>
            <w:r w:rsidRPr="00140FC4">
              <w:rPr>
                <w:rFonts w:ascii="Times New Roman" w:eastAsia="Times New Roman" w:hAnsi="Times New Roman" w:cs="Times New Roman"/>
                <w:sz w:val="24"/>
                <w:szCs w:val="24"/>
                <w:lang w:eastAsia="fr-FR"/>
              </w:rPr>
              <w:t>&amp;</w:t>
            </w:r>
            <w:proofErr w:type="spellStart"/>
            <w:r w:rsidRPr="00140FC4">
              <w:rPr>
                <w:rFonts w:ascii="Times New Roman" w:eastAsia="Times New Roman" w:hAnsi="Times New Roman" w:cs="Times New Roman"/>
                <w:sz w:val="24"/>
                <w:szCs w:val="24"/>
                <w:lang w:eastAsia="fr-FR"/>
              </w:rPr>
              <w:t>ugrave</w:t>
            </w:r>
            <w:proofErr w:type="spellEnd"/>
            <w:r w:rsidRPr="00140FC4">
              <w:rPr>
                <w:rFonts w:ascii="Times New Roman" w:eastAsia="Times New Roman" w:hAnsi="Times New Roman" w:cs="Times New Roman"/>
                <w:sz w:val="24"/>
                <w:szCs w:val="24"/>
                <w:lang w:eastAsia="fr-FR"/>
              </w:rPr>
              <w:t xml:space="preserve">; </w:t>
            </w:r>
          </w:p>
        </w:tc>
      </w:tr>
    </w:tbl>
    <w:p w:rsidR="00140FC4" w:rsidRPr="00A404B4" w:rsidRDefault="00140FC4">
      <w:pPr>
        <w:rPr>
          <w:color w:val="FF0000"/>
        </w:rPr>
      </w:pPr>
    </w:p>
    <w:sectPr w:rsidR="00140FC4" w:rsidRPr="00A404B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6DF1" w:rsidRDefault="00516DF1" w:rsidP="00516DF1">
      <w:pPr>
        <w:spacing w:after="0" w:line="240" w:lineRule="auto"/>
      </w:pPr>
      <w:r>
        <w:separator/>
      </w:r>
    </w:p>
  </w:endnote>
  <w:endnote w:type="continuationSeparator" w:id="0">
    <w:p w:rsidR="00516DF1" w:rsidRDefault="00516DF1" w:rsidP="00516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6DF1" w:rsidRDefault="00516DF1" w:rsidP="00516DF1">
      <w:pPr>
        <w:spacing w:after="0" w:line="240" w:lineRule="auto"/>
      </w:pPr>
      <w:r>
        <w:separator/>
      </w:r>
    </w:p>
  </w:footnote>
  <w:footnote w:type="continuationSeparator" w:id="0">
    <w:p w:rsidR="00516DF1" w:rsidRDefault="00516DF1" w:rsidP="00516D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C0F78"/>
    <w:multiLevelType w:val="hybridMultilevel"/>
    <w:tmpl w:val="32426086"/>
    <w:lvl w:ilvl="0" w:tplc="E612D46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1316A79"/>
    <w:multiLevelType w:val="hybridMultilevel"/>
    <w:tmpl w:val="1E3406F8"/>
    <w:lvl w:ilvl="0" w:tplc="2F2C1DD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9C5"/>
    <w:rsid w:val="000005CD"/>
    <w:rsid w:val="000D29C5"/>
    <w:rsid w:val="00140FC4"/>
    <w:rsid w:val="002C63FA"/>
    <w:rsid w:val="00421F04"/>
    <w:rsid w:val="00516DF1"/>
    <w:rsid w:val="00805DAA"/>
    <w:rsid w:val="008F070A"/>
    <w:rsid w:val="00A305E2"/>
    <w:rsid w:val="00A404B4"/>
    <w:rsid w:val="00D536F0"/>
    <w:rsid w:val="00E54AF1"/>
    <w:rsid w:val="00FE1D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404B4"/>
    <w:pPr>
      <w:ind w:left="720"/>
      <w:contextualSpacing/>
    </w:pPr>
  </w:style>
  <w:style w:type="character" w:styleId="Lienhypertexte">
    <w:name w:val="Hyperlink"/>
    <w:basedOn w:val="Policepardfaut"/>
    <w:uiPriority w:val="99"/>
    <w:unhideWhenUsed/>
    <w:rsid w:val="00805DA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404B4"/>
    <w:pPr>
      <w:ind w:left="720"/>
      <w:contextualSpacing/>
    </w:pPr>
  </w:style>
  <w:style w:type="character" w:styleId="Lienhypertexte">
    <w:name w:val="Hyperlink"/>
    <w:basedOn w:val="Policepardfaut"/>
    <w:uiPriority w:val="99"/>
    <w:unhideWhenUsed/>
    <w:rsid w:val="00805D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7582508">
      <w:bodyDiv w:val="1"/>
      <w:marLeft w:val="0"/>
      <w:marRight w:val="0"/>
      <w:marTop w:val="0"/>
      <w:marBottom w:val="0"/>
      <w:divBdr>
        <w:top w:val="none" w:sz="0" w:space="0" w:color="auto"/>
        <w:left w:val="none" w:sz="0" w:space="0" w:color="auto"/>
        <w:bottom w:val="none" w:sz="0" w:space="0" w:color="auto"/>
        <w:right w:val="none" w:sz="0" w:space="0" w:color="auto"/>
      </w:divBdr>
    </w:div>
    <w:div w:id="1166894526">
      <w:bodyDiv w:val="1"/>
      <w:marLeft w:val="0"/>
      <w:marRight w:val="0"/>
      <w:marTop w:val="0"/>
      <w:marBottom w:val="0"/>
      <w:divBdr>
        <w:top w:val="none" w:sz="0" w:space="0" w:color="auto"/>
        <w:left w:val="none" w:sz="0" w:space="0" w:color="auto"/>
        <w:bottom w:val="none" w:sz="0" w:space="0" w:color="auto"/>
        <w:right w:val="none" w:sz="0" w:space="0" w:color="auto"/>
      </w:divBdr>
    </w:div>
    <w:div w:id="1360811083">
      <w:bodyDiv w:val="1"/>
      <w:marLeft w:val="0"/>
      <w:marRight w:val="0"/>
      <w:marTop w:val="0"/>
      <w:marBottom w:val="0"/>
      <w:divBdr>
        <w:top w:val="none" w:sz="0" w:space="0" w:color="auto"/>
        <w:left w:val="none" w:sz="0" w:space="0" w:color="auto"/>
        <w:bottom w:val="none" w:sz="0" w:space="0" w:color="auto"/>
        <w:right w:val="none" w:sz="0" w:space="0" w:color="auto"/>
      </w:divBdr>
    </w:div>
    <w:div w:id="1363167613">
      <w:bodyDiv w:val="1"/>
      <w:marLeft w:val="0"/>
      <w:marRight w:val="0"/>
      <w:marTop w:val="0"/>
      <w:marBottom w:val="0"/>
      <w:divBdr>
        <w:top w:val="none" w:sz="0" w:space="0" w:color="auto"/>
        <w:left w:val="none" w:sz="0" w:space="0" w:color="auto"/>
        <w:bottom w:val="none" w:sz="0" w:space="0" w:color="auto"/>
        <w:right w:val="none" w:sz="0" w:space="0" w:color="auto"/>
      </w:divBdr>
    </w:div>
    <w:div w:id="205792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insee.fr/fr/statistiques/3565661" TargetMode="External"/><Relationship Id="rId4" Type="http://schemas.microsoft.com/office/2007/relationships/stylesWithEffects" Target="stylesWithEffects.xml"/><Relationship Id="rId9" Type="http://schemas.openxmlformats.org/officeDocument/2006/relationships/hyperlink" Target="https://www.insee.fr/fr/statistiques/3566042?sommaire=3558417"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5E1BF-D936-40E9-9FA6-346ADDF5A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2</Pages>
  <Words>516</Words>
  <Characters>2844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Datar</Company>
  <LinksUpToDate>false</LinksUpToDate>
  <CharactersWithSpaces>3354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GARNIER Mathieu</dc:creator>
  <cp:keywords/>
  <dc:description/>
  <cp:lastModifiedBy>GARNIER Mathieu</cp:lastModifiedBy>
  <cp:revision>6</cp:revision>
  <dcterms:created xsi:type="dcterms:W3CDTF">2019-01-09T14:52:00Z</dcterms:created>
  <dcterms:modified xsi:type="dcterms:W3CDTF">2019-01-09T17:24:00Z</dcterms:modified>
</cp:coreProperties>
</file>