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1.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2.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7A1A4" w14:textId="77777777" w:rsidR="00DB2A30" w:rsidRDefault="00A67257" w:rsidP="00A67257">
      <w:pPr>
        <w:spacing w:before="240" w:line="276" w:lineRule="auto"/>
        <w:ind w:left="1276"/>
        <w:rPr>
          <w:rFonts w:ascii="Open Sans Extrabold" w:hAnsi="Open Sans Extrabold" w:cs="Open Sans Extrabold"/>
          <w:color w:val="7B7B7C"/>
          <w:sz w:val="40"/>
          <w:szCs w:val="40"/>
        </w:rPr>
      </w:pPr>
      <w:r w:rsidRPr="00A67257">
        <w:rPr>
          <w:noProof/>
        </w:rPr>
        <w:drawing>
          <wp:inline distT="0" distB="0" distL="0" distR="0" wp14:anchorId="772D585A" wp14:editId="21A3792C">
            <wp:extent cx="420969" cy="107320"/>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655" cy="141656"/>
                    </a:xfrm>
                    <a:prstGeom prst="rect">
                      <a:avLst/>
                    </a:prstGeom>
                    <a:noFill/>
                    <a:ln>
                      <a:noFill/>
                    </a:ln>
                  </pic:spPr>
                </pic:pic>
              </a:graphicData>
            </a:graphic>
          </wp:inline>
        </w:drawing>
      </w:r>
    </w:p>
    <w:p w14:paraId="39B0C81A" w14:textId="77777777" w:rsidR="000F27B1" w:rsidRPr="00BF4693" w:rsidRDefault="00593DFD" w:rsidP="009A23F1">
      <w:pPr>
        <w:pStyle w:val="TitulosObservatorio"/>
        <w:rPr>
          <w:sz w:val="36"/>
          <w:szCs w:val="36"/>
        </w:rPr>
      </w:pPr>
      <w:r w:rsidRPr="00BF4693">
        <w:rPr>
          <w:sz w:val="36"/>
          <w:szCs w:val="36"/>
        </w:rPr>
        <w:t>Consideraciones metodológicas</w:t>
      </w:r>
    </w:p>
    <w:p w14:paraId="4DF957C6" w14:textId="0F04B416" w:rsidR="00593DFD" w:rsidRPr="00BF4693" w:rsidRDefault="00593DFD" w:rsidP="009A23F1">
      <w:pPr>
        <w:pStyle w:val="TitulosObservatorio"/>
        <w:rPr>
          <w:sz w:val="36"/>
          <w:szCs w:val="36"/>
        </w:rPr>
      </w:pPr>
      <w:r w:rsidRPr="00BF4693">
        <w:rPr>
          <w:sz w:val="36"/>
          <w:szCs w:val="36"/>
        </w:rPr>
        <w:t xml:space="preserve">Para el </w:t>
      </w:r>
      <w:r w:rsidR="00BF4693" w:rsidRPr="00BF4693">
        <w:rPr>
          <w:sz w:val="36"/>
          <w:szCs w:val="36"/>
        </w:rPr>
        <w:t>tercer</w:t>
      </w:r>
      <w:r w:rsidRPr="00BF4693">
        <w:rPr>
          <w:sz w:val="36"/>
          <w:szCs w:val="36"/>
        </w:rPr>
        <w:t xml:space="preserve"> trimestre 2020</w:t>
      </w:r>
    </w:p>
    <w:p w14:paraId="28DFC2A2" w14:textId="77777777" w:rsidR="0093661B" w:rsidRDefault="0093661B" w:rsidP="00517065">
      <w:pPr>
        <w:pStyle w:val="CuerpoObservatorio"/>
      </w:pPr>
    </w:p>
    <w:p w14:paraId="016EEAD4" w14:textId="0AC45439" w:rsidR="00593DFD" w:rsidRPr="00517065" w:rsidRDefault="00593DFD" w:rsidP="00517065">
      <w:pPr>
        <w:pStyle w:val="CuerpoObservatorio"/>
      </w:pPr>
      <w:r w:rsidRPr="00517065">
        <w:t xml:space="preserve">El Observatorio Económico de la Municipalidad de Corrientes lleva a cabo diversos informes sociodemográficos, utilizando como fuente principal la base de microdatos de la Encuesta Permanente de Hogares elaborada por el Instituto Nacional de Estadísticas y Censos (INDEC) y presentada con una periodicidad trimestral. La misma se realiza a través de cuestionarios presenciales que luego son volcados a bases de datos para ser utilizados por el público en general. </w:t>
      </w:r>
    </w:p>
    <w:p w14:paraId="17336E35" w14:textId="51CF1A1A" w:rsidR="00593DFD" w:rsidRPr="00E16E86" w:rsidRDefault="00593DFD" w:rsidP="00957BF2">
      <w:pPr>
        <w:spacing w:after="0" w:line="276" w:lineRule="auto"/>
        <w:ind w:left="1276"/>
        <w:jc w:val="both"/>
        <w:rPr>
          <w:rFonts w:ascii="Open Sans" w:hAnsi="Open Sans" w:cs="Open Sans"/>
          <w:sz w:val="23"/>
          <w:szCs w:val="23"/>
        </w:rPr>
      </w:pPr>
      <w:r w:rsidRPr="00E16E86">
        <w:rPr>
          <w:rFonts w:ascii="Open Sans" w:hAnsi="Open Sans" w:cs="Open Sans"/>
          <w:sz w:val="23"/>
          <w:szCs w:val="23"/>
        </w:rPr>
        <w:t xml:space="preserve">A raíz del decreto N.º 297/2020 que establece el aislamiento social, preventivo y obligatorio por la pandemia causada por el virus SARS-COV2, y con el objetivo de no interrumpir el operativo continuo, el INDEC pasó de la modalidad presencial a la telefónica para contactar y realizar la entrevista a los hogares. </w:t>
      </w:r>
    </w:p>
    <w:p w14:paraId="2B179AA8" w14:textId="2474DB6C" w:rsidR="00593DFD" w:rsidRPr="00E16E86" w:rsidRDefault="00AF0B13" w:rsidP="00957BF2">
      <w:pPr>
        <w:spacing w:after="0" w:line="276" w:lineRule="auto"/>
        <w:ind w:left="1276"/>
        <w:jc w:val="both"/>
        <w:rPr>
          <w:rFonts w:ascii="Open Sans" w:hAnsi="Open Sans" w:cs="Open Sans"/>
          <w:sz w:val="23"/>
          <w:szCs w:val="23"/>
        </w:rPr>
      </w:pPr>
      <w:r>
        <w:rPr>
          <w:rFonts w:ascii="Open Sans" w:hAnsi="Open Sans" w:cs="Open Sans"/>
          <w:sz w:val="23"/>
          <w:szCs w:val="23"/>
        </w:rPr>
        <w:t xml:space="preserve">Esto implica </w:t>
      </w:r>
      <w:r w:rsidR="0093661B">
        <w:rPr>
          <w:rFonts w:ascii="Open Sans" w:hAnsi="Open Sans" w:cs="Open Sans"/>
          <w:sz w:val="23"/>
          <w:szCs w:val="23"/>
        </w:rPr>
        <w:t>que,</w:t>
      </w:r>
      <w:r>
        <w:rPr>
          <w:rFonts w:ascii="Open Sans" w:hAnsi="Open Sans" w:cs="Open Sans"/>
          <w:sz w:val="23"/>
          <w:szCs w:val="23"/>
        </w:rPr>
        <w:t xml:space="preserve"> a</w:t>
      </w:r>
      <w:r w:rsidR="009D21D0">
        <w:rPr>
          <w:rFonts w:ascii="Open Sans" w:hAnsi="Open Sans" w:cs="Open Sans"/>
          <w:sz w:val="23"/>
          <w:szCs w:val="23"/>
        </w:rPr>
        <w:t xml:space="preserve"> partir del segundo trimestre del 2020, e</w:t>
      </w:r>
      <w:r w:rsidR="00593DFD" w:rsidRPr="00E16E86">
        <w:rPr>
          <w:rFonts w:ascii="Open Sans" w:hAnsi="Open Sans" w:cs="Open Sans"/>
          <w:sz w:val="23"/>
          <w:szCs w:val="23"/>
        </w:rPr>
        <w:t>l relevamiento habitual de la EPH se ha visto afectado no solo por el cambio de modalidad de entrevista, sino también por la cobertura de la muestra, ya que la misma se redujo a las viviendas que tenían un número de teléfono conocido o cuyo número se pudo obtener mediante estrategias que no implicaban contacto personal. Ambos aspectos impactan en la cantidad de hogares sin respuesta y ocasionan sesgos en las estimaciones.</w:t>
      </w:r>
    </w:p>
    <w:p w14:paraId="4394F53D" w14:textId="6F91476C" w:rsidR="00593DFD" w:rsidRDefault="00593DFD" w:rsidP="00957BF2">
      <w:pPr>
        <w:spacing w:after="0" w:line="276" w:lineRule="auto"/>
        <w:ind w:left="1276"/>
        <w:jc w:val="both"/>
        <w:rPr>
          <w:rFonts w:ascii="Open Sans" w:hAnsi="Open Sans" w:cs="Open Sans"/>
          <w:sz w:val="23"/>
          <w:szCs w:val="23"/>
        </w:rPr>
      </w:pPr>
      <w:r w:rsidRPr="00E16E86">
        <w:rPr>
          <w:rFonts w:ascii="Open Sans" w:hAnsi="Open Sans" w:cs="Open Sans"/>
          <w:sz w:val="23"/>
          <w:szCs w:val="23"/>
        </w:rPr>
        <w:t>Gracias a los esfuerzos del INDEC para asegurar la difusión de las estadísticas y aminorar los posibles sesgos producidos en los datos del trimestre, el Observatorio Económico pudo llevar a cabo este informe. Sin embargo, creemos oportuno realizar las aclaraciones metodológicas antes descritas.</w:t>
      </w:r>
    </w:p>
    <w:p w14:paraId="336DEA07" w14:textId="017D7D44" w:rsidR="00710C27" w:rsidRDefault="00710C27" w:rsidP="00957BF2">
      <w:pPr>
        <w:spacing w:after="0" w:line="276" w:lineRule="auto"/>
        <w:ind w:left="1276"/>
        <w:jc w:val="both"/>
        <w:rPr>
          <w:rFonts w:ascii="Open Sans" w:hAnsi="Open Sans" w:cs="Open Sans"/>
          <w:sz w:val="23"/>
          <w:szCs w:val="23"/>
        </w:rPr>
      </w:pPr>
      <w:r>
        <w:rPr>
          <w:rFonts w:ascii="Open Sans" w:hAnsi="Open Sans" w:cs="Open Sans"/>
          <w:sz w:val="23"/>
          <w:szCs w:val="23"/>
        </w:rPr>
        <w:t xml:space="preserve">Por último, este trabajo se ha hecho considerando solo a los datos del </w:t>
      </w:r>
      <w:r w:rsidR="003D24C5">
        <w:rPr>
          <w:rFonts w:ascii="Open Sans" w:hAnsi="Open Sans" w:cs="Open Sans"/>
          <w:sz w:val="23"/>
          <w:szCs w:val="23"/>
        </w:rPr>
        <w:t>tercer</w:t>
      </w:r>
      <w:r>
        <w:rPr>
          <w:rFonts w:ascii="Open Sans" w:hAnsi="Open Sans" w:cs="Open Sans"/>
          <w:sz w:val="23"/>
          <w:szCs w:val="23"/>
        </w:rPr>
        <w:t xml:space="preserve"> trimestre del 2020, con excepción de los apartados de informalidad por sectores y calificación laboral por sectores, que se </w:t>
      </w:r>
      <w:r w:rsidR="003D24C5">
        <w:rPr>
          <w:rFonts w:ascii="Open Sans" w:hAnsi="Open Sans" w:cs="Open Sans"/>
          <w:sz w:val="23"/>
          <w:szCs w:val="23"/>
        </w:rPr>
        <w:t>hicieron trabajando con las bases del segundo y tercer trimestre del 202</w:t>
      </w:r>
      <w:r w:rsidR="002B4E14">
        <w:rPr>
          <w:rFonts w:ascii="Open Sans" w:hAnsi="Open Sans" w:cs="Open Sans"/>
          <w:sz w:val="23"/>
          <w:szCs w:val="23"/>
        </w:rPr>
        <w:t xml:space="preserve">0 </w:t>
      </w:r>
      <w:r w:rsidR="002B4E14" w:rsidRPr="00417C4F">
        <w:rPr>
          <w:rFonts w:ascii="Open Sans" w:hAnsi="Open Sans" w:cs="Open Sans"/>
          <w:b/>
          <w:bCs/>
          <w:sz w:val="23"/>
          <w:szCs w:val="23"/>
        </w:rPr>
        <w:t>VEREMOS</w:t>
      </w:r>
      <w:r w:rsidR="003D24C5">
        <w:rPr>
          <w:rFonts w:ascii="Open Sans" w:hAnsi="Open Sans" w:cs="Open Sans"/>
          <w:sz w:val="23"/>
          <w:szCs w:val="23"/>
        </w:rPr>
        <w:t xml:space="preserve">. </w:t>
      </w:r>
    </w:p>
    <w:p w14:paraId="3E5AAE30" w14:textId="62606700" w:rsidR="0093661B" w:rsidRDefault="0093661B">
      <w:pPr>
        <w:rPr>
          <w:rFonts w:ascii="Open Sans" w:hAnsi="Open Sans" w:cs="Open Sans"/>
          <w:sz w:val="23"/>
          <w:szCs w:val="23"/>
        </w:rPr>
      </w:pPr>
      <w:r>
        <w:rPr>
          <w:rFonts w:ascii="Open Sans" w:hAnsi="Open Sans" w:cs="Open Sans"/>
          <w:sz w:val="23"/>
          <w:szCs w:val="23"/>
        </w:rPr>
        <w:br w:type="page"/>
      </w:r>
    </w:p>
    <w:p w14:paraId="12EE80DA" w14:textId="77777777" w:rsidR="00DC0756" w:rsidRDefault="00A67257" w:rsidP="00A67257">
      <w:pPr>
        <w:spacing w:after="0" w:line="360" w:lineRule="auto"/>
        <w:ind w:left="1276"/>
      </w:pPr>
      <w:r w:rsidRPr="00A67257">
        <w:rPr>
          <w:noProof/>
        </w:rPr>
        <w:lastRenderedPageBreak/>
        <w:drawing>
          <wp:inline distT="0" distB="0" distL="0" distR="0" wp14:anchorId="176C45DC" wp14:editId="2FC0B73B">
            <wp:extent cx="420969" cy="107320"/>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655" cy="141656"/>
                    </a:xfrm>
                    <a:prstGeom prst="rect">
                      <a:avLst/>
                    </a:prstGeom>
                    <a:noFill/>
                    <a:ln>
                      <a:noFill/>
                    </a:ln>
                  </pic:spPr>
                </pic:pic>
              </a:graphicData>
            </a:graphic>
          </wp:inline>
        </w:drawing>
      </w:r>
    </w:p>
    <w:p w14:paraId="62D1DB4C" w14:textId="77777777" w:rsidR="000F27B1" w:rsidRPr="00BF4693" w:rsidRDefault="00DC0756" w:rsidP="00DC0756">
      <w:pPr>
        <w:spacing w:after="0" w:line="240" w:lineRule="auto"/>
        <w:ind w:left="1276"/>
        <w:rPr>
          <w:rFonts w:ascii="Open Sans Extrabold" w:hAnsi="Open Sans Extrabold" w:cs="Open Sans Extrabold"/>
          <w:color w:val="7B7B7C"/>
          <w:sz w:val="36"/>
          <w:szCs w:val="36"/>
        </w:rPr>
      </w:pPr>
      <w:r w:rsidRPr="00BF4693">
        <w:rPr>
          <w:rFonts w:ascii="Open Sans Extrabold" w:hAnsi="Open Sans Extrabold" w:cs="Open Sans Extrabold"/>
          <w:color w:val="7B7B7C"/>
          <w:sz w:val="36"/>
          <w:szCs w:val="36"/>
        </w:rPr>
        <w:t>Mercado de trabajo:</w:t>
      </w:r>
    </w:p>
    <w:p w14:paraId="27D6E3FA" w14:textId="77777777" w:rsidR="00DC0756" w:rsidRPr="00BF4693" w:rsidRDefault="00DC0756" w:rsidP="00DC0756">
      <w:pPr>
        <w:spacing w:after="0" w:line="240" w:lineRule="auto"/>
        <w:ind w:left="1276"/>
        <w:rPr>
          <w:rFonts w:ascii="Open Sans Extrabold" w:hAnsi="Open Sans Extrabold" w:cs="Open Sans Extrabold"/>
          <w:color w:val="7B7B7C"/>
          <w:sz w:val="36"/>
          <w:szCs w:val="36"/>
        </w:rPr>
      </w:pPr>
      <w:r w:rsidRPr="00BF4693">
        <w:rPr>
          <w:rFonts w:ascii="Open Sans Extrabold" w:hAnsi="Open Sans Extrabold" w:cs="Open Sans Extrabold"/>
          <w:color w:val="7B7B7C"/>
          <w:sz w:val="36"/>
          <w:szCs w:val="36"/>
        </w:rPr>
        <w:t>tasas e indicadores socioeconómicos</w:t>
      </w:r>
    </w:p>
    <w:p w14:paraId="79F4C0D6" w14:textId="77777777" w:rsidR="00DC0756" w:rsidRPr="00BF4693" w:rsidRDefault="00DC0756" w:rsidP="00DC0756">
      <w:pPr>
        <w:spacing w:after="0" w:line="240" w:lineRule="auto"/>
        <w:ind w:left="1276"/>
        <w:rPr>
          <w:sz w:val="36"/>
          <w:szCs w:val="36"/>
        </w:rPr>
      </w:pPr>
      <w:r w:rsidRPr="00BF4693">
        <w:rPr>
          <w:rFonts w:ascii="Open Sans Extrabold" w:hAnsi="Open Sans Extrabold" w:cs="Open Sans Extrabold"/>
          <w:color w:val="7B7B7C"/>
          <w:sz w:val="36"/>
          <w:szCs w:val="36"/>
        </w:rPr>
        <w:t>(EPH)</w:t>
      </w:r>
    </w:p>
    <w:p w14:paraId="4D859A71" w14:textId="77777777" w:rsidR="0093661B" w:rsidRDefault="0093661B" w:rsidP="00517065">
      <w:pPr>
        <w:pStyle w:val="CuerpoObservatorio"/>
      </w:pPr>
    </w:p>
    <w:p w14:paraId="441E8752" w14:textId="1C7B9EBE" w:rsidR="00DC0756" w:rsidRPr="00E16E86" w:rsidRDefault="00DC0756" w:rsidP="00517065">
      <w:pPr>
        <w:pStyle w:val="CuerpoObservatorio"/>
      </w:pPr>
      <w:r w:rsidRPr="00E16E86">
        <w:t>Según las proyecciones de INDEC basadas en el último Censo de población, la cantidad de habitantes total de la ciudad en el año 2020 es de 410.878 personas. De ese total el 47,86% son hombres y el restante 52,14%, mujeres.</w:t>
      </w:r>
    </w:p>
    <w:p w14:paraId="623A29FB" w14:textId="77777777" w:rsidR="0047212C" w:rsidRPr="00DC0756" w:rsidRDefault="00DC0756" w:rsidP="009405AA">
      <w:pPr>
        <w:spacing w:after="0" w:line="276" w:lineRule="auto"/>
        <w:ind w:left="1276"/>
        <w:jc w:val="both"/>
        <w:rPr>
          <w:rFonts w:ascii="Open Sans" w:hAnsi="Open Sans" w:cs="Open Sans"/>
          <w:color w:val="7B7B7C"/>
          <w:sz w:val="23"/>
          <w:szCs w:val="23"/>
        </w:rPr>
      </w:pPr>
      <w:r w:rsidRPr="00E16E86">
        <w:rPr>
          <w:rFonts w:ascii="Open Sans" w:hAnsi="Open Sans" w:cs="Open Sans"/>
          <w:sz w:val="23"/>
          <w:szCs w:val="23"/>
        </w:rPr>
        <w:t>De acuerdo con los datos publicados por el INDEC, basados también en el último Censo Nacional de Población, Hogares y Viviendas (2010), la población por edades se compone de la siguiente manera:</w:t>
      </w:r>
    </w:p>
    <w:tbl>
      <w:tblPr>
        <w:tblStyle w:val="Tabladecuadrcula4-nfasis31"/>
        <w:tblpPr w:leftFromText="141" w:rightFromText="141" w:vertAnchor="text" w:horzAnchor="page" w:tblpX="2221" w:tblpY="292"/>
        <w:tblW w:w="4128" w:type="pct"/>
        <w:tblLook w:val="00A0" w:firstRow="1" w:lastRow="0" w:firstColumn="1" w:lastColumn="0" w:noHBand="0" w:noVBand="0"/>
      </w:tblPr>
      <w:tblGrid>
        <w:gridCol w:w="2775"/>
        <w:gridCol w:w="2775"/>
        <w:gridCol w:w="2774"/>
      </w:tblGrid>
      <w:tr w:rsidR="009405AA" w:rsidRPr="009405AA" w14:paraId="5C45DE21" w14:textId="77777777" w:rsidTr="001955AE">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667" w:type="pct"/>
            <w:noWrap/>
            <w:hideMark/>
          </w:tcPr>
          <w:p w14:paraId="6C69702D" w14:textId="77777777" w:rsidR="009405AA" w:rsidRPr="009405AA" w:rsidRDefault="009405AA" w:rsidP="009405AA">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Edad</w:t>
            </w:r>
          </w:p>
        </w:tc>
        <w:tc>
          <w:tcPr>
            <w:cnfStyle w:val="000010000000" w:firstRow="0" w:lastRow="0" w:firstColumn="0" w:lastColumn="0" w:oddVBand="1" w:evenVBand="0" w:oddHBand="0" w:evenHBand="0" w:firstRowFirstColumn="0" w:firstRowLastColumn="0" w:lastRowFirstColumn="0" w:lastRowLastColumn="0"/>
            <w:tcW w:w="1667" w:type="pct"/>
            <w:noWrap/>
            <w:hideMark/>
          </w:tcPr>
          <w:p w14:paraId="24016111" w14:textId="77777777" w:rsidR="009405AA" w:rsidRPr="009405AA" w:rsidRDefault="009405AA" w:rsidP="009405AA">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Hombres</w:t>
            </w:r>
          </w:p>
        </w:tc>
        <w:tc>
          <w:tcPr>
            <w:tcW w:w="1666" w:type="pct"/>
            <w:noWrap/>
            <w:hideMark/>
          </w:tcPr>
          <w:p w14:paraId="63F5803F" w14:textId="77777777" w:rsidR="009405AA" w:rsidRPr="009405AA" w:rsidRDefault="009405AA" w:rsidP="009405AA">
            <w:pPr>
              <w:spacing w:line="276" w:lineRule="auto"/>
              <w:ind w:left="360"/>
              <w:jc w:val="center"/>
              <w:cnfStyle w:val="100000000000" w:firstRow="1" w:lastRow="0" w:firstColumn="0" w:lastColumn="0" w:oddVBand="0" w:evenVBand="0" w:oddHBand="0" w:evenHBand="0" w:firstRowFirstColumn="0" w:firstRowLastColumn="0" w:lastRowFirstColumn="0" w:lastRowLastColumn="0"/>
              <w:rPr>
                <w:rFonts w:ascii="Open Sans" w:eastAsia="Times New Roman" w:hAnsi="Open Sans" w:cs="Calibri"/>
                <w:lang w:eastAsia="es-AR"/>
              </w:rPr>
            </w:pPr>
            <w:r w:rsidRPr="009405AA">
              <w:rPr>
                <w:rFonts w:ascii="Open Sans" w:eastAsia="Times New Roman" w:hAnsi="Open Sans" w:cs="Calibri"/>
                <w:lang w:eastAsia="es-AR"/>
              </w:rPr>
              <w:t>Mujeres</w:t>
            </w:r>
          </w:p>
        </w:tc>
      </w:tr>
      <w:tr w:rsidR="009405AA" w:rsidRPr="009405AA" w14:paraId="62D98B1E" w14:textId="77777777" w:rsidTr="001955A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667" w:type="pct"/>
            <w:noWrap/>
            <w:hideMark/>
          </w:tcPr>
          <w:p w14:paraId="7F6791BE" w14:textId="77777777" w:rsidR="009405AA" w:rsidRPr="009405AA" w:rsidRDefault="009405AA" w:rsidP="009405AA">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0-14</w:t>
            </w:r>
          </w:p>
        </w:tc>
        <w:tc>
          <w:tcPr>
            <w:cnfStyle w:val="000010000000" w:firstRow="0" w:lastRow="0" w:firstColumn="0" w:lastColumn="0" w:oddVBand="1" w:evenVBand="0" w:oddHBand="0" w:evenHBand="0" w:firstRowFirstColumn="0" w:firstRowLastColumn="0" w:lastRowFirstColumn="0" w:lastRowLastColumn="0"/>
            <w:tcW w:w="1667" w:type="pct"/>
            <w:noWrap/>
            <w:hideMark/>
          </w:tcPr>
          <w:p w14:paraId="434F2C98" w14:textId="77777777" w:rsidR="009405AA" w:rsidRPr="009405AA" w:rsidRDefault="009405AA" w:rsidP="009405AA">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28%</w:t>
            </w:r>
          </w:p>
        </w:tc>
        <w:tc>
          <w:tcPr>
            <w:tcW w:w="1666" w:type="pct"/>
            <w:noWrap/>
            <w:hideMark/>
          </w:tcPr>
          <w:p w14:paraId="4F6EA5C0" w14:textId="77777777" w:rsidR="009405AA" w:rsidRPr="009405AA" w:rsidRDefault="009405AA" w:rsidP="009405AA">
            <w:pPr>
              <w:spacing w:line="276" w:lineRule="auto"/>
              <w:ind w:left="360"/>
              <w:jc w:val="cente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Calibri"/>
                <w:lang w:eastAsia="es-AR"/>
              </w:rPr>
            </w:pPr>
            <w:r w:rsidRPr="009405AA">
              <w:rPr>
                <w:rFonts w:ascii="Open Sans" w:eastAsia="Times New Roman" w:hAnsi="Open Sans" w:cs="Calibri"/>
                <w:lang w:eastAsia="es-AR"/>
              </w:rPr>
              <w:t>25%</w:t>
            </w:r>
          </w:p>
        </w:tc>
      </w:tr>
      <w:tr w:rsidR="009405AA" w:rsidRPr="009405AA" w14:paraId="7FA2B11C" w14:textId="77777777" w:rsidTr="00463B77">
        <w:trPr>
          <w:trHeight w:val="217"/>
        </w:trPr>
        <w:tc>
          <w:tcPr>
            <w:cnfStyle w:val="001000000000" w:firstRow="0" w:lastRow="0" w:firstColumn="1" w:lastColumn="0" w:oddVBand="0" w:evenVBand="0" w:oddHBand="0" w:evenHBand="0" w:firstRowFirstColumn="0" w:firstRowLastColumn="0" w:lastRowFirstColumn="0" w:lastRowLastColumn="0"/>
            <w:tcW w:w="1667" w:type="pct"/>
            <w:shd w:val="clear" w:color="auto" w:fill="auto"/>
            <w:noWrap/>
            <w:hideMark/>
          </w:tcPr>
          <w:p w14:paraId="4EBAEBF8" w14:textId="77777777" w:rsidR="009405AA" w:rsidRPr="009405AA" w:rsidRDefault="009405AA" w:rsidP="009405AA">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15-24</w:t>
            </w:r>
          </w:p>
        </w:tc>
        <w:tc>
          <w:tcPr>
            <w:cnfStyle w:val="000010000000" w:firstRow="0" w:lastRow="0" w:firstColumn="0" w:lastColumn="0" w:oddVBand="1" w:evenVBand="0" w:oddHBand="0" w:evenHBand="0" w:firstRowFirstColumn="0" w:firstRowLastColumn="0" w:lastRowFirstColumn="0" w:lastRowLastColumn="0"/>
            <w:tcW w:w="1667" w:type="pct"/>
            <w:shd w:val="clear" w:color="auto" w:fill="auto"/>
            <w:noWrap/>
            <w:hideMark/>
          </w:tcPr>
          <w:p w14:paraId="73FB5C69" w14:textId="77777777" w:rsidR="009405AA" w:rsidRPr="009405AA" w:rsidRDefault="009405AA" w:rsidP="009405AA">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21%</w:t>
            </w:r>
          </w:p>
        </w:tc>
        <w:tc>
          <w:tcPr>
            <w:tcW w:w="1666" w:type="pct"/>
            <w:shd w:val="clear" w:color="auto" w:fill="auto"/>
            <w:noWrap/>
            <w:hideMark/>
          </w:tcPr>
          <w:p w14:paraId="0D1527C0" w14:textId="77777777" w:rsidR="009405AA" w:rsidRPr="009405AA" w:rsidRDefault="009405AA" w:rsidP="009405AA">
            <w:pPr>
              <w:spacing w:line="276" w:lineRule="auto"/>
              <w:ind w:left="360"/>
              <w:jc w:val="cente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Calibri"/>
                <w:lang w:eastAsia="es-AR"/>
              </w:rPr>
            </w:pPr>
            <w:r w:rsidRPr="009405AA">
              <w:rPr>
                <w:rFonts w:ascii="Open Sans" w:eastAsia="Times New Roman" w:hAnsi="Open Sans" w:cs="Calibri"/>
                <w:lang w:eastAsia="es-AR"/>
              </w:rPr>
              <w:t>20%</w:t>
            </w:r>
          </w:p>
        </w:tc>
      </w:tr>
      <w:tr w:rsidR="009405AA" w:rsidRPr="009405AA" w14:paraId="290D3F4D" w14:textId="77777777" w:rsidTr="001955A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667" w:type="pct"/>
            <w:noWrap/>
            <w:hideMark/>
          </w:tcPr>
          <w:p w14:paraId="1F718080" w14:textId="77777777" w:rsidR="009405AA" w:rsidRPr="009405AA" w:rsidRDefault="009405AA" w:rsidP="009405AA">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25-34</w:t>
            </w:r>
          </w:p>
        </w:tc>
        <w:tc>
          <w:tcPr>
            <w:cnfStyle w:val="000010000000" w:firstRow="0" w:lastRow="0" w:firstColumn="0" w:lastColumn="0" w:oddVBand="1" w:evenVBand="0" w:oddHBand="0" w:evenHBand="0" w:firstRowFirstColumn="0" w:firstRowLastColumn="0" w:lastRowFirstColumn="0" w:lastRowLastColumn="0"/>
            <w:tcW w:w="1667" w:type="pct"/>
            <w:noWrap/>
            <w:hideMark/>
          </w:tcPr>
          <w:p w14:paraId="605B75C1" w14:textId="77777777" w:rsidR="009405AA" w:rsidRPr="009405AA" w:rsidRDefault="009405AA" w:rsidP="009405AA">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16%</w:t>
            </w:r>
          </w:p>
        </w:tc>
        <w:tc>
          <w:tcPr>
            <w:tcW w:w="1666" w:type="pct"/>
            <w:noWrap/>
            <w:hideMark/>
          </w:tcPr>
          <w:p w14:paraId="2FC1635A" w14:textId="77777777" w:rsidR="009405AA" w:rsidRPr="009405AA" w:rsidRDefault="009405AA" w:rsidP="009405AA">
            <w:pPr>
              <w:spacing w:line="276" w:lineRule="auto"/>
              <w:ind w:left="360"/>
              <w:jc w:val="cente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Calibri"/>
                <w:lang w:eastAsia="es-AR"/>
              </w:rPr>
            </w:pPr>
            <w:r w:rsidRPr="009405AA">
              <w:rPr>
                <w:rFonts w:ascii="Open Sans" w:eastAsia="Times New Roman" w:hAnsi="Open Sans" w:cs="Calibri"/>
                <w:lang w:eastAsia="es-AR"/>
              </w:rPr>
              <w:t>16%</w:t>
            </w:r>
          </w:p>
        </w:tc>
      </w:tr>
      <w:tr w:rsidR="009405AA" w:rsidRPr="009405AA" w14:paraId="60A5C24E" w14:textId="77777777" w:rsidTr="00463B77">
        <w:trPr>
          <w:trHeight w:val="217"/>
        </w:trPr>
        <w:tc>
          <w:tcPr>
            <w:cnfStyle w:val="001000000000" w:firstRow="0" w:lastRow="0" w:firstColumn="1" w:lastColumn="0" w:oddVBand="0" w:evenVBand="0" w:oddHBand="0" w:evenHBand="0" w:firstRowFirstColumn="0" w:firstRowLastColumn="0" w:lastRowFirstColumn="0" w:lastRowLastColumn="0"/>
            <w:tcW w:w="1667" w:type="pct"/>
            <w:shd w:val="clear" w:color="auto" w:fill="auto"/>
            <w:noWrap/>
            <w:hideMark/>
          </w:tcPr>
          <w:p w14:paraId="7C422B03" w14:textId="77777777" w:rsidR="009405AA" w:rsidRPr="009405AA" w:rsidRDefault="009405AA" w:rsidP="009405AA">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35-44</w:t>
            </w:r>
          </w:p>
        </w:tc>
        <w:tc>
          <w:tcPr>
            <w:cnfStyle w:val="000010000000" w:firstRow="0" w:lastRow="0" w:firstColumn="0" w:lastColumn="0" w:oddVBand="1" w:evenVBand="0" w:oddHBand="0" w:evenHBand="0" w:firstRowFirstColumn="0" w:firstRowLastColumn="0" w:lastRowFirstColumn="0" w:lastRowLastColumn="0"/>
            <w:tcW w:w="1667" w:type="pct"/>
            <w:shd w:val="clear" w:color="auto" w:fill="auto"/>
            <w:noWrap/>
            <w:hideMark/>
          </w:tcPr>
          <w:p w14:paraId="1178FB38" w14:textId="77777777" w:rsidR="009405AA" w:rsidRPr="009405AA" w:rsidRDefault="009405AA" w:rsidP="009405AA">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11%</w:t>
            </w:r>
          </w:p>
        </w:tc>
        <w:tc>
          <w:tcPr>
            <w:tcW w:w="1666" w:type="pct"/>
            <w:shd w:val="clear" w:color="auto" w:fill="auto"/>
            <w:noWrap/>
            <w:hideMark/>
          </w:tcPr>
          <w:p w14:paraId="694A40D3" w14:textId="77777777" w:rsidR="009405AA" w:rsidRPr="009405AA" w:rsidRDefault="009405AA" w:rsidP="009405AA">
            <w:pPr>
              <w:spacing w:line="276" w:lineRule="auto"/>
              <w:ind w:left="360"/>
              <w:jc w:val="cente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Calibri"/>
                <w:lang w:eastAsia="es-AR"/>
              </w:rPr>
            </w:pPr>
            <w:r w:rsidRPr="009405AA">
              <w:rPr>
                <w:rFonts w:ascii="Open Sans" w:eastAsia="Times New Roman" w:hAnsi="Open Sans" w:cs="Calibri"/>
                <w:lang w:eastAsia="es-AR"/>
              </w:rPr>
              <w:t>12%</w:t>
            </w:r>
          </w:p>
        </w:tc>
      </w:tr>
      <w:tr w:rsidR="009405AA" w:rsidRPr="009405AA" w14:paraId="37E8D4E7" w14:textId="77777777" w:rsidTr="001955A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667" w:type="pct"/>
            <w:noWrap/>
            <w:hideMark/>
          </w:tcPr>
          <w:p w14:paraId="521C1A81" w14:textId="77777777" w:rsidR="009405AA" w:rsidRPr="009405AA" w:rsidRDefault="009405AA" w:rsidP="009405AA">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45-59</w:t>
            </w:r>
          </w:p>
        </w:tc>
        <w:tc>
          <w:tcPr>
            <w:cnfStyle w:val="000010000000" w:firstRow="0" w:lastRow="0" w:firstColumn="0" w:lastColumn="0" w:oddVBand="1" w:evenVBand="0" w:oddHBand="0" w:evenHBand="0" w:firstRowFirstColumn="0" w:firstRowLastColumn="0" w:lastRowFirstColumn="0" w:lastRowLastColumn="0"/>
            <w:tcW w:w="1667" w:type="pct"/>
            <w:noWrap/>
            <w:hideMark/>
          </w:tcPr>
          <w:p w14:paraId="1B319D7C" w14:textId="77777777" w:rsidR="009405AA" w:rsidRPr="009405AA" w:rsidRDefault="009405AA" w:rsidP="009405AA">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15%</w:t>
            </w:r>
          </w:p>
        </w:tc>
        <w:tc>
          <w:tcPr>
            <w:tcW w:w="1666" w:type="pct"/>
            <w:noWrap/>
            <w:hideMark/>
          </w:tcPr>
          <w:p w14:paraId="5973509F" w14:textId="77777777" w:rsidR="009405AA" w:rsidRPr="009405AA" w:rsidRDefault="009405AA" w:rsidP="009405AA">
            <w:pPr>
              <w:spacing w:line="276" w:lineRule="auto"/>
              <w:ind w:left="360"/>
              <w:jc w:val="cente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Calibri"/>
                <w:lang w:eastAsia="es-AR"/>
              </w:rPr>
            </w:pPr>
            <w:r w:rsidRPr="009405AA">
              <w:rPr>
                <w:rFonts w:ascii="Open Sans" w:eastAsia="Times New Roman" w:hAnsi="Open Sans" w:cs="Calibri"/>
                <w:lang w:eastAsia="es-AR"/>
              </w:rPr>
              <w:t>15%</w:t>
            </w:r>
          </w:p>
        </w:tc>
      </w:tr>
      <w:tr w:rsidR="009405AA" w:rsidRPr="009405AA" w14:paraId="6745B341" w14:textId="77777777" w:rsidTr="00463B77">
        <w:trPr>
          <w:trHeight w:val="53"/>
        </w:trPr>
        <w:tc>
          <w:tcPr>
            <w:cnfStyle w:val="001000000000" w:firstRow="0" w:lastRow="0" w:firstColumn="1" w:lastColumn="0" w:oddVBand="0" w:evenVBand="0" w:oddHBand="0" w:evenHBand="0" w:firstRowFirstColumn="0" w:firstRowLastColumn="0" w:lastRowFirstColumn="0" w:lastRowLastColumn="0"/>
            <w:tcW w:w="1667" w:type="pct"/>
            <w:shd w:val="clear" w:color="auto" w:fill="auto"/>
            <w:noWrap/>
            <w:hideMark/>
          </w:tcPr>
          <w:p w14:paraId="7A3C8665" w14:textId="77777777" w:rsidR="009405AA" w:rsidRPr="009405AA" w:rsidRDefault="009405AA" w:rsidP="009405AA">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+60</w:t>
            </w:r>
          </w:p>
        </w:tc>
        <w:tc>
          <w:tcPr>
            <w:cnfStyle w:val="000010000000" w:firstRow="0" w:lastRow="0" w:firstColumn="0" w:lastColumn="0" w:oddVBand="1" w:evenVBand="0" w:oddHBand="0" w:evenHBand="0" w:firstRowFirstColumn="0" w:firstRowLastColumn="0" w:lastRowFirstColumn="0" w:lastRowLastColumn="0"/>
            <w:tcW w:w="1667" w:type="pct"/>
            <w:shd w:val="clear" w:color="auto" w:fill="auto"/>
            <w:noWrap/>
            <w:hideMark/>
          </w:tcPr>
          <w:p w14:paraId="7EFCC0C8" w14:textId="77777777" w:rsidR="009405AA" w:rsidRPr="009405AA" w:rsidRDefault="009405AA" w:rsidP="009405AA">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9%</w:t>
            </w:r>
          </w:p>
        </w:tc>
        <w:tc>
          <w:tcPr>
            <w:tcW w:w="1666" w:type="pct"/>
            <w:shd w:val="clear" w:color="auto" w:fill="auto"/>
            <w:noWrap/>
            <w:hideMark/>
          </w:tcPr>
          <w:p w14:paraId="417CAEAB" w14:textId="77777777" w:rsidR="009405AA" w:rsidRPr="009405AA" w:rsidRDefault="009405AA" w:rsidP="009405AA">
            <w:pPr>
              <w:spacing w:line="276" w:lineRule="auto"/>
              <w:ind w:left="360"/>
              <w:jc w:val="cente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Calibri"/>
                <w:lang w:eastAsia="es-AR"/>
              </w:rPr>
            </w:pPr>
            <w:r w:rsidRPr="009405AA">
              <w:rPr>
                <w:rFonts w:ascii="Open Sans" w:eastAsia="Times New Roman" w:hAnsi="Open Sans" w:cs="Calibri"/>
                <w:lang w:eastAsia="es-AR"/>
              </w:rPr>
              <w:t>12%</w:t>
            </w:r>
          </w:p>
        </w:tc>
      </w:tr>
    </w:tbl>
    <w:tbl>
      <w:tblPr>
        <w:tblStyle w:val="Tablaconcuadrcula"/>
        <w:tblpPr w:leftFromText="141" w:rightFromText="141" w:vertAnchor="text" w:horzAnchor="margin" w:tblpY="14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tblGrid>
      <w:tr w:rsidR="000E173A" w14:paraId="69188636" w14:textId="77777777" w:rsidTr="000E173A">
        <w:trPr>
          <w:trHeight w:val="276"/>
        </w:trPr>
        <w:tc>
          <w:tcPr>
            <w:tcW w:w="806" w:type="dxa"/>
          </w:tcPr>
          <w:p w14:paraId="77FABC58" w14:textId="77777777" w:rsidR="000E173A" w:rsidRPr="000E173A" w:rsidRDefault="000E173A" w:rsidP="000E173A">
            <w:pPr>
              <w:tabs>
                <w:tab w:val="left" w:pos="4244"/>
              </w:tabs>
              <w:rPr>
                <w:rFonts w:ascii="Open Sans" w:hAnsi="Open Sans" w:cs="Open Sans"/>
                <w:i/>
                <w:sz w:val="18"/>
                <w:szCs w:val="16"/>
              </w:rPr>
            </w:pPr>
            <w:r w:rsidRPr="000E173A">
              <w:rPr>
                <w:rFonts w:ascii="Open Sans" w:hAnsi="Open Sans" w:cs="Open Sans"/>
                <w:i/>
                <w:color w:val="808080" w:themeColor="background1" w:themeShade="80"/>
                <w:sz w:val="18"/>
              </w:rPr>
              <w:t>Tabla 1</w:t>
            </w:r>
          </w:p>
        </w:tc>
      </w:tr>
    </w:tbl>
    <w:p w14:paraId="6CE1A466" w14:textId="77777777" w:rsidR="009405AA" w:rsidRPr="000F27B1" w:rsidRDefault="000F27B1" w:rsidP="00930743">
      <w:pPr>
        <w:tabs>
          <w:tab w:val="left" w:pos="4244"/>
        </w:tabs>
        <w:ind w:left="1418"/>
      </w:pPr>
      <w:r>
        <w:tab/>
      </w:r>
    </w:p>
    <w:p w14:paraId="276CD4A4" w14:textId="77777777" w:rsidR="00AC5DC1" w:rsidRDefault="00AC5DC1" w:rsidP="00930743">
      <w:pPr>
        <w:tabs>
          <w:tab w:val="left" w:pos="4244"/>
        </w:tabs>
        <w:ind w:left="1418"/>
      </w:pPr>
    </w:p>
    <w:tbl>
      <w:tblPr>
        <w:tblStyle w:val="Tablaconcuadrcula"/>
        <w:tblpPr w:leftFromText="141" w:rightFromText="141" w:vertAnchor="text" w:horzAnchor="margin" w:tblpY="16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tblGrid>
      <w:tr w:rsidR="000E173A" w14:paraId="7E446E44" w14:textId="77777777" w:rsidTr="00BC50C2">
        <w:trPr>
          <w:trHeight w:val="287"/>
        </w:trPr>
        <w:tc>
          <w:tcPr>
            <w:tcW w:w="973" w:type="dxa"/>
          </w:tcPr>
          <w:p w14:paraId="15266D86" w14:textId="40B37504" w:rsidR="000E173A" w:rsidRPr="000E173A" w:rsidRDefault="000E173A" w:rsidP="00BC50C2">
            <w:pPr>
              <w:tabs>
                <w:tab w:val="left" w:pos="4244"/>
              </w:tabs>
              <w:rPr>
                <w:rFonts w:ascii="Open Sans" w:hAnsi="Open Sans" w:cs="Open Sans"/>
                <w:i/>
                <w:sz w:val="18"/>
                <w:szCs w:val="16"/>
              </w:rPr>
            </w:pPr>
            <w:r w:rsidRPr="000E173A">
              <w:rPr>
                <w:rFonts w:ascii="Open Sans" w:hAnsi="Open Sans" w:cs="Open Sans"/>
                <w:i/>
                <w:color w:val="808080" w:themeColor="background1" w:themeShade="80"/>
                <w:sz w:val="18"/>
              </w:rPr>
              <w:t xml:space="preserve">Gráfico </w:t>
            </w:r>
            <w:r w:rsidR="00201569">
              <w:rPr>
                <w:rFonts w:ascii="Open Sans" w:hAnsi="Open Sans" w:cs="Open Sans"/>
                <w:i/>
                <w:color w:val="808080" w:themeColor="background1" w:themeShade="80"/>
                <w:sz w:val="18"/>
              </w:rPr>
              <w:t>1</w:t>
            </w:r>
          </w:p>
        </w:tc>
      </w:tr>
    </w:tbl>
    <w:p w14:paraId="22471693" w14:textId="77777777" w:rsidR="001955AE" w:rsidRDefault="001955AE" w:rsidP="00930743">
      <w:pPr>
        <w:tabs>
          <w:tab w:val="left" w:pos="4244"/>
        </w:tabs>
        <w:ind w:left="1418"/>
      </w:pPr>
      <w:r>
        <w:rPr>
          <w:noProof/>
          <w:lang w:eastAsia="es-ES"/>
        </w:rPr>
        <w:drawing>
          <wp:inline distT="0" distB="0" distL="0" distR="0" wp14:anchorId="0F420FA7" wp14:editId="23DBEBB7">
            <wp:extent cx="5219700" cy="2257425"/>
            <wp:effectExtent l="0" t="0" r="0" b="0"/>
            <wp:docPr id="6" name="Gráfico 6">
              <a:extLst xmlns:a="http://schemas.openxmlformats.org/drawingml/2006/main">
                <a:ext uri="{FF2B5EF4-FFF2-40B4-BE49-F238E27FC236}">
                  <a16:creationId xmlns:a16="http://schemas.microsoft.com/office/drawing/2014/main" id="{A55E8155-4B85-4B0C-980D-6667F9E0A2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39C039" w14:textId="77777777" w:rsidR="001955AE" w:rsidRPr="000E173A" w:rsidRDefault="001955AE" w:rsidP="001955AE">
      <w:pPr>
        <w:pStyle w:val="Descripcin"/>
        <w:spacing w:after="0" w:line="276" w:lineRule="auto"/>
        <w:ind w:left="1418"/>
        <w:rPr>
          <w:rFonts w:cstheme="minorHAnsi"/>
          <w:color w:val="808080" w:themeColor="background1" w:themeShade="80"/>
        </w:rPr>
      </w:pPr>
      <w:r w:rsidRPr="000E173A">
        <w:rPr>
          <w:rFonts w:cstheme="minorHAnsi"/>
          <w:color w:val="808080" w:themeColor="background1" w:themeShade="80"/>
        </w:rPr>
        <w:t xml:space="preserve">Fuente: Elaboración propia con datos obtenidos de INDEC. </w:t>
      </w:r>
    </w:p>
    <w:p w14:paraId="6E9014BC" w14:textId="77777777" w:rsidR="00245E33" w:rsidRPr="000E173A" w:rsidRDefault="001955AE" w:rsidP="001955AE">
      <w:pPr>
        <w:pStyle w:val="Descripcin"/>
        <w:spacing w:after="0" w:line="276" w:lineRule="auto"/>
        <w:ind w:left="1418"/>
        <w:rPr>
          <w:rFonts w:cstheme="minorHAnsi"/>
          <w:color w:val="808080" w:themeColor="background1" w:themeShade="80"/>
        </w:rPr>
      </w:pPr>
      <w:r w:rsidRPr="000E173A">
        <w:rPr>
          <w:rFonts w:cstheme="minorHAnsi"/>
          <w:color w:val="808080" w:themeColor="background1" w:themeShade="80"/>
        </w:rPr>
        <w:t>"Estimaciones de población por sexo, departamento y año calendario 2010 - 2025"</w:t>
      </w:r>
    </w:p>
    <w:p w14:paraId="36DAD0B2" w14:textId="76C9FFBC" w:rsidR="005A5AFC" w:rsidRDefault="00245E33" w:rsidP="00AD3640">
      <w:pPr>
        <w:ind w:left="1276"/>
        <w:rPr>
          <w:rFonts w:ascii="Open Sans" w:hAnsi="Open Sans" w:cs="Open Sans"/>
          <w:sz w:val="23"/>
          <w:szCs w:val="23"/>
        </w:rPr>
      </w:pPr>
      <w:r>
        <w:rPr>
          <w:rFonts w:cstheme="minorHAnsi"/>
          <w:color w:val="808080" w:themeColor="background1" w:themeShade="80"/>
          <w:sz w:val="16"/>
        </w:rPr>
        <w:br w:type="page"/>
      </w:r>
      <w:r w:rsidRPr="00245E33">
        <w:rPr>
          <w:rFonts w:ascii="Open Sans" w:hAnsi="Open Sans" w:cs="Open Sans"/>
          <w:sz w:val="23"/>
          <w:szCs w:val="23"/>
        </w:rPr>
        <w:lastRenderedPageBreak/>
        <w:t>Vemos como la composición de la población por edades y sexo toma aproximadamente la forma de una pirámide progresiva, concentrándose una mayor cantidad de habitantes en el grupo etario de 0 a 14 años</w:t>
      </w:r>
      <w:r w:rsidR="001621D4">
        <w:rPr>
          <w:rFonts w:ascii="Open Sans" w:hAnsi="Open Sans" w:cs="Open Sans"/>
          <w:sz w:val="23"/>
          <w:szCs w:val="23"/>
        </w:rPr>
        <w:t>.</w:t>
      </w:r>
      <w:r w:rsidR="005A5AFC">
        <w:rPr>
          <w:rFonts w:ascii="Open Sans" w:hAnsi="Open Sans" w:cs="Open Sans"/>
          <w:sz w:val="23"/>
          <w:szCs w:val="23"/>
        </w:rPr>
        <w:br w:type="page"/>
      </w:r>
    </w:p>
    <w:p w14:paraId="03851D07" w14:textId="77777777" w:rsidR="00245E33" w:rsidRPr="00BF4693" w:rsidRDefault="00245E33" w:rsidP="00AD3640">
      <w:pPr>
        <w:pStyle w:val="SubtitulosObservatorio"/>
        <w:rPr>
          <w:sz w:val="32"/>
          <w:szCs w:val="32"/>
        </w:rPr>
      </w:pPr>
      <w:r w:rsidRPr="00BF4693">
        <w:rPr>
          <w:sz w:val="32"/>
          <w:szCs w:val="32"/>
        </w:rPr>
        <w:lastRenderedPageBreak/>
        <w:t>Indicadores de participación laboral</w:t>
      </w:r>
    </w:p>
    <w:p w14:paraId="24B73949" w14:textId="57FDE71E" w:rsidR="007D16E9" w:rsidRPr="007D16E9" w:rsidRDefault="007D16E9" w:rsidP="00AD3640">
      <w:pPr>
        <w:pStyle w:val="CuerpoObservatorio"/>
      </w:pPr>
      <w:r w:rsidRPr="007D16E9">
        <w:t xml:space="preserve">Los resultados </w:t>
      </w:r>
      <w:r w:rsidR="0093661B">
        <w:t>para el</w:t>
      </w:r>
      <w:r w:rsidRPr="007D16E9">
        <w:t xml:space="preserve"> </w:t>
      </w:r>
      <w:r w:rsidR="0093661B">
        <w:t>tercer</w:t>
      </w:r>
      <w:r w:rsidRPr="007D16E9">
        <w:t xml:space="preserve"> trimestre de 2020 para la Ciudad de Corrientes muestran que la tasa de actividad es del </w:t>
      </w:r>
      <w:r w:rsidR="0093661B" w:rsidRPr="0093661B">
        <w:t>40.33</w:t>
      </w:r>
      <w:r w:rsidRPr="007D16E9">
        <w:t xml:space="preserve">%. </w:t>
      </w:r>
    </w:p>
    <w:p w14:paraId="241D71A6" w14:textId="643EE35B" w:rsidR="007D16E9" w:rsidRPr="007D16E9" w:rsidRDefault="007D16E9" w:rsidP="00AD3640">
      <w:pPr>
        <w:pStyle w:val="CuerpoObservatorio"/>
      </w:pPr>
      <w:r w:rsidRPr="007D16E9">
        <w:t xml:space="preserve">Del total de la PEA, el </w:t>
      </w:r>
      <w:r w:rsidR="0093661B" w:rsidRPr="0093661B">
        <w:t>55.45%</w:t>
      </w:r>
      <w:r w:rsidR="0093661B">
        <w:t xml:space="preserve"> </w:t>
      </w:r>
      <w:r w:rsidRPr="007D16E9">
        <w:t>son hombres y el</w:t>
      </w:r>
      <w:r w:rsidR="0093661B">
        <w:t xml:space="preserve"> </w:t>
      </w:r>
      <w:r w:rsidR="0093661B" w:rsidRPr="0093661B">
        <w:t>44.55%</w:t>
      </w:r>
      <w:r w:rsidR="0093661B">
        <w:t xml:space="preserve"> </w:t>
      </w:r>
      <w:r w:rsidRPr="007D16E9">
        <w:t xml:space="preserve">mujeres. Sin embargo, se observa que del total de mujeres solo el </w:t>
      </w:r>
      <w:r w:rsidR="009F2E1E" w:rsidRPr="009F2E1E">
        <w:t>34</w:t>
      </w:r>
      <w:r w:rsidR="009F2E1E">
        <w:t>.</w:t>
      </w:r>
      <w:r w:rsidR="009F2E1E" w:rsidRPr="009F2E1E">
        <w:t>42</w:t>
      </w:r>
      <w:r w:rsidRPr="007D16E9">
        <w:t xml:space="preserve">% forman parte de la PEA, mientras que en el caso de los hombres el porcentaje que forma parte de la PEA alcanza el </w:t>
      </w:r>
      <w:r w:rsidR="009F2E1E" w:rsidRPr="009F2E1E">
        <w:t>46</w:t>
      </w:r>
      <w:r w:rsidR="009F2E1E">
        <w:t>.</w:t>
      </w:r>
      <w:r w:rsidR="009F2E1E" w:rsidRPr="009F2E1E">
        <w:t>79</w:t>
      </w:r>
      <w:r w:rsidRPr="007D16E9">
        <w:t xml:space="preserve">%. </w:t>
      </w:r>
    </w:p>
    <w:p w14:paraId="189DB5C3" w14:textId="77777777" w:rsidR="007D16E9" w:rsidRPr="007D16E9" w:rsidRDefault="007D16E9" w:rsidP="00AD3640">
      <w:pPr>
        <w:pStyle w:val="CuerpoObservatorio"/>
      </w:pPr>
      <w:r w:rsidRPr="007D16E9">
        <w:t xml:space="preserve">La población económicamente activa (PEA), a su vez, está compuesta por los ocupados y desocupados. Este último grupo presiona activamente sobre el mercado laboral en búsqueda de una ocupación. </w:t>
      </w:r>
    </w:p>
    <w:p w14:paraId="219E8C88" w14:textId="77777777" w:rsidR="00F868DE" w:rsidRDefault="007D16E9" w:rsidP="00F868DE">
      <w:pPr>
        <w:pStyle w:val="CuerpoObservatorio"/>
      </w:pPr>
      <w:r w:rsidRPr="007D16E9">
        <w:t>Es conveniente resaltar que, a la hora de analizar la participación laboral desde la perspectiva de género, existen dificultades para medir el trabajo no remunerado (doméstico, voluntario y de subsistencia). De acuerdo con esto, la producción de bienes y servicios incluye toda la elaboración y tratamiento de los bienes primarios (ya sea que ésta se destine al mercado, al trueque o al autoconsumo), la producción de todos los otros artículos y servicios para el mercado y, en el caso de los hogares que produzcan artículos y servicios para el mercado, la parte de esa producción dedicada a su propio consumo. En la medición de la actividad de las EPH, sin embargo, no se considera activa a la población que realiza producción o tratamiento de bienes exclusivamente para autoconsumo. Generalmente las actividades de autoconsumo son realizadas por las mujeres, y como se verá en los datos, esto trae implicaciones en cuanto a la subestimación de la participación femenina en la actividad económica.</w:t>
      </w:r>
    </w:p>
    <w:p w14:paraId="4AD1286C" w14:textId="5B7DAC80" w:rsidR="004B1575" w:rsidRPr="005A5AFC" w:rsidRDefault="003F0246" w:rsidP="005A5AFC">
      <w:pPr>
        <w:pStyle w:val="CuerpoObservatorio"/>
        <w:rPr>
          <w:sz w:val="22"/>
          <w:szCs w:val="22"/>
        </w:rPr>
      </w:pPr>
      <w:bookmarkStart w:id="0" w:name="_Hlk65225871"/>
      <w:r>
        <w:rPr>
          <w:sz w:val="22"/>
          <w:szCs w:val="22"/>
        </w:rPr>
        <w:t>A continuación, se aprecian los porcentajes, tanto de hombres como de mujeres, que for</w:t>
      </w:r>
      <w:bookmarkEnd w:id="0"/>
      <w:r>
        <w:rPr>
          <w:sz w:val="22"/>
          <w:szCs w:val="22"/>
        </w:rPr>
        <w:t>man parte de la PEA, desagregados por rangos de edad</w:t>
      </w:r>
      <w:r w:rsidR="00F868DE">
        <w:rPr>
          <w:sz w:val="22"/>
          <w:szCs w:val="22"/>
        </w:rPr>
        <w:t>.</w:t>
      </w:r>
    </w:p>
    <w:tbl>
      <w:tblPr>
        <w:tblStyle w:val="Tabladecuadrcula4-nfasis31"/>
        <w:tblpPr w:leftFromText="141" w:rightFromText="141" w:vertAnchor="text" w:horzAnchor="page" w:tblpX="2221" w:tblpY="292"/>
        <w:tblW w:w="4128" w:type="pct"/>
        <w:tblLook w:val="00A0" w:firstRow="1" w:lastRow="0" w:firstColumn="1" w:lastColumn="0" w:noHBand="0" w:noVBand="0"/>
      </w:tblPr>
      <w:tblGrid>
        <w:gridCol w:w="2775"/>
        <w:gridCol w:w="2775"/>
        <w:gridCol w:w="2774"/>
      </w:tblGrid>
      <w:tr w:rsidR="00463B77" w:rsidRPr="009405AA" w14:paraId="1B05CC87" w14:textId="77777777" w:rsidTr="00463B77">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5000" w:type="pct"/>
            <w:gridSpan w:val="3"/>
            <w:noWrap/>
          </w:tcPr>
          <w:p w14:paraId="23CA17F5" w14:textId="7F6261AA" w:rsidR="00463B77" w:rsidRPr="009405AA" w:rsidRDefault="00463B77" w:rsidP="00824784">
            <w:pPr>
              <w:spacing w:line="276" w:lineRule="auto"/>
              <w:ind w:left="360"/>
              <w:jc w:val="center"/>
              <w:rPr>
                <w:rFonts w:ascii="Open Sans" w:eastAsia="Times New Roman" w:hAnsi="Open Sans" w:cs="Calibri"/>
                <w:lang w:eastAsia="es-AR"/>
              </w:rPr>
            </w:pPr>
            <w:r w:rsidRPr="00463B77">
              <w:rPr>
                <w:rFonts w:ascii="Open Sans" w:eastAsia="Times New Roman" w:hAnsi="Open Sans" w:cs="Calibri"/>
                <w:lang w:eastAsia="es-AR"/>
              </w:rPr>
              <w:t xml:space="preserve">Participación laboral por sexo y edad </w:t>
            </w:r>
          </w:p>
        </w:tc>
      </w:tr>
      <w:tr w:rsidR="004B1575" w:rsidRPr="009405AA" w14:paraId="0068D939" w14:textId="77777777" w:rsidTr="00F868D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667" w:type="pct"/>
            <w:noWrap/>
            <w:hideMark/>
          </w:tcPr>
          <w:p w14:paraId="14412D09" w14:textId="77777777" w:rsidR="004B1575" w:rsidRPr="00463B77" w:rsidRDefault="004B1575" w:rsidP="00824784">
            <w:pPr>
              <w:spacing w:line="276" w:lineRule="auto"/>
              <w:ind w:left="360"/>
              <w:jc w:val="center"/>
              <w:rPr>
                <w:rFonts w:ascii="Open Sans" w:eastAsia="Times New Roman" w:hAnsi="Open Sans" w:cs="Calibri"/>
                <w:b w:val="0"/>
                <w:bCs w:val="0"/>
                <w:lang w:eastAsia="es-AR"/>
              </w:rPr>
            </w:pPr>
            <w:r w:rsidRPr="00463B77">
              <w:rPr>
                <w:rFonts w:ascii="Open Sans" w:eastAsia="Times New Roman" w:hAnsi="Open Sans" w:cs="Calibri"/>
                <w:b w:val="0"/>
                <w:bCs w:val="0"/>
                <w:lang w:eastAsia="es-AR"/>
              </w:rPr>
              <w:t>Edad</w:t>
            </w:r>
          </w:p>
        </w:tc>
        <w:tc>
          <w:tcPr>
            <w:cnfStyle w:val="000010000000" w:firstRow="0" w:lastRow="0" w:firstColumn="0" w:lastColumn="0" w:oddVBand="1" w:evenVBand="0" w:oddHBand="0" w:evenHBand="0" w:firstRowFirstColumn="0" w:firstRowLastColumn="0" w:lastRowFirstColumn="0" w:lastRowLastColumn="0"/>
            <w:tcW w:w="1667" w:type="pct"/>
            <w:noWrap/>
            <w:hideMark/>
          </w:tcPr>
          <w:p w14:paraId="23696C57" w14:textId="77777777" w:rsidR="004B1575" w:rsidRPr="009405AA" w:rsidRDefault="004B1575" w:rsidP="00824784">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Hombres</w:t>
            </w:r>
          </w:p>
        </w:tc>
        <w:tc>
          <w:tcPr>
            <w:tcW w:w="1666" w:type="pct"/>
            <w:noWrap/>
            <w:hideMark/>
          </w:tcPr>
          <w:p w14:paraId="1E6E16AE" w14:textId="77777777" w:rsidR="004B1575" w:rsidRPr="009405AA" w:rsidRDefault="004B1575" w:rsidP="00824784">
            <w:pPr>
              <w:spacing w:line="276" w:lineRule="auto"/>
              <w:ind w:left="360"/>
              <w:jc w:val="cente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Calibri"/>
                <w:lang w:eastAsia="es-AR"/>
              </w:rPr>
            </w:pPr>
            <w:r w:rsidRPr="009405AA">
              <w:rPr>
                <w:rFonts w:ascii="Open Sans" w:eastAsia="Times New Roman" w:hAnsi="Open Sans" w:cs="Calibri"/>
                <w:lang w:eastAsia="es-AR"/>
              </w:rPr>
              <w:t>Mujeres</w:t>
            </w:r>
          </w:p>
        </w:tc>
      </w:tr>
      <w:tr w:rsidR="00F868DE" w:rsidRPr="009405AA" w14:paraId="254E1CA9" w14:textId="77777777" w:rsidTr="00463B77">
        <w:trPr>
          <w:trHeight w:val="217"/>
        </w:trPr>
        <w:tc>
          <w:tcPr>
            <w:cnfStyle w:val="001000000000" w:firstRow="0" w:lastRow="0" w:firstColumn="1" w:lastColumn="0" w:oddVBand="0" w:evenVBand="0" w:oddHBand="0" w:evenHBand="0" w:firstRowFirstColumn="0" w:firstRowLastColumn="0" w:lastRowFirstColumn="0" w:lastRowLastColumn="0"/>
            <w:tcW w:w="1667" w:type="pct"/>
            <w:shd w:val="clear" w:color="auto" w:fill="auto"/>
            <w:noWrap/>
          </w:tcPr>
          <w:p w14:paraId="5162022C" w14:textId="284BDBD8" w:rsidR="00F868DE" w:rsidRPr="009405AA" w:rsidRDefault="00F868DE" w:rsidP="00F868DE">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15-24</w:t>
            </w:r>
          </w:p>
        </w:tc>
        <w:tc>
          <w:tcPr>
            <w:cnfStyle w:val="000010000000" w:firstRow="0" w:lastRow="0" w:firstColumn="0" w:lastColumn="0" w:oddVBand="1" w:evenVBand="0" w:oddHBand="0" w:evenHBand="0" w:firstRowFirstColumn="0" w:firstRowLastColumn="0" w:lastRowFirstColumn="0" w:lastRowLastColumn="0"/>
            <w:tcW w:w="1667" w:type="pct"/>
            <w:shd w:val="clear" w:color="auto" w:fill="auto"/>
            <w:noWrap/>
          </w:tcPr>
          <w:p w14:paraId="37FA411B" w14:textId="17A5341D" w:rsidR="00F868DE" w:rsidRPr="009405AA" w:rsidRDefault="00F868DE" w:rsidP="00F868DE">
            <w:pPr>
              <w:spacing w:line="276" w:lineRule="auto"/>
              <w:ind w:left="360"/>
              <w:jc w:val="center"/>
              <w:rPr>
                <w:rFonts w:ascii="Open Sans" w:eastAsia="Times New Roman" w:hAnsi="Open Sans" w:cs="Calibri"/>
                <w:lang w:eastAsia="es-AR"/>
              </w:rPr>
            </w:pPr>
            <w:r w:rsidRPr="00F868DE">
              <w:rPr>
                <w:rFonts w:ascii="Open Sans" w:eastAsia="Times New Roman" w:hAnsi="Open Sans" w:cs="Calibri"/>
                <w:lang w:eastAsia="es-AR"/>
              </w:rPr>
              <w:t>22.80%</w:t>
            </w:r>
          </w:p>
        </w:tc>
        <w:tc>
          <w:tcPr>
            <w:tcW w:w="1666" w:type="pct"/>
            <w:tcBorders>
              <w:top w:val="single" w:sz="4" w:space="0" w:color="C1DCF2"/>
              <w:left w:val="single" w:sz="4" w:space="0" w:color="C1DCF2"/>
              <w:bottom w:val="single" w:sz="4" w:space="0" w:color="C1DCF2"/>
              <w:right w:val="single" w:sz="4" w:space="0" w:color="C1DCF2"/>
            </w:tcBorders>
            <w:shd w:val="clear" w:color="auto" w:fill="auto"/>
            <w:noWrap/>
            <w:vAlign w:val="bottom"/>
          </w:tcPr>
          <w:p w14:paraId="16A078FC" w14:textId="16378612" w:rsidR="00F868DE" w:rsidRPr="009405AA" w:rsidRDefault="00F868DE" w:rsidP="00F868DE">
            <w:pPr>
              <w:spacing w:line="276" w:lineRule="auto"/>
              <w:ind w:left="360"/>
              <w:jc w:val="cente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Calibri"/>
                <w:lang w:eastAsia="es-AR"/>
              </w:rPr>
            </w:pPr>
            <w:r>
              <w:rPr>
                <w:rFonts w:ascii="Open Sans" w:hAnsi="Open Sans" w:cs="Open Sans"/>
                <w:color w:val="000000"/>
              </w:rPr>
              <w:t>16.60%</w:t>
            </w:r>
          </w:p>
        </w:tc>
      </w:tr>
      <w:tr w:rsidR="00F868DE" w:rsidRPr="009405AA" w14:paraId="273319E8" w14:textId="77777777" w:rsidTr="00463B77">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667" w:type="pct"/>
            <w:noWrap/>
            <w:hideMark/>
          </w:tcPr>
          <w:p w14:paraId="40AE5351" w14:textId="36765D04" w:rsidR="00F868DE" w:rsidRPr="009405AA" w:rsidRDefault="00F868DE" w:rsidP="00F868DE">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25-34</w:t>
            </w:r>
          </w:p>
        </w:tc>
        <w:tc>
          <w:tcPr>
            <w:cnfStyle w:val="000010000000" w:firstRow="0" w:lastRow="0" w:firstColumn="0" w:lastColumn="0" w:oddVBand="1" w:evenVBand="0" w:oddHBand="0" w:evenHBand="0" w:firstRowFirstColumn="0" w:firstRowLastColumn="0" w:lastRowFirstColumn="0" w:lastRowLastColumn="0"/>
            <w:tcW w:w="1667" w:type="pct"/>
            <w:noWrap/>
            <w:hideMark/>
          </w:tcPr>
          <w:p w14:paraId="7ABF0EAF" w14:textId="4F762E5A" w:rsidR="00F868DE" w:rsidRPr="009405AA" w:rsidRDefault="00F868DE" w:rsidP="00F868DE">
            <w:pPr>
              <w:spacing w:line="276" w:lineRule="auto"/>
              <w:ind w:left="360"/>
              <w:jc w:val="center"/>
              <w:rPr>
                <w:rFonts w:ascii="Open Sans" w:eastAsia="Times New Roman" w:hAnsi="Open Sans" w:cs="Calibri"/>
                <w:lang w:eastAsia="es-AR"/>
              </w:rPr>
            </w:pPr>
            <w:r w:rsidRPr="00F868DE">
              <w:rPr>
                <w:rFonts w:ascii="Open Sans" w:eastAsia="Times New Roman" w:hAnsi="Open Sans" w:cs="Calibri"/>
                <w:lang w:eastAsia="es-AR"/>
              </w:rPr>
              <w:t>83.64%</w:t>
            </w:r>
          </w:p>
        </w:tc>
        <w:tc>
          <w:tcPr>
            <w:tcW w:w="1666" w:type="pct"/>
            <w:tcBorders>
              <w:top w:val="single" w:sz="4" w:space="0" w:color="C1DCF2"/>
              <w:left w:val="single" w:sz="4" w:space="0" w:color="C1DCF2"/>
              <w:bottom w:val="single" w:sz="4" w:space="0" w:color="C1DCF2"/>
              <w:right w:val="single" w:sz="4" w:space="0" w:color="C1DCF2"/>
            </w:tcBorders>
            <w:noWrap/>
            <w:vAlign w:val="bottom"/>
          </w:tcPr>
          <w:p w14:paraId="0EA33BA0" w14:textId="6B1F2DDD" w:rsidR="00F868DE" w:rsidRPr="009405AA" w:rsidRDefault="00F868DE" w:rsidP="00F868DE">
            <w:pPr>
              <w:spacing w:line="276" w:lineRule="auto"/>
              <w:ind w:left="360"/>
              <w:jc w:val="cente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Calibri"/>
                <w:lang w:eastAsia="es-AR"/>
              </w:rPr>
            </w:pPr>
            <w:r>
              <w:rPr>
                <w:rFonts w:ascii="Open Sans" w:hAnsi="Open Sans" w:cs="Open Sans"/>
                <w:color w:val="000000"/>
              </w:rPr>
              <w:t>60.61%</w:t>
            </w:r>
          </w:p>
        </w:tc>
      </w:tr>
      <w:tr w:rsidR="00F868DE" w:rsidRPr="009405AA" w14:paraId="13353504" w14:textId="77777777" w:rsidTr="00463B77">
        <w:trPr>
          <w:trHeight w:val="217"/>
        </w:trPr>
        <w:tc>
          <w:tcPr>
            <w:cnfStyle w:val="001000000000" w:firstRow="0" w:lastRow="0" w:firstColumn="1" w:lastColumn="0" w:oddVBand="0" w:evenVBand="0" w:oddHBand="0" w:evenHBand="0" w:firstRowFirstColumn="0" w:firstRowLastColumn="0" w:lastRowFirstColumn="0" w:lastRowLastColumn="0"/>
            <w:tcW w:w="1667" w:type="pct"/>
            <w:shd w:val="clear" w:color="auto" w:fill="auto"/>
            <w:noWrap/>
            <w:hideMark/>
          </w:tcPr>
          <w:p w14:paraId="6E759645" w14:textId="74380250" w:rsidR="00F868DE" w:rsidRPr="009405AA" w:rsidRDefault="00F868DE" w:rsidP="00F868DE">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35-44</w:t>
            </w:r>
          </w:p>
        </w:tc>
        <w:tc>
          <w:tcPr>
            <w:cnfStyle w:val="000010000000" w:firstRow="0" w:lastRow="0" w:firstColumn="0" w:lastColumn="0" w:oddVBand="1" w:evenVBand="0" w:oddHBand="0" w:evenHBand="0" w:firstRowFirstColumn="0" w:firstRowLastColumn="0" w:lastRowFirstColumn="0" w:lastRowLastColumn="0"/>
            <w:tcW w:w="1667" w:type="pct"/>
            <w:shd w:val="clear" w:color="auto" w:fill="auto"/>
            <w:noWrap/>
            <w:hideMark/>
          </w:tcPr>
          <w:p w14:paraId="3012CFBA" w14:textId="40EB77FD" w:rsidR="00F868DE" w:rsidRPr="009405AA" w:rsidRDefault="00F868DE" w:rsidP="00F868DE">
            <w:pPr>
              <w:spacing w:line="276" w:lineRule="auto"/>
              <w:ind w:left="360"/>
              <w:jc w:val="center"/>
              <w:rPr>
                <w:rFonts w:ascii="Open Sans" w:eastAsia="Times New Roman" w:hAnsi="Open Sans" w:cs="Calibri"/>
                <w:lang w:eastAsia="es-AR"/>
              </w:rPr>
            </w:pPr>
            <w:r w:rsidRPr="00F868DE">
              <w:rPr>
                <w:rFonts w:ascii="Open Sans" w:eastAsia="Times New Roman" w:hAnsi="Open Sans" w:cs="Calibri"/>
                <w:lang w:eastAsia="es-AR"/>
              </w:rPr>
              <w:t>86.7</w:t>
            </w:r>
            <w:r w:rsidR="006A6B69">
              <w:rPr>
                <w:rFonts w:ascii="Open Sans" w:eastAsia="Times New Roman" w:hAnsi="Open Sans" w:cs="Calibri"/>
                <w:lang w:eastAsia="es-AR"/>
              </w:rPr>
              <w:t>5</w:t>
            </w:r>
            <w:r w:rsidRPr="00F868DE">
              <w:rPr>
                <w:rFonts w:ascii="Open Sans" w:eastAsia="Times New Roman" w:hAnsi="Open Sans" w:cs="Calibri"/>
                <w:lang w:eastAsia="es-AR"/>
              </w:rPr>
              <w:t>%</w:t>
            </w:r>
          </w:p>
        </w:tc>
        <w:tc>
          <w:tcPr>
            <w:tcW w:w="1666" w:type="pct"/>
            <w:tcBorders>
              <w:top w:val="single" w:sz="4" w:space="0" w:color="C1DCF2"/>
              <w:left w:val="single" w:sz="4" w:space="0" w:color="C1DCF2"/>
              <w:bottom w:val="single" w:sz="4" w:space="0" w:color="C1DCF2"/>
              <w:right w:val="single" w:sz="4" w:space="0" w:color="C1DCF2"/>
            </w:tcBorders>
            <w:shd w:val="clear" w:color="auto" w:fill="auto"/>
            <w:noWrap/>
            <w:vAlign w:val="bottom"/>
          </w:tcPr>
          <w:p w14:paraId="5CB7D362" w14:textId="262F6282" w:rsidR="00F868DE" w:rsidRPr="009405AA" w:rsidRDefault="00F868DE" w:rsidP="00F868DE">
            <w:pPr>
              <w:spacing w:line="276" w:lineRule="auto"/>
              <w:ind w:left="360"/>
              <w:jc w:val="cente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Calibri"/>
                <w:lang w:eastAsia="es-AR"/>
              </w:rPr>
            </w:pPr>
            <w:r>
              <w:rPr>
                <w:rFonts w:ascii="Open Sans" w:hAnsi="Open Sans" w:cs="Open Sans"/>
                <w:color w:val="000000"/>
              </w:rPr>
              <w:t>60.65%</w:t>
            </w:r>
          </w:p>
        </w:tc>
      </w:tr>
      <w:tr w:rsidR="00F868DE" w:rsidRPr="009405AA" w14:paraId="28376334" w14:textId="77777777" w:rsidTr="00463B77">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667" w:type="pct"/>
            <w:noWrap/>
            <w:hideMark/>
          </w:tcPr>
          <w:p w14:paraId="7B3F88D5" w14:textId="40157E7C" w:rsidR="00F868DE" w:rsidRPr="009405AA" w:rsidRDefault="00F868DE" w:rsidP="00F868DE">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45-59</w:t>
            </w:r>
          </w:p>
        </w:tc>
        <w:tc>
          <w:tcPr>
            <w:cnfStyle w:val="000010000000" w:firstRow="0" w:lastRow="0" w:firstColumn="0" w:lastColumn="0" w:oddVBand="1" w:evenVBand="0" w:oddHBand="0" w:evenHBand="0" w:firstRowFirstColumn="0" w:firstRowLastColumn="0" w:lastRowFirstColumn="0" w:lastRowLastColumn="0"/>
            <w:tcW w:w="1667" w:type="pct"/>
            <w:noWrap/>
            <w:hideMark/>
          </w:tcPr>
          <w:p w14:paraId="4F713DED" w14:textId="1E255EFA" w:rsidR="00F868DE" w:rsidRPr="009405AA" w:rsidRDefault="00F868DE" w:rsidP="00F868DE">
            <w:pPr>
              <w:spacing w:line="276" w:lineRule="auto"/>
              <w:ind w:left="360"/>
              <w:jc w:val="center"/>
              <w:rPr>
                <w:rFonts w:ascii="Open Sans" w:eastAsia="Times New Roman" w:hAnsi="Open Sans" w:cs="Calibri"/>
                <w:lang w:eastAsia="es-AR"/>
              </w:rPr>
            </w:pPr>
            <w:r w:rsidRPr="00F868DE">
              <w:rPr>
                <w:rFonts w:ascii="Open Sans" w:eastAsia="Times New Roman" w:hAnsi="Open Sans" w:cs="Calibri"/>
                <w:lang w:eastAsia="es-AR"/>
              </w:rPr>
              <w:t>89.6</w:t>
            </w:r>
            <w:r w:rsidR="006A6B69">
              <w:rPr>
                <w:rFonts w:ascii="Open Sans" w:eastAsia="Times New Roman" w:hAnsi="Open Sans" w:cs="Calibri"/>
                <w:lang w:eastAsia="es-AR"/>
              </w:rPr>
              <w:t>8</w:t>
            </w:r>
            <w:r w:rsidRPr="00F868DE">
              <w:rPr>
                <w:rFonts w:ascii="Open Sans" w:eastAsia="Times New Roman" w:hAnsi="Open Sans" w:cs="Calibri"/>
                <w:lang w:eastAsia="es-AR"/>
              </w:rPr>
              <w:t>%</w:t>
            </w:r>
          </w:p>
        </w:tc>
        <w:tc>
          <w:tcPr>
            <w:tcW w:w="1666" w:type="pct"/>
            <w:tcBorders>
              <w:top w:val="single" w:sz="4" w:space="0" w:color="C1DCF2"/>
              <w:left w:val="single" w:sz="4" w:space="0" w:color="C1DCF2"/>
              <w:bottom w:val="single" w:sz="4" w:space="0" w:color="C1DCF2"/>
              <w:right w:val="single" w:sz="4" w:space="0" w:color="C1DCF2"/>
            </w:tcBorders>
            <w:noWrap/>
            <w:vAlign w:val="bottom"/>
          </w:tcPr>
          <w:p w14:paraId="46619253" w14:textId="02E2EC5F" w:rsidR="00F868DE" w:rsidRPr="009405AA" w:rsidRDefault="00F868DE" w:rsidP="00F868DE">
            <w:pPr>
              <w:spacing w:line="276" w:lineRule="auto"/>
              <w:ind w:left="360"/>
              <w:jc w:val="cente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Calibri"/>
                <w:lang w:eastAsia="es-AR"/>
              </w:rPr>
            </w:pPr>
            <w:r>
              <w:rPr>
                <w:rFonts w:ascii="Open Sans" w:hAnsi="Open Sans" w:cs="Open Sans"/>
                <w:color w:val="000000"/>
              </w:rPr>
              <w:t>66.20%</w:t>
            </w:r>
          </w:p>
        </w:tc>
      </w:tr>
      <w:tr w:rsidR="00F868DE" w:rsidRPr="009405AA" w14:paraId="4895DAF9" w14:textId="77777777" w:rsidTr="00463B77">
        <w:trPr>
          <w:trHeight w:val="217"/>
        </w:trPr>
        <w:tc>
          <w:tcPr>
            <w:cnfStyle w:val="001000000000" w:firstRow="0" w:lastRow="0" w:firstColumn="1" w:lastColumn="0" w:oddVBand="0" w:evenVBand="0" w:oddHBand="0" w:evenHBand="0" w:firstRowFirstColumn="0" w:firstRowLastColumn="0" w:lastRowFirstColumn="0" w:lastRowLastColumn="0"/>
            <w:tcW w:w="1667" w:type="pct"/>
            <w:shd w:val="clear" w:color="auto" w:fill="auto"/>
            <w:noWrap/>
            <w:hideMark/>
          </w:tcPr>
          <w:p w14:paraId="6FE58EB1" w14:textId="50FED832" w:rsidR="00F868DE" w:rsidRPr="009405AA" w:rsidRDefault="00F868DE" w:rsidP="00F868DE">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+60</w:t>
            </w:r>
          </w:p>
        </w:tc>
        <w:tc>
          <w:tcPr>
            <w:cnfStyle w:val="000010000000" w:firstRow="0" w:lastRow="0" w:firstColumn="0" w:lastColumn="0" w:oddVBand="1" w:evenVBand="0" w:oddHBand="0" w:evenHBand="0" w:firstRowFirstColumn="0" w:firstRowLastColumn="0" w:lastRowFirstColumn="0" w:lastRowLastColumn="0"/>
            <w:tcW w:w="1667" w:type="pct"/>
            <w:shd w:val="clear" w:color="auto" w:fill="auto"/>
            <w:noWrap/>
            <w:hideMark/>
          </w:tcPr>
          <w:p w14:paraId="549FFD1B" w14:textId="3D8068D0" w:rsidR="00F868DE" w:rsidRPr="009405AA" w:rsidRDefault="00F868DE" w:rsidP="00F868DE">
            <w:pPr>
              <w:spacing w:line="276" w:lineRule="auto"/>
              <w:ind w:left="360"/>
              <w:jc w:val="center"/>
              <w:rPr>
                <w:rFonts w:ascii="Open Sans" w:eastAsia="Times New Roman" w:hAnsi="Open Sans" w:cs="Calibri"/>
                <w:lang w:eastAsia="es-AR"/>
              </w:rPr>
            </w:pPr>
            <w:r w:rsidRPr="00F868DE">
              <w:rPr>
                <w:rFonts w:ascii="Open Sans" w:eastAsia="Times New Roman" w:hAnsi="Open Sans" w:cs="Calibri"/>
                <w:lang w:eastAsia="es-AR"/>
              </w:rPr>
              <w:t>37.07%</w:t>
            </w:r>
          </w:p>
        </w:tc>
        <w:tc>
          <w:tcPr>
            <w:tcW w:w="1666" w:type="pct"/>
            <w:tcBorders>
              <w:top w:val="single" w:sz="4" w:space="0" w:color="C1DCF2"/>
              <w:left w:val="single" w:sz="4" w:space="0" w:color="C1DCF2"/>
              <w:bottom w:val="single" w:sz="4" w:space="0" w:color="C1DCF2"/>
              <w:right w:val="single" w:sz="4" w:space="0" w:color="C1DCF2"/>
            </w:tcBorders>
            <w:shd w:val="clear" w:color="auto" w:fill="auto"/>
            <w:noWrap/>
            <w:vAlign w:val="bottom"/>
          </w:tcPr>
          <w:p w14:paraId="18BDE8BA" w14:textId="5692B581" w:rsidR="00F868DE" w:rsidRPr="009405AA" w:rsidRDefault="00F868DE" w:rsidP="00F868DE">
            <w:pPr>
              <w:spacing w:line="276" w:lineRule="auto"/>
              <w:ind w:left="360"/>
              <w:jc w:val="cente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Calibri"/>
                <w:lang w:eastAsia="es-AR"/>
              </w:rPr>
            </w:pPr>
            <w:r>
              <w:rPr>
                <w:rFonts w:ascii="Open Sans" w:hAnsi="Open Sans" w:cs="Open Sans"/>
                <w:color w:val="000000"/>
              </w:rPr>
              <w:t>16.50%</w:t>
            </w:r>
          </w:p>
        </w:tc>
      </w:tr>
    </w:tbl>
    <w:tbl>
      <w:tblPr>
        <w:tblStyle w:val="Tablaconcuadrcula"/>
        <w:tblpPr w:leftFromText="141" w:rightFromText="141" w:vertAnchor="text" w:horzAnchor="margin" w:tblpY="14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tblGrid>
      <w:tr w:rsidR="004B1575" w14:paraId="669C2C01" w14:textId="77777777" w:rsidTr="00824784">
        <w:trPr>
          <w:trHeight w:val="276"/>
        </w:trPr>
        <w:tc>
          <w:tcPr>
            <w:tcW w:w="806" w:type="dxa"/>
          </w:tcPr>
          <w:p w14:paraId="42B64C5C" w14:textId="2261AB93" w:rsidR="004B1575" w:rsidRPr="000E173A" w:rsidRDefault="004B1575" w:rsidP="00824784">
            <w:pPr>
              <w:tabs>
                <w:tab w:val="left" w:pos="4244"/>
              </w:tabs>
              <w:rPr>
                <w:rFonts w:ascii="Open Sans" w:hAnsi="Open Sans" w:cs="Open Sans"/>
                <w:i/>
                <w:sz w:val="18"/>
                <w:szCs w:val="16"/>
              </w:rPr>
            </w:pPr>
            <w:r w:rsidRPr="000E173A">
              <w:rPr>
                <w:rFonts w:ascii="Open Sans" w:hAnsi="Open Sans" w:cs="Open Sans"/>
                <w:i/>
                <w:color w:val="808080" w:themeColor="background1" w:themeShade="80"/>
                <w:sz w:val="18"/>
              </w:rPr>
              <w:t xml:space="preserve">Tabla </w:t>
            </w:r>
            <w:r w:rsidR="00F868DE">
              <w:rPr>
                <w:rFonts w:ascii="Open Sans" w:hAnsi="Open Sans" w:cs="Open Sans"/>
                <w:i/>
                <w:color w:val="808080" w:themeColor="background1" w:themeShade="80"/>
                <w:sz w:val="18"/>
              </w:rPr>
              <w:t>2</w:t>
            </w:r>
          </w:p>
        </w:tc>
      </w:tr>
    </w:tbl>
    <w:p w14:paraId="1036A31B" w14:textId="6178A8EC" w:rsidR="00EB0279" w:rsidRDefault="00EB0279" w:rsidP="004B1575">
      <w:pPr>
        <w:spacing w:line="276" w:lineRule="auto"/>
        <w:rPr>
          <w:rFonts w:ascii="Open Sans" w:eastAsia="Times New Roman" w:hAnsi="Open Sans" w:cs="Calibri"/>
          <w:b/>
          <w:bCs/>
          <w:color w:val="FFFFFF"/>
          <w:lang w:eastAsia="es-AR"/>
        </w:rPr>
      </w:pPr>
    </w:p>
    <w:p w14:paraId="6CF55B25" w14:textId="1BB68C7C" w:rsidR="00F868DE" w:rsidRPr="00F868DE" w:rsidRDefault="00F868DE" w:rsidP="00F868DE">
      <w:pPr>
        <w:rPr>
          <w:rFonts w:ascii="Open Sans" w:eastAsia="Times New Roman" w:hAnsi="Open Sans" w:cs="Calibri"/>
          <w:lang w:val="es-AR" w:eastAsia="es-AR"/>
        </w:rPr>
      </w:pPr>
    </w:p>
    <w:p w14:paraId="45383635" w14:textId="18845BD5" w:rsidR="00F868DE" w:rsidRPr="00F868DE" w:rsidRDefault="00F868DE" w:rsidP="00F868DE">
      <w:pPr>
        <w:rPr>
          <w:rFonts w:ascii="Open Sans" w:eastAsia="Times New Roman" w:hAnsi="Open Sans" w:cs="Calibri"/>
          <w:lang w:val="es-AR" w:eastAsia="es-AR"/>
        </w:rPr>
      </w:pPr>
    </w:p>
    <w:p w14:paraId="28C3C648" w14:textId="2FC5C69B" w:rsidR="00F868DE" w:rsidRDefault="00F868DE" w:rsidP="00F868DE">
      <w:pPr>
        <w:rPr>
          <w:rFonts w:ascii="Open Sans" w:eastAsia="Times New Roman" w:hAnsi="Open Sans" w:cs="Calibri"/>
          <w:lang w:eastAsia="es-AR"/>
        </w:rPr>
      </w:pPr>
    </w:p>
    <w:p w14:paraId="516107C4" w14:textId="1273D3C8" w:rsidR="00F868DE" w:rsidRDefault="00F868DE" w:rsidP="00F868DE">
      <w:pPr>
        <w:rPr>
          <w:rFonts w:ascii="Open Sans" w:eastAsia="Times New Roman" w:hAnsi="Open Sans" w:cs="Calibri"/>
          <w:lang w:eastAsia="es-AR"/>
        </w:rPr>
      </w:pPr>
    </w:p>
    <w:p w14:paraId="71437265" w14:textId="77777777" w:rsidR="00F868DE" w:rsidRPr="00F868DE" w:rsidRDefault="00F868DE" w:rsidP="00F868DE">
      <w:pPr>
        <w:rPr>
          <w:rFonts w:ascii="Open Sans" w:eastAsia="Times New Roman" w:hAnsi="Open Sans" w:cs="Calibri"/>
          <w:lang w:val="es-AR" w:eastAsia="es-AR"/>
        </w:rPr>
      </w:pPr>
    </w:p>
    <w:tbl>
      <w:tblPr>
        <w:tblStyle w:val="Tablaconcuadrcula"/>
        <w:tblpPr w:leftFromText="141" w:rightFromText="141" w:vertAnchor="text" w:horzAnchor="margin" w:tblpY="16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tblGrid>
      <w:tr w:rsidR="00F868DE" w14:paraId="66CBA8AF" w14:textId="77777777" w:rsidTr="00824784">
        <w:trPr>
          <w:trHeight w:val="287"/>
        </w:trPr>
        <w:tc>
          <w:tcPr>
            <w:tcW w:w="973" w:type="dxa"/>
          </w:tcPr>
          <w:p w14:paraId="7CFF3CC7" w14:textId="77777777" w:rsidR="00F868DE" w:rsidRPr="000E173A" w:rsidRDefault="00F868DE" w:rsidP="00824784">
            <w:pPr>
              <w:tabs>
                <w:tab w:val="left" w:pos="4244"/>
              </w:tabs>
              <w:rPr>
                <w:rFonts w:ascii="Open Sans" w:hAnsi="Open Sans" w:cs="Open Sans"/>
                <w:i/>
                <w:sz w:val="18"/>
                <w:szCs w:val="16"/>
              </w:rPr>
            </w:pPr>
            <w:r w:rsidRPr="000E173A">
              <w:rPr>
                <w:rFonts w:ascii="Open Sans" w:hAnsi="Open Sans" w:cs="Open Sans"/>
                <w:i/>
                <w:color w:val="808080" w:themeColor="background1" w:themeShade="80"/>
                <w:sz w:val="18"/>
              </w:rPr>
              <w:lastRenderedPageBreak/>
              <w:t>Gráfico 2</w:t>
            </w:r>
          </w:p>
        </w:tc>
      </w:tr>
    </w:tbl>
    <w:p w14:paraId="2E132E4C" w14:textId="6DEB439A" w:rsidR="00F868DE" w:rsidRDefault="00F868DE" w:rsidP="00F868DE">
      <w:pPr>
        <w:tabs>
          <w:tab w:val="left" w:pos="4244"/>
        </w:tabs>
        <w:ind w:left="1418"/>
      </w:pPr>
      <w:r>
        <w:rPr>
          <w:noProof/>
        </w:rPr>
        <w:drawing>
          <wp:inline distT="0" distB="0" distL="0" distR="0" wp14:anchorId="1FE1F3B9" wp14:editId="0BEF3CE4">
            <wp:extent cx="5220000" cy="2905125"/>
            <wp:effectExtent l="0" t="0" r="0" b="0"/>
            <wp:docPr id="7" name="Gráfico 7">
              <a:extLst xmlns:a="http://schemas.openxmlformats.org/drawingml/2006/main">
                <a:ext uri="{FF2B5EF4-FFF2-40B4-BE49-F238E27FC236}">
                  <a16:creationId xmlns:a16="http://schemas.microsoft.com/office/drawing/2014/main" id="{53371C8A-E48D-485E-B98F-104ADD99A3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FA9300E" w14:textId="2BEA88DE" w:rsidR="00463B77" w:rsidRDefault="00F868DE" w:rsidP="005A5AFC">
      <w:pPr>
        <w:pStyle w:val="Descripcin"/>
        <w:spacing w:after="0" w:line="276" w:lineRule="auto"/>
        <w:ind w:left="1418"/>
        <w:rPr>
          <w:rFonts w:cstheme="minorHAnsi"/>
          <w:color w:val="808080" w:themeColor="background1" w:themeShade="80"/>
        </w:rPr>
      </w:pPr>
      <w:r w:rsidRPr="000E173A">
        <w:rPr>
          <w:rFonts w:cstheme="minorHAnsi"/>
          <w:color w:val="808080" w:themeColor="background1" w:themeShade="80"/>
        </w:rPr>
        <w:t>Fuente:</w:t>
      </w:r>
      <w:r w:rsidR="009C5008" w:rsidRPr="009C5008">
        <w:rPr>
          <w:rFonts w:cstheme="minorHAnsi"/>
          <w:color w:val="808080" w:themeColor="background1" w:themeShade="80"/>
        </w:rPr>
        <w:t xml:space="preserve"> Elaboración propia en base a la EPH</w:t>
      </w:r>
      <w:r w:rsidRPr="000E173A">
        <w:rPr>
          <w:rFonts w:cstheme="minorHAnsi"/>
          <w:color w:val="808080" w:themeColor="background1" w:themeShade="80"/>
        </w:rPr>
        <w:t xml:space="preserve">. </w:t>
      </w:r>
    </w:p>
    <w:p w14:paraId="5F9189C8" w14:textId="77777777" w:rsidR="005A5AFC" w:rsidRPr="005A5AFC" w:rsidRDefault="005A5AFC" w:rsidP="005A5AFC">
      <w:pPr>
        <w:rPr>
          <w:lang w:val="es-AR"/>
        </w:rPr>
      </w:pPr>
    </w:p>
    <w:p w14:paraId="40D9B47E" w14:textId="40B94C19" w:rsidR="009C5008" w:rsidRDefault="009C5008" w:rsidP="009C5008">
      <w:pPr>
        <w:spacing w:after="0" w:line="276" w:lineRule="auto"/>
        <w:ind w:left="1276" w:firstLine="284"/>
        <w:rPr>
          <w:rFonts w:ascii="Open Sans" w:hAnsi="Open Sans" w:cs="Open Sans"/>
          <w:sz w:val="23"/>
          <w:szCs w:val="23"/>
        </w:rPr>
      </w:pPr>
      <w:r w:rsidRPr="009C5008">
        <w:rPr>
          <w:rFonts w:ascii="Open Sans" w:hAnsi="Open Sans" w:cs="Open Sans"/>
          <w:sz w:val="23"/>
          <w:szCs w:val="23"/>
        </w:rPr>
        <w:t>Se puede observar que, independientemente de que rango etario se esté analizando, la brecha en la tasa de actividad sigue presente.</w:t>
      </w:r>
    </w:p>
    <w:p w14:paraId="3BFCC6FB" w14:textId="1F11488F" w:rsidR="009C5008" w:rsidRPr="009C5008" w:rsidRDefault="009C5008" w:rsidP="009C5008">
      <w:pPr>
        <w:spacing w:after="0" w:line="276" w:lineRule="auto"/>
        <w:ind w:left="1276" w:firstLine="284"/>
        <w:rPr>
          <w:rFonts w:ascii="Open Sans" w:hAnsi="Open Sans" w:cs="Open Sans"/>
          <w:sz w:val="23"/>
          <w:szCs w:val="23"/>
        </w:rPr>
      </w:pPr>
      <w:r w:rsidRPr="009C5008">
        <w:rPr>
          <w:rFonts w:ascii="Open Sans" w:hAnsi="Open Sans" w:cs="Open Sans"/>
          <w:sz w:val="23"/>
          <w:szCs w:val="23"/>
        </w:rPr>
        <w:t xml:space="preserve">A modo de observación, para ambos sexos, el porcentaje máximo de participación se encuentra entre los </w:t>
      </w:r>
      <w:r w:rsidR="00D12932">
        <w:rPr>
          <w:rFonts w:ascii="Open Sans" w:hAnsi="Open Sans" w:cs="Open Sans"/>
          <w:sz w:val="23"/>
          <w:szCs w:val="23"/>
        </w:rPr>
        <w:t>4</w:t>
      </w:r>
      <w:r w:rsidRPr="009C5008">
        <w:rPr>
          <w:rFonts w:ascii="Open Sans" w:hAnsi="Open Sans" w:cs="Open Sans"/>
          <w:sz w:val="23"/>
          <w:szCs w:val="23"/>
        </w:rPr>
        <w:t xml:space="preserve">5 y </w:t>
      </w:r>
      <w:r w:rsidR="00D12932">
        <w:rPr>
          <w:rFonts w:ascii="Open Sans" w:hAnsi="Open Sans" w:cs="Open Sans"/>
          <w:sz w:val="23"/>
          <w:szCs w:val="23"/>
        </w:rPr>
        <w:t>59</w:t>
      </w:r>
      <w:r w:rsidRPr="009C5008">
        <w:rPr>
          <w:rFonts w:ascii="Open Sans" w:hAnsi="Open Sans" w:cs="Open Sans"/>
          <w:sz w:val="23"/>
          <w:szCs w:val="23"/>
        </w:rPr>
        <w:t xml:space="preserve"> años.</w:t>
      </w:r>
    </w:p>
    <w:p w14:paraId="640AFBCC" w14:textId="6D5FB564" w:rsidR="00C96259" w:rsidRPr="005A5AFC" w:rsidRDefault="009C5008" w:rsidP="005A5AFC">
      <w:pPr>
        <w:pStyle w:val="Default"/>
        <w:ind w:left="1276" w:firstLine="284"/>
        <w:rPr>
          <w:sz w:val="22"/>
          <w:szCs w:val="22"/>
        </w:rPr>
      </w:pPr>
      <w:r w:rsidRPr="009C5008">
        <w:rPr>
          <w:sz w:val="23"/>
          <w:szCs w:val="23"/>
        </w:rPr>
        <w:t>Tanto en la tabla como en el Gráfico 3 se exponen los porcentajes tanto de hombres como de mujeres pertenecientes a la PEA, desagregados por el nivel de educación alcanzado</w:t>
      </w:r>
      <w:r w:rsidR="003748E0">
        <w:rPr>
          <w:sz w:val="23"/>
          <w:szCs w:val="23"/>
        </w:rPr>
        <w:t>, junto con las respectivas brechas</w:t>
      </w:r>
      <w:r w:rsidRPr="009C5008">
        <w:rPr>
          <w:sz w:val="23"/>
          <w:szCs w:val="23"/>
        </w:rPr>
        <w:t>.</w:t>
      </w:r>
      <w:r w:rsidR="003748E0">
        <w:rPr>
          <w:sz w:val="23"/>
          <w:szCs w:val="23"/>
        </w:rPr>
        <w:t xml:space="preserve"> </w:t>
      </w:r>
      <w:r w:rsidR="003748E0">
        <w:rPr>
          <w:sz w:val="22"/>
          <w:szCs w:val="22"/>
        </w:rPr>
        <w:t>Se entiende</w:t>
      </w:r>
      <w:r w:rsidR="003748E0" w:rsidRPr="00D12932">
        <w:rPr>
          <w:sz w:val="22"/>
          <w:szCs w:val="22"/>
        </w:rPr>
        <w:t xml:space="preserve"> como brecha</w:t>
      </w:r>
      <w:r w:rsidR="003748E0">
        <w:rPr>
          <w:sz w:val="22"/>
          <w:szCs w:val="22"/>
        </w:rPr>
        <w:t xml:space="preserve"> a</w:t>
      </w:r>
      <w:r w:rsidR="003748E0" w:rsidRPr="00D12932">
        <w:rPr>
          <w:sz w:val="22"/>
          <w:szCs w:val="22"/>
        </w:rPr>
        <w:t xml:space="preserve"> la diferencia entre el porcentaje de hombres y mujeres que conforman la PEA para cada nivel educativo. </w:t>
      </w:r>
    </w:p>
    <w:tbl>
      <w:tblPr>
        <w:tblStyle w:val="Tabladecuadrcula4-nfasis31"/>
        <w:tblpPr w:leftFromText="141" w:rightFromText="141" w:vertAnchor="text" w:horzAnchor="page" w:tblpX="2326" w:tblpY="252"/>
        <w:tblW w:w="0" w:type="auto"/>
        <w:tblLayout w:type="fixed"/>
        <w:tblLook w:val="00A0" w:firstRow="1" w:lastRow="0" w:firstColumn="1" w:lastColumn="0" w:noHBand="0" w:noVBand="0"/>
      </w:tblPr>
      <w:tblGrid>
        <w:gridCol w:w="3114"/>
        <w:gridCol w:w="1701"/>
        <w:gridCol w:w="1701"/>
        <w:gridCol w:w="1701"/>
      </w:tblGrid>
      <w:tr w:rsidR="009D390C" w:rsidRPr="00D866F4" w14:paraId="71CDABF0" w14:textId="77777777" w:rsidTr="00AE72A4">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8217" w:type="dxa"/>
            <w:gridSpan w:val="4"/>
            <w:noWrap/>
          </w:tcPr>
          <w:p w14:paraId="537CB236" w14:textId="3EF5D661" w:rsidR="009D390C" w:rsidRDefault="009D390C" w:rsidP="00167182">
            <w:pPr>
              <w:spacing w:line="276" w:lineRule="auto"/>
              <w:ind w:left="360"/>
              <w:jc w:val="center"/>
              <w:rPr>
                <w:rFonts w:ascii="Open Sans" w:eastAsia="Times New Roman" w:hAnsi="Open Sans" w:cs="Calibri"/>
                <w:lang w:eastAsia="es-AR"/>
              </w:rPr>
            </w:pPr>
            <w:r w:rsidRPr="009D390C">
              <w:rPr>
                <w:rFonts w:ascii="Open Sans" w:eastAsia="Times New Roman" w:hAnsi="Open Sans" w:cs="Calibri"/>
                <w:lang w:eastAsia="es-AR"/>
              </w:rPr>
              <w:t>Participación laboral por sexo y nivel educativo</w:t>
            </w:r>
          </w:p>
        </w:tc>
      </w:tr>
      <w:tr w:rsidR="00D866F4" w:rsidRPr="00D866F4" w14:paraId="54E020D8" w14:textId="77777777" w:rsidTr="0016718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noWrap/>
            <w:hideMark/>
          </w:tcPr>
          <w:p w14:paraId="205D01B2" w14:textId="403CFA30" w:rsidR="00C96259" w:rsidRPr="009405AA" w:rsidRDefault="00C96259" w:rsidP="00167182">
            <w:pPr>
              <w:spacing w:line="276" w:lineRule="auto"/>
              <w:ind w:left="360"/>
              <w:jc w:val="center"/>
              <w:rPr>
                <w:rFonts w:ascii="Open Sans" w:eastAsia="Times New Roman" w:hAnsi="Open Sans" w:cs="Calibri"/>
                <w:lang w:eastAsia="es-AR"/>
              </w:rPr>
            </w:pPr>
          </w:p>
        </w:tc>
        <w:tc>
          <w:tcPr>
            <w:cnfStyle w:val="000010000000" w:firstRow="0" w:lastRow="0" w:firstColumn="0" w:lastColumn="0" w:oddVBand="1" w:evenVBand="0" w:oddHBand="0" w:evenHBand="0" w:firstRowFirstColumn="0" w:firstRowLastColumn="0" w:lastRowFirstColumn="0" w:lastRowLastColumn="0"/>
            <w:tcW w:w="1701" w:type="dxa"/>
            <w:noWrap/>
            <w:hideMark/>
          </w:tcPr>
          <w:p w14:paraId="2B16DC03" w14:textId="77777777" w:rsidR="00C96259" w:rsidRPr="009405AA" w:rsidRDefault="00C96259" w:rsidP="00167182">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Hombres</w:t>
            </w:r>
          </w:p>
        </w:tc>
        <w:tc>
          <w:tcPr>
            <w:tcW w:w="1701" w:type="dxa"/>
            <w:noWrap/>
            <w:hideMark/>
          </w:tcPr>
          <w:p w14:paraId="27032A78" w14:textId="77777777" w:rsidR="00C96259" w:rsidRPr="009405AA" w:rsidRDefault="00C96259" w:rsidP="00B36548">
            <w:pPr>
              <w:spacing w:line="276" w:lineRule="auto"/>
              <w:ind w:left="36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Calibri"/>
                <w:lang w:eastAsia="es-AR"/>
              </w:rPr>
            </w:pPr>
            <w:r w:rsidRPr="009405AA">
              <w:rPr>
                <w:rFonts w:ascii="Open Sans" w:eastAsia="Times New Roman" w:hAnsi="Open Sans" w:cs="Calibri"/>
                <w:lang w:eastAsia="es-AR"/>
              </w:rPr>
              <w:t>Mujeres</w:t>
            </w:r>
          </w:p>
        </w:tc>
        <w:tc>
          <w:tcPr>
            <w:cnfStyle w:val="000010000000" w:firstRow="0" w:lastRow="0" w:firstColumn="0" w:lastColumn="0" w:oddVBand="1" w:evenVBand="0" w:oddHBand="0" w:evenHBand="0" w:firstRowFirstColumn="0" w:firstRowLastColumn="0" w:lastRowFirstColumn="0" w:lastRowLastColumn="0"/>
            <w:tcW w:w="1701" w:type="dxa"/>
          </w:tcPr>
          <w:p w14:paraId="3F810D18" w14:textId="5A3EE92A" w:rsidR="00C96259" w:rsidRPr="009405AA" w:rsidRDefault="00D866F4" w:rsidP="00D75085">
            <w:pPr>
              <w:spacing w:line="276" w:lineRule="auto"/>
              <w:ind w:left="360"/>
              <w:rPr>
                <w:rFonts w:ascii="Open Sans" w:eastAsia="Times New Roman" w:hAnsi="Open Sans" w:cs="Calibri"/>
                <w:lang w:eastAsia="es-AR"/>
              </w:rPr>
            </w:pPr>
            <w:r>
              <w:rPr>
                <w:rFonts w:ascii="Open Sans" w:eastAsia="Times New Roman" w:hAnsi="Open Sans" w:cs="Calibri"/>
                <w:lang w:eastAsia="es-AR"/>
              </w:rPr>
              <w:t>Brecha</w:t>
            </w:r>
          </w:p>
        </w:tc>
      </w:tr>
      <w:tr w:rsidR="00167182" w:rsidRPr="009405AA" w14:paraId="09F3ECC6" w14:textId="77777777" w:rsidTr="00463B77">
        <w:trPr>
          <w:trHeight w:val="217"/>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noWrap/>
          </w:tcPr>
          <w:p w14:paraId="3558D11E" w14:textId="04D36C6C" w:rsidR="00D866F4" w:rsidRPr="00D866F4" w:rsidRDefault="00D866F4" w:rsidP="00167182">
            <w:pPr>
              <w:spacing w:line="276" w:lineRule="auto"/>
              <w:ind w:left="360"/>
              <w:jc w:val="center"/>
              <w:rPr>
                <w:rFonts w:ascii="Open Sans" w:eastAsia="Times New Roman" w:hAnsi="Open Sans" w:cs="Open Sans"/>
                <w:lang w:eastAsia="es-AR"/>
              </w:rPr>
            </w:pPr>
            <w:r w:rsidRPr="00D866F4">
              <w:rPr>
                <w:rFonts w:ascii="Open Sans" w:hAnsi="Open Sans" w:cs="Open Sans"/>
              </w:rPr>
              <w:t>Primaria Completa</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auto"/>
            <w:noWrap/>
          </w:tcPr>
          <w:p w14:paraId="2B5B2CCA" w14:textId="1AFC6632" w:rsidR="00D866F4" w:rsidRPr="009405AA" w:rsidRDefault="00167182" w:rsidP="00167182">
            <w:pPr>
              <w:spacing w:line="276" w:lineRule="auto"/>
              <w:ind w:left="360"/>
              <w:jc w:val="center"/>
              <w:rPr>
                <w:rFonts w:ascii="Open Sans" w:eastAsia="Times New Roman" w:hAnsi="Open Sans" w:cs="Calibri"/>
                <w:lang w:eastAsia="es-AR"/>
              </w:rPr>
            </w:pPr>
            <w:r w:rsidRPr="00167182">
              <w:rPr>
                <w:rFonts w:ascii="Open Sans" w:eastAsia="Times New Roman" w:hAnsi="Open Sans" w:cs="Calibri"/>
                <w:lang w:eastAsia="es-AR"/>
              </w:rPr>
              <w:t>47.75%</w:t>
            </w:r>
          </w:p>
        </w:tc>
        <w:tc>
          <w:tcPr>
            <w:tcW w:w="1701" w:type="dxa"/>
            <w:shd w:val="clear" w:color="auto" w:fill="auto"/>
            <w:noWrap/>
          </w:tcPr>
          <w:p w14:paraId="63D20065" w14:textId="639E3235" w:rsidR="00D866F4" w:rsidRPr="009405AA" w:rsidRDefault="00167182" w:rsidP="00167182">
            <w:pPr>
              <w:spacing w:line="276" w:lineRule="auto"/>
              <w:ind w:left="36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Calibri"/>
                <w:lang w:eastAsia="es-AR"/>
              </w:rPr>
            </w:pPr>
            <w:r w:rsidRPr="00167182">
              <w:rPr>
                <w:rFonts w:ascii="Open Sans" w:eastAsia="Times New Roman" w:hAnsi="Open Sans" w:cs="Calibri"/>
                <w:lang w:eastAsia="es-AR"/>
              </w:rPr>
              <w:t>21.51%</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auto"/>
          </w:tcPr>
          <w:p w14:paraId="0A6619AE" w14:textId="4CF4DAD0" w:rsidR="00D866F4" w:rsidRPr="00167182" w:rsidRDefault="00167182" w:rsidP="00167182">
            <w:pPr>
              <w:jc w:val="center"/>
              <w:rPr>
                <w:rFonts w:ascii="Open Sans" w:hAnsi="Open Sans" w:cs="Open Sans"/>
                <w:color w:val="000000"/>
              </w:rPr>
            </w:pPr>
            <w:r>
              <w:rPr>
                <w:rFonts w:ascii="Open Sans" w:hAnsi="Open Sans" w:cs="Open Sans"/>
                <w:color w:val="000000"/>
              </w:rPr>
              <w:t>26.24%</w:t>
            </w:r>
          </w:p>
        </w:tc>
      </w:tr>
      <w:tr w:rsidR="00167182" w:rsidRPr="009405AA" w14:paraId="146D9781" w14:textId="77777777" w:rsidTr="0016718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DCF231F" w14:textId="348BEB2B" w:rsidR="00D866F4" w:rsidRPr="00D866F4" w:rsidRDefault="00D866F4" w:rsidP="00167182">
            <w:pPr>
              <w:spacing w:line="276" w:lineRule="auto"/>
              <w:ind w:left="360"/>
              <w:jc w:val="center"/>
              <w:rPr>
                <w:rFonts w:ascii="Open Sans" w:eastAsia="Times New Roman" w:hAnsi="Open Sans" w:cs="Open Sans"/>
                <w:lang w:eastAsia="es-AR"/>
              </w:rPr>
            </w:pPr>
            <w:r w:rsidRPr="00D866F4">
              <w:rPr>
                <w:rFonts w:ascii="Open Sans" w:hAnsi="Open Sans" w:cs="Open Sans"/>
              </w:rPr>
              <w:t>Secundaria Completa</w:t>
            </w:r>
          </w:p>
        </w:tc>
        <w:tc>
          <w:tcPr>
            <w:cnfStyle w:val="000010000000" w:firstRow="0" w:lastRow="0" w:firstColumn="0" w:lastColumn="0" w:oddVBand="1" w:evenVBand="0" w:oddHBand="0" w:evenHBand="0" w:firstRowFirstColumn="0" w:firstRowLastColumn="0" w:lastRowFirstColumn="0" w:lastRowLastColumn="0"/>
            <w:tcW w:w="1701" w:type="dxa"/>
            <w:noWrap/>
          </w:tcPr>
          <w:p w14:paraId="3E834922" w14:textId="6000D51B" w:rsidR="00D866F4" w:rsidRPr="009405AA" w:rsidRDefault="00167182" w:rsidP="00167182">
            <w:pPr>
              <w:spacing w:line="276" w:lineRule="auto"/>
              <w:ind w:left="360"/>
              <w:jc w:val="center"/>
              <w:rPr>
                <w:rFonts w:ascii="Open Sans" w:eastAsia="Times New Roman" w:hAnsi="Open Sans" w:cs="Calibri"/>
                <w:lang w:eastAsia="es-AR"/>
              </w:rPr>
            </w:pPr>
            <w:r w:rsidRPr="00167182">
              <w:rPr>
                <w:rFonts w:ascii="Open Sans" w:eastAsia="Times New Roman" w:hAnsi="Open Sans" w:cs="Calibri"/>
                <w:lang w:eastAsia="es-AR"/>
              </w:rPr>
              <w:t>62.39%</w:t>
            </w:r>
          </w:p>
        </w:tc>
        <w:tc>
          <w:tcPr>
            <w:tcW w:w="1701" w:type="dxa"/>
            <w:noWrap/>
          </w:tcPr>
          <w:p w14:paraId="4D997458" w14:textId="2D3ACF7C" w:rsidR="00D866F4" w:rsidRPr="00D866F4" w:rsidRDefault="00167182" w:rsidP="00167182">
            <w:pPr>
              <w:spacing w:line="276" w:lineRule="auto"/>
              <w:ind w:left="36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167182">
              <w:rPr>
                <w:rFonts w:ascii="Open Sans" w:hAnsi="Open Sans" w:cs="Open Sans"/>
              </w:rPr>
              <w:t>44.47%</w:t>
            </w:r>
          </w:p>
        </w:tc>
        <w:tc>
          <w:tcPr>
            <w:cnfStyle w:val="000010000000" w:firstRow="0" w:lastRow="0" w:firstColumn="0" w:lastColumn="0" w:oddVBand="1" w:evenVBand="0" w:oddHBand="0" w:evenHBand="0" w:firstRowFirstColumn="0" w:firstRowLastColumn="0" w:lastRowFirstColumn="0" w:lastRowLastColumn="0"/>
            <w:tcW w:w="1701" w:type="dxa"/>
          </w:tcPr>
          <w:p w14:paraId="13112964" w14:textId="472EAAB5" w:rsidR="00D866F4" w:rsidRPr="00167182" w:rsidRDefault="00167182" w:rsidP="00167182">
            <w:pPr>
              <w:jc w:val="center"/>
              <w:rPr>
                <w:rFonts w:ascii="Open Sans" w:hAnsi="Open Sans" w:cs="Open Sans"/>
                <w:color w:val="000000"/>
              </w:rPr>
            </w:pPr>
            <w:r>
              <w:rPr>
                <w:rFonts w:ascii="Open Sans" w:hAnsi="Open Sans" w:cs="Open Sans"/>
                <w:color w:val="000000"/>
              </w:rPr>
              <w:t>17.92%</w:t>
            </w:r>
          </w:p>
        </w:tc>
      </w:tr>
      <w:tr w:rsidR="00167182" w:rsidRPr="009405AA" w14:paraId="607B6859" w14:textId="77777777" w:rsidTr="00463B77">
        <w:trPr>
          <w:trHeight w:val="217"/>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noWrap/>
            <w:hideMark/>
          </w:tcPr>
          <w:p w14:paraId="4B59EFDA" w14:textId="2EDA225B" w:rsidR="00D866F4" w:rsidRPr="00D866F4" w:rsidRDefault="00D866F4" w:rsidP="00167182">
            <w:pPr>
              <w:spacing w:line="276" w:lineRule="auto"/>
              <w:ind w:left="360"/>
              <w:jc w:val="center"/>
              <w:rPr>
                <w:rFonts w:ascii="Open Sans" w:eastAsia="Times New Roman" w:hAnsi="Open Sans" w:cs="Open Sans"/>
                <w:lang w:eastAsia="es-AR"/>
              </w:rPr>
            </w:pPr>
            <w:proofErr w:type="spellStart"/>
            <w:r w:rsidRPr="00D866F4">
              <w:rPr>
                <w:rFonts w:ascii="Open Sans" w:hAnsi="Open Sans" w:cs="Open Sans"/>
              </w:rPr>
              <w:t>Sup-Univ</w:t>
            </w:r>
            <w:proofErr w:type="spellEnd"/>
            <w:r w:rsidRPr="00D866F4">
              <w:rPr>
                <w:rFonts w:ascii="Open Sans" w:hAnsi="Open Sans" w:cs="Open Sans"/>
              </w:rPr>
              <w:t xml:space="preserve"> Completa</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auto"/>
            <w:noWrap/>
          </w:tcPr>
          <w:p w14:paraId="54535CAE" w14:textId="4D01FAD6" w:rsidR="00D866F4" w:rsidRPr="009405AA" w:rsidRDefault="00167182" w:rsidP="00167182">
            <w:pPr>
              <w:spacing w:line="276" w:lineRule="auto"/>
              <w:ind w:left="360"/>
              <w:jc w:val="center"/>
              <w:rPr>
                <w:rFonts w:ascii="Open Sans" w:eastAsia="Times New Roman" w:hAnsi="Open Sans" w:cs="Calibri"/>
                <w:lang w:eastAsia="es-AR"/>
              </w:rPr>
            </w:pPr>
            <w:r w:rsidRPr="00167182">
              <w:rPr>
                <w:rFonts w:ascii="Open Sans" w:eastAsia="Times New Roman" w:hAnsi="Open Sans" w:cs="Calibri"/>
                <w:lang w:eastAsia="es-AR"/>
              </w:rPr>
              <w:t>87.44%</w:t>
            </w:r>
          </w:p>
        </w:tc>
        <w:tc>
          <w:tcPr>
            <w:tcW w:w="1701" w:type="dxa"/>
            <w:shd w:val="clear" w:color="auto" w:fill="auto"/>
            <w:noWrap/>
          </w:tcPr>
          <w:p w14:paraId="1D175AED" w14:textId="53E272EB" w:rsidR="00D866F4" w:rsidRPr="009405AA" w:rsidRDefault="00167182" w:rsidP="00167182">
            <w:pPr>
              <w:spacing w:line="276" w:lineRule="auto"/>
              <w:ind w:left="36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Calibri"/>
                <w:lang w:eastAsia="es-AR"/>
              </w:rPr>
            </w:pPr>
            <w:r w:rsidRPr="00167182">
              <w:rPr>
                <w:rFonts w:ascii="Open Sans" w:eastAsia="Times New Roman" w:hAnsi="Open Sans" w:cs="Calibri"/>
                <w:lang w:eastAsia="es-AR"/>
              </w:rPr>
              <w:t>65.7</w:t>
            </w:r>
            <w:r w:rsidR="006A6B69">
              <w:rPr>
                <w:rFonts w:ascii="Open Sans" w:eastAsia="Times New Roman" w:hAnsi="Open Sans" w:cs="Calibri"/>
                <w:lang w:eastAsia="es-AR"/>
              </w:rPr>
              <w:t>7</w:t>
            </w:r>
            <w:r w:rsidRPr="00167182">
              <w:rPr>
                <w:rFonts w:ascii="Open Sans" w:eastAsia="Times New Roman" w:hAnsi="Open Sans" w:cs="Calibri"/>
                <w:lang w:eastAsia="es-AR"/>
              </w:rPr>
              <w:t>%</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auto"/>
          </w:tcPr>
          <w:p w14:paraId="2407F62A" w14:textId="7728310A" w:rsidR="00D866F4" w:rsidRPr="00167182" w:rsidRDefault="00167182" w:rsidP="00167182">
            <w:pPr>
              <w:jc w:val="center"/>
              <w:rPr>
                <w:rFonts w:ascii="Open Sans" w:hAnsi="Open Sans" w:cs="Open Sans"/>
                <w:color w:val="000000"/>
              </w:rPr>
            </w:pPr>
            <w:r>
              <w:rPr>
                <w:rFonts w:ascii="Open Sans" w:hAnsi="Open Sans" w:cs="Open Sans"/>
                <w:color w:val="000000"/>
              </w:rPr>
              <w:t>21.68%</w:t>
            </w:r>
          </w:p>
        </w:tc>
      </w:tr>
    </w:tbl>
    <w:tbl>
      <w:tblPr>
        <w:tblStyle w:val="Tablaconcuadrcula"/>
        <w:tblpPr w:leftFromText="141" w:rightFromText="141" w:vertAnchor="text" w:horzAnchor="margin" w:tblpY="9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tblGrid>
      <w:tr w:rsidR="00D866F4" w14:paraId="76D52BAB" w14:textId="77777777" w:rsidTr="00463B77">
        <w:trPr>
          <w:trHeight w:val="278"/>
        </w:trPr>
        <w:tc>
          <w:tcPr>
            <w:tcW w:w="975" w:type="dxa"/>
          </w:tcPr>
          <w:p w14:paraId="3C507CEC" w14:textId="77777777" w:rsidR="00D866F4" w:rsidRPr="000E173A" w:rsidRDefault="00D866F4" w:rsidP="00463B77">
            <w:pPr>
              <w:tabs>
                <w:tab w:val="left" w:pos="4244"/>
              </w:tabs>
              <w:rPr>
                <w:rFonts w:ascii="Open Sans" w:hAnsi="Open Sans" w:cs="Open Sans"/>
                <w:i/>
                <w:sz w:val="18"/>
                <w:szCs w:val="16"/>
              </w:rPr>
            </w:pPr>
            <w:r w:rsidRPr="000E173A">
              <w:rPr>
                <w:rFonts w:ascii="Open Sans" w:hAnsi="Open Sans" w:cs="Open Sans"/>
                <w:i/>
                <w:color w:val="808080" w:themeColor="background1" w:themeShade="80"/>
                <w:sz w:val="18"/>
              </w:rPr>
              <w:t xml:space="preserve">Tabla </w:t>
            </w:r>
            <w:r>
              <w:rPr>
                <w:rFonts w:ascii="Open Sans" w:hAnsi="Open Sans" w:cs="Open Sans"/>
                <w:i/>
                <w:color w:val="808080" w:themeColor="background1" w:themeShade="80"/>
                <w:sz w:val="18"/>
              </w:rPr>
              <w:t>3</w:t>
            </w:r>
          </w:p>
        </w:tc>
      </w:tr>
    </w:tbl>
    <w:p w14:paraId="3AB0F530" w14:textId="318D2B43" w:rsidR="00F868DE" w:rsidRDefault="00F868DE" w:rsidP="00F868DE">
      <w:pPr>
        <w:rPr>
          <w:rFonts w:ascii="Open Sans" w:eastAsia="Times New Roman" w:hAnsi="Open Sans" w:cs="Calibri"/>
          <w:lang w:eastAsia="es-AR"/>
        </w:rPr>
      </w:pPr>
    </w:p>
    <w:p w14:paraId="5CA8A78E" w14:textId="60FC6D21" w:rsidR="00167182" w:rsidRDefault="00167182" w:rsidP="00167182">
      <w:pPr>
        <w:tabs>
          <w:tab w:val="left" w:pos="1905"/>
        </w:tabs>
        <w:rPr>
          <w:rFonts w:ascii="Open Sans" w:eastAsia="Times New Roman" w:hAnsi="Open Sans" w:cs="Calibri"/>
          <w:lang w:eastAsia="es-AR"/>
        </w:rPr>
      </w:pPr>
    </w:p>
    <w:p w14:paraId="628B3B53" w14:textId="77777777" w:rsidR="00167182" w:rsidRPr="00167182" w:rsidRDefault="00167182" w:rsidP="00167182">
      <w:pPr>
        <w:tabs>
          <w:tab w:val="left" w:pos="1905"/>
        </w:tabs>
        <w:rPr>
          <w:rFonts w:ascii="Open Sans" w:eastAsia="Times New Roman" w:hAnsi="Open Sans" w:cs="Calibri"/>
          <w:lang w:eastAsia="es-AR"/>
        </w:rPr>
      </w:pPr>
    </w:p>
    <w:p w14:paraId="32BF3DCD" w14:textId="0BBEA136" w:rsidR="00D12932" w:rsidRDefault="00D12932" w:rsidP="00D12932">
      <w:pPr>
        <w:tabs>
          <w:tab w:val="left" w:pos="4244"/>
        </w:tabs>
      </w:pPr>
    </w:p>
    <w:p w14:paraId="2B3B4D0A" w14:textId="1D0749DC" w:rsidR="005A5AFC" w:rsidRDefault="005A5AFC" w:rsidP="00D12932">
      <w:pPr>
        <w:tabs>
          <w:tab w:val="left" w:pos="4244"/>
        </w:tabs>
      </w:pPr>
    </w:p>
    <w:p w14:paraId="3BA92C80" w14:textId="641D1173" w:rsidR="005A5AFC" w:rsidRDefault="005A5AFC" w:rsidP="00D12932">
      <w:pPr>
        <w:tabs>
          <w:tab w:val="left" w:pos="4244"/>
        </w:tabs>
      </w:pPr>
    </w:p>
    <w:p w14:paraId="4A3358A5" w14:textId="2EDC930D" w:rsidR="005A5AFC" w:rsidRDefault="005A5AFC" w:rsidP="00D12932">
      <w:pPr>
        <w:tabs>
          <w:tab w:val="left" w:pos="4244"/>
        </w:tabs>
      </w:pPr>
    </w:p>
    <w:p w14:paraId="5F021CC8" w14:textId="6F17144C" w:rsidR="005A5AFC" w:rsidRDefault="005A5AFC" w:rsidP="00D12932">
      <w:pPr>
        <w:tabs>
          <w:tab w:val="left" w:pos="4244"/>
        </w:tabs>
      </w:pPr>
    </w:p>
    <w:p w14:paraId="6EE276F4" w14:textId="77777777" w:rsidR="005A5AFC" w:rsidRDefault="005A5AFC" w:rsidP="00D12932">
      <w:pPr>
        <w:tabs>
          <w:tab w:val="left" w:pos="4244"/>
        </w:tabs>
      </w:pPr>
    </w:p>
    <w:tbl>
      <w:tblPr>
        <w:tblStyle w:val="Tablaconcuadrcula"/>
        <w:tblpPr w:leftFromText="141" w:rightFromText="141" w:vertAnchor="text" w:horzAnchor="margin" w:tblpY="15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tblGrid>
      <w:tr w:rsidR="00D12932" w14:paraId="0088A8E5" w14:textId="77777777" w:rsidTr="00D12932">
        <w:trPr>
          <w:trHeight w:val="287"/>
        </w:trPr>
        <w:tc>
          <w:tcPr>
            <w:tcW w:w="973" w:type="dxa"/>
          </w:tcPr>
          <w:p w14:paraId="2E8728C9" w14:textId="77777777" w:rsidR="00D12932" w:rsidRDefault="00D12932" w:rsidP="00D12932">
            <w:pPr>
              <w:tabs>
                <w:tab w:val="left" w:pos="4244"/>
              </w:tabs>
              <w:rPr>
                <w:rFonts w:ascii="Open Sans" w:hAnsi="Open Sans" w:cs="Open Sans"/>
                <w:i/>
                <w:color w:val="808080" w:themeColor="background1" w:themeShade="80"/>
                <w:sz w:val="18"/>
              </w:rPr>
            </w:pPr>
          </w:p>
          <w:p w14:paraId="12346EBB" w14:textId="2AECD2F3" w:rsidR="00D12932" w:rsidRPr="000E173A" w:rsidRDefault="00D12932" w:rsidP="00D12932">
            <w:pPr>
              <w:tabs>
                <w:tab w:val="left" w:pos="4244"/>
              </w:tabs>
              <w:rPr>
                <w:rFonts w:ascii="Open Sans" w:hAnsi="Open Sans" w:cs="Open Sans"/>
                <w:i/>
                <w:sz w:val="18"/>
                <w:szCs w:val="16"/>
              </w:rPr>
            </w:pPr>
            <w:r w:rsidRPr="000E173A">
              <w:rPr>
                <w:rFonts w:ascii="Open Sans" w:hAnsi="Open Sans" w:cs="Open Sans"/>
                <w:i/>
                <w:color w:val="808080" w:themeColor="background1" w:themeShade="80"/>
                <w:sz w:val="18"/>
              </w:rPr>
              <w:t xml:space="preserve">Gráfico </w:t>
            </w:r>
            <w:r>
              <w:rPr>
                <w:rFonts w:ascii="Open Sans" w:hAnsi="Open Sans" w:cs="Open Sans"/>
                <w:i/>
                <w:color w:val="808080" w:themeColor="background1" w:themeShade="80"/>
                <w:sz w:val="18"/>
              </w:rPr>
              <w:t>3</w:t>
            </w:r>
          </w:p>
        </w:tc>
      </w:tr>
    </w:tbl>
    <w:p w14:paraId="5870D114" w14:textId="216732A2" w:rsidR="00167182" w:rsidRDefault="00D12932" w:rsidP="005A5AFC">
      <w:pPr>
        <w:pStyle w:val="Descripcin"/>
        <w:spacing w:after="0" w:line="276" w:lineRule="auto"/>
        <w:ind w:left="1418"/>
        <w:rPr>
          <w:rFonts w:cstheme="minorHAnsi"/>
          <w:color w:val="808080" w:themeColor="background1" w:themeShade="80"/>
        </w:rPr>
      </w:pPr>
      <w:r>
        <w:rPr>
          <w:noProof/>
        </w:rPr>
        <w:drawing>
          <wp:inline distT="0" distB="0" distL="0" distR="0" wp14:anchorId="304E3363" wp14:editId="1FFE4BB7">
            <wp:extent cx="5220000" cy="2905200"/>
            <wp:effectExtent l="0" t="0" r="0" b="0"/>
            <wp:docPr id="1" name="Gráfico 1">
              <a:extLst xmlns:a="http://schemas.openxmlformats.org/drawingml/2006/main">
                <a:ext uri="{FF2B5EF4-FFF2-40B4-BE49-F238E27FC236}">
                  <a16:creationId xmlns:a16="http://schemas.microsoft.com/office/drawing/2014/main" id="{E5684234-AF21-4985-AC1A-5C8501656E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167182" w:rsidRPr="000E173A">
        <w:rPr>
          <w:rFonts w:cstheme="minorHAnsi"/>
          <w:color w:val="808080" w:themeColor="background1" w:themeShade="80"/>
        </w:rPr>
        <w:t>Fuente:</w:t>
      </w:r>
      <w:r w:rsidR="00167182" w:rsidRPr="009C5008">
        <w:rPr>
          <w:rFonts w:cstheme="minorHAnsi"/>
          <w:color w:val="808080" w:themeColor="background1" w:themeShade="80"/>
        </w:rPr>
        <w:t xml:space="preserve"> Elaboración propia en base a la EPH</w:t>
      </w:r>
      <w:r w:rsidR="00167182" w:rsidRPr="000E173A">
        <w:rPr>
          <w:rFonts w:cstheme="minorHAnsi"/>
          <w:color w:val="808080" w:themeColor="background1" w:themeShade="80"/>
        </w:rPr>
        <w:t xml:space="preserve">. </w:t>
      </w:r>
    </w:p>
    <w:p w14:paraId="0F0E36D7" w14:textId="77777777" w:rsidR="005A5AFC" w:rsidRPr="005A5AFC" w:rsidRDefault="005A5AFC" w:rsidP="005A5AFC">
      <w:pPr>
        <w:rPr>
          <w:lang w:val="es-AR"/>
        </w:rPr>
      </w:pPr>
    </w:p>
    <w:p w14:paraId="5426C0CC" w14:textId="7150952D" w:rsidR="00D12932" w:rsidRDefault="00D12932" w:rsidP="00D12932">
      <w:pPr>
        <w:pStyle w:val="Default"/>
        <w:ind w:left="1276" w:firstLine="284"/>
        <w:rPr>
          <w:sz w:val="22"/>
          <w:szCs w:val="22"/>
        </w:rPr>
      </w:pPr>
      <w:r w:rsidRPr="00D12932">
        <w:rPr>
          <w:sz w:val="22"/>
          <w:szCs w:val="22"/>
        </w:rPr>
        <w:t xml:space="preserve">La mayor brecha de participación entre ambos sexos se encuentra en el nivel </w:t>
      </w:r>
      <w:r>
        <w:rPr>
          <w:sz w:val="22"/>
          <w:szCs w:val="22"/>
        </w:rPr>
        <w:t>primario</w:t>
      </w:r>
      <w:r w:rsidR="003748E0">
        <w:rPr>
          <w:sz w:val="22"/>
          <w:szCs w:val="22"/>
        </w:rPr>
        <w:t xml:space="preserve">, </w:t>
      </w:r>
      <w:r w:rsidR="00F001B0">
        <w:rPr>
          <w:sz w:val="22"/>
          <w:szCs w:val="22"/>
        </w:rPr>
        <w:t xml:space="preserve">seguida por </w:t>
      </w:r>
      <w:r w:rsidR="003748E0">
        <w:rPr>
          <w:sz w:val="22"/>
          <w:szCs w:val="22"/>
        </w:rPr>
        <w:t>el grupo con educación superior-universitaria completa y por último el nivel secundario.</w:t>
      </w:r>
      <w:r w:rsidRPr="00D12932">
        <w:rPr>
          <w:sz w:val="22"/>
          <w:szCs w:val="22"/>
        </w:rPr>
        <w:t xml:space="preserve"> </w:t>
      </w:r>
    </w:p>
    <w:p w14:paraId="4A6C4A04" w14:textId="3F167DF8" w:rsidR="009D390C" w:rsidRPr="00B36548" w:rsidRDefault="009D390C" w:rsidP="005A5AFC">
      <w:pPr>
        <w:pStyle w:val="Default"/>
        <w:ind w:left="1276" w:firstLine="284"/>
        <w:rPr>
          <w:sz w:val="22"/>
          <w:szCs w:val="22"/>
        </w:rPr>
      </w:pPr>
      <w:r>
        <w:rPr>
          <w:sz w:val="22"/>
          <w:szCs w:val="22"/>
        </w:rPr>
        <w:t>Los valores que se presentan y grafican a continuación corresponden al promedio de horas semanales que trabajan tanto hombres como mujeres desagregados por edad.</w:t>
      </w:r>
    </w:p>
    <w:tbl>
      <w:tblPr>
        <w:tblStyle w:val="Tabladecuadrcula4-nfasis31"/>
        <w:tblpPr w:leftFromText="141" w:rightFromText="141" w:vertAnchor="text" w:horzAnchor="page" w:tblpX="2326" w:tblpY="252"/>
        <w:tblW w:w="0" w:type="auto"/>
        <w:tblLayout w:type="fixed"/>
        <w:tblLook w:val="00A0" w:firstRow="1" w:lastRow="0" w:firstColumn="1" w:lastColumn="0" w:noHBand="0" w:noVBand="0"/>
      </w:tblPr>
      <w:tblGrid>
        <w:gridCol w:w="1644"/>
        <w:gridCol w:w="1644"/>
        <w:gridCol w:w="1644"/>
        <w:gridCol w:w="1644"/>
        <w:gridCol w:w="1645"/>
      </w:tblGrid>
      <w:tr w:rsidR="00463B77" w:rsidRPr="00D866F4" w14:paraId="73A0DBB4" w14:textId="77777777" w:rsidTr="00CE3241">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8221" w:type="dxa"/>
            <w:gridSpan w:val="5"/>
          </w:tcPr>
          <w:p w14:paraId="38D58D77" w14:textId="15DD1BD0" w:rsidR="00463B77" w:rsidRDefault="00463B77" w:rsidP="00463B77">
            <w:pPr>
              <w:spacing w:line="276" w:lineRule="auto"/>
              <w:jc w:val="center"/>
              <w:rPr>
                <w:rFonts w:ascii="Open Sans" w:eastAsia="Times New Roman" w:hAnsi="Open Sans" w:cs="Calibri"/>
                <w:lang w:eastAsia="es-AR"/>
              </w:rPr>
            </w:pPr>
            <w:r w:rsidRPr="00463B77">
              <w:rPr>
                <w:rFonts w:ascii="Open Sans" w:eastAsia="Times New Roman" w:hAnsi="Open Sans" w:cs="Calibri"/>
                <w:lang w:eastAsia="es-AR"/>
              </w:rPr>
              <w:t>Carga laboral semanal por sexo y edad (en horas)</w:t>
            </w:r>
          </w:p>
        </w:tc>
      </w:tr>
      <w:tr w:rsidR="00CE3241" w:rsidRPr="00D866F4" w14:paraId="7B794551" w14:textId="77777777" w:rsidTr="00CE324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44" w:type="dxa"/>
            <w:noWrap/>
            <w:hideMark/>
          </w:tcPr>
          <w:p w14:paraId="1049A608" w14:textId="1112493A" w:rsidR="00463B77" w:rsidRPr="00463B77" w:rsidRDefault="00463B77" w:rsidP="00463B77">
            <w:pPr>
              <w:tabs>
                <w:tab w:val="center" w:pos="1629"/>
                <w:tab w:val="right" w:pos="2898"/>
              </w:tabs>
              <w:spacing w:line="276" w:lineRule="auto"/>
              <w:ind w:left="360"/>
              <w:jc w:val="center"/>
              <w:rPr>
                <w:rFonts w:ascii="Open Sans" w:eastAsia="Times New Roman" w:hAnsi="Open Sans" w:cs="Calibri"/>
                <w:b w:val="0"/>
                <w:bCs w:val="0"/>
                <w:lang w:eastAsia="es-AR"/>
              </w:rPr>
            </w:pPr>
            <w:r w:rsidRPr="00463B77">
              <w:rPr>
                <w:rFonts w:ascii="Open Sans" w:eastAsia="Times New Roman" w:hAnsi="Open Sans" w:cs="Calibri"/>
                <w:b w:val="0"/>
                <w:bCs w:val="0"/>
                <w:lang w:eastAsia="es-AR"/>
              </w:rPr>
              <w:t>Edad</w:t>
            </w:r>
          </w:p>
        </w:tc>
        <w:tc>
          <w:tcPr>
            <w:cnfStyle w:val="000010000000" w:firstRow="0" w:lastRow="0" w:firstColumn="0" w:lastColumn="0" w:oddVBand="1" w:evenVBand="0" w:oddHBand="0" w:evenHBand="0" w:firstRowFirstColumn="0" w:firstRowLastColumn="0" w:lastRowFirstColumn="0" w:lastRowLastColumn="0"/>
            <w:tcW w:w="1644" w:type="dxa"/>
            <w:noWrap/>
            <w:hideMark/>
          </w:tcPr>
          <w:p w14:paraId="747337D4" w14:textId="77777777" w:rsidR="00463B77" w:rsidRPr="009405AA" w:rsidRDefault="00463B77" w:rsidP="00463B77">
            <w:pPr>
              <w:spacing w:line="276" w:lineRule="auto"/>
              <w:ind w:left="360"/>
              <w:rPr>
                <w:rFonts w:ascii="Open Sans" w:eastAsia="Times New Roman" w:hAnsi="Open Sans" w:cs="Calibri"/>
                <w:lang w:eastAsia="es-AR"/>
              </w:rPr>
            </w:pPr>
            <w:r w:rsidRPr="009405AA">
              <w:rPr>
                <w:rFonts w:ascii="Open Sans" w:eastAsia="Times New Roman" w:hAnsi="Open Sans" w:cs="Calibri"/>
                <w:lang w:eastAsia="es-AR"/>
              </w:rPr>
              <w:t>Hombres</w:t>
            </w:r>
          </w:p>
        </w:tc>
        <w:tc>
          <w:tcPr>
            <w:tcW w:w="1644" w:type="dxa"/>
            <w:noWrap/>
            <w:hideMark/>
          </w:tcPr>
          <w:p w14:paraId="0331ACFC" w14:textId="77777777" w:rsidR="00463B77" w:rsidRPr="009405AA" w:rsidRDefault="00463B77" w:rsidP="00463B77">
            <w:pPr>
              <w:spacing w:line="276" w:lineRule="auto"/>
              <w:ind w:left="36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Calibri"/>
                <w:lang w:eastAsia="es-AR"/>
              </w:rPr>
            </w:pPr>
            <w:r w:rsidRPr="009405AA">
              <w:rPr>
                <w:rFonts w:ascii="Open Sans" w:eastAsia="Times New Roman" w:hAnsi="Open Sans" w:cs="Calibri"/>
                <w:lang w:eastAsia="es-AR"/>
              </w:rPr>
              <w:t>Mujeres</w:t>
            </w:r>
          </w:p>
        </w:tc>
        <w:tc>
          <w:tcPr>
            <w:cnfStyle w:val="000010000000" w:firstRow="0" w:lastRow="0" w:firstColumn="0" w:lastColumn="0" w:oddVBand="1" w:evenVBand="0" w:oddHBand="0" w:evenHBand="0" w:firstRowFirstColumn="0" w:firstRowLastColumn="0" w:lastRowFirstColumn="0" w:lastRowLastColumn="0"/>
            <w:tcW w:w="1644" w:type="dxa"/>
          </w:tcPr>
          <w:p w14:paraId="28AF491D" w14:textId="65A268EA" w:rsidR="00463B77" w:rsidRDefault="00463B77" w:rsidP="00463B77">
            <w:pPr>
              <w:spacing w:line="276" w:lineRule="auto"/>
              <w:jc w:val="center"/>
              <w:rPr>
                <w:rFonts w:ascii="Open Sans" w:eastAsia="Times New Roman" w:hAnsi="Open Sans" w:cs="Calibri"/>
                <w:lang w:eastAsia="es-AR"/>
              </w:rPr>
            </w:pPr>
            <w:r>
              <w:rPr>
                <w:rFonts w:ascii="Open Sans" w:eastAsia="Times New Roman" w:hAnsi="Open Sans" w:cs="Calibri"/>
                <w:lang w:eastAsia="es-AR"/>
              </w:rPr>
              <w:t>Diferencia</w:t>
            </w:r>
          </w:p>
        </w:tc>
        <w:tc>
          <w:tcPr>
            <w:tcW w:w="1645" w:type="dxa"/>
          </w:tcPr>
          <w:p w14:paraId="23C5EF47" w14:textId="5742D08D" w:rsidR="00463B77" w:rsidRPr="009405AA" w:rsidRDefault="00463B77" w:rsidP="00463B77">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Calibri"/>
                <w:lang w:eastAsia="es-AR"/>
              </w:rPr>
            </w:pPr>
          </w:p>
        </w:tc>
      </w:tr>
      <w:tr w:rsidR="00CE3241" w:rsidRPr="009405AA" w14:paraId="676E6CAF" w14:textId="77777777" w:rsidTr="00CE3241">
        <w:trPr>
          <w:trHeight w:val="196"/>
        </w:trPr>
        <w:tc>
          <w:tcPr>
            <w:cnfStyle w:val="001000000000" w:firstRow="0" w:lastRow="0" w:firstColumn="1" w:lastColumn="0" w:oddVBand="0" w:evenVBand="0" w:oddHBand="0" w:evenHBand="0" w:firstRowFirstColumn="0" w:firstRowLastColumn="0" w:lastRowFirstColumn="0" w:lastRowLastColumn="0"/>
            <w:tcW w:w="1644" w:type="dxa"/>
            <w:shd w:val="clear" w:color="auto" w:fill="auto"/>
            <w:noWrap/>
          </w:tcPr>
          <w:p w14:paraId="7665330D" w14:textId="1C23D42E" w:rsidR="00CE3241" w:rsidRPr="00D866F4" w:rsidRDefault="00CE3241" w:rsidP="00CE3241">
            <w:pPr>
              <w:spacing w:line="276" w:lineRule="auto"/>
              <w:ind w:left="360"/>
              <w:jc w:val="center"/>
              <w:rPr>
                <w:rFonts w:ascii="Open Sans" w:eastAsia="Times New Roman" w:hAnsi="Open Sans" w:cs="Open Sans"/>
                <w:lang w:eastAsia="es-AR"/>
              </w:rPr>
            </w:pPr>
            <w:r w:rsidRPr="009405AA">
              <w:rPr>
                <w:rFonts w:ascii="Open Sans" w:eastAsia="Times New Roman" w:hAnsi="Open Sans" w:cs="Calibri"/>
                <w:lang w:eastAsia="es-AR"/>
              </w:rPr>
              <w:t>15-24</w:t>
            </w:r>
          </w:p>
        </w:tc>
        <w:tc>
          <w:tcPr>
            <w:cnfStyle w:val="000010000000" w:firstRow="0" w:lastRow="0" w:firstColumn="0" w:lastColumn="0" w:oddVBand="1" w:evenVBand="0" w:oddHBand="0" w:evenHBand="0" w:firstRowFirstColumn="0" w:firstRowLastColumn="0" w:lastRowFirstColumn="0" w:lastRowLastColumn="0"/>
            <w:tcW w:w="1644" w:type="dxa"/>
            <w:shd w:val="clear" w:color="auto" w:fill="auto"/>
            <w:noWrap/>
          </w:tcPr>
          <w:p w14:paraId="23647907" w14:textId="31066866" w:rsidR="00CE3241" w:rsidRPr="00CE3241" w:rsidRDefault="00CE3241" w:rsidP="00CE3241">
            <w:pPr>
              <w:jc w:val="center"/>
              <w:rPr>
                <w:rFonts w:ascii="Open Sans" w:eastAsia="Times New Roman" w:hAnsi="Open Sans" w:cs="Open Sans"/>
                <w:color w:val="000000"/>
                <w:lang w:val="es-419" w:eastAsia="es-419"/>
              </w:rPr>
            </w:pPr>
            <w:r w:rsidRPr="00CE3241">
              <w:rPr>
                <w:rFonts w:ascii="Open Sans" w:eastAsia="Times New Roman" w:hAnsi="Open Sans" w:cs="Open Sans"/>
                <w:color w:val="000000"/>
                <w:lang w:val="es-419" w:eastAsia="es-419"/>
              </w:rPr>
              <w:t>38.92</w:t>
            </w:r>
          </w:p>
        </w:tc>
        <w:tc>
          <w:tcPr>
            <w:tcW w:w="1644" w:type="dxa"/>
            <w:shd w:val="clear" w:color="auto" w:fill="auto"/>
            <w:noWrap/>
          </w:tcPr>
          <w:p w14:paraId="6083CC65" w14:textId="75C9E579" w:rsidR="00CE3241" w:rsidRPr="00CE3241" w:rsidRDefault="00CE3241" w:rsidP="00B36548">
            <w:pPr>
              <w:jc w:val="cente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lang w:val="es-419" w:eastAsia="es-419"/>
              </w:rPr>
            </w:pPr>
            <w:r w:rsidRPr="00CE3241">
              <w:rPr>
                <w:rFonts w:ascii="Open Sans" w:eastAsia="Times New Roman" w:hAnsi="Open Sans" w:cs="Open Sans"/>
                <w:color w:val="000000"/>
                <w:lang w:val="es-419" w:eastAsia="es-419"/>
              </w:rPr>
              <w:t>24.82</w:t>
            </w:r>
          </w:p>
        </w:tc>
        <w:tc>
          <w:tcPr>
            <w:cnfStyle w:val="000010000000" w:firstRow="0" w:lastRow="0" w:firstColumn="0" w:lastColumn="0" w:oddVBand="1" w:evenVBand="0" w:oddHBand="0" w:evenHBand="0" w:firstRowFirstColumn="0" w:firstRowLastColumn="0" w:lastRowFirstColumn="0" w:lastRowLastColumn="0"/>
            <w:tcW w:w="1644" w:type="dxa"/>
            <w:shd w:val="clear" w:color="auto" w:fill="auto"/>
          </w:tcPr>
          <w:p w14:paraId="4DF87ECF" w14:textId="0E6FC4C6" w:rsidR="00CE3241" w:rsidRPr="00B36548" w:rsidRDefault="00B36548" w:rsidP="00B36548">
            <w:pPr>
              <w:jc w:val="center"/>
              <w:rPr>
                <w:rFonts w:ascii="Open Sans" w:eastAsia="Times New Roman" w:hAnsi="Open Sans" w:cs="Open Sans"/>
                <w:color w:val="000000"/>
                <w:lang w:val="es-419" w:eastAsia="es-419"/>
              </w:rPr>
            </w:pPr>
            <w:r w:rsidRPr="00B36548">
              <w:rPr>
                <w:rFonts w:ascii="Open Sans" w:eastAsia="Times New Roman" w:hAnsi="Open Sans" w:cs="Open Sans"/>
                <w:color w:val="000000"/>
                <w:lang w:val="es-419" w:eastAsia="es-419"/>
              </w:rPr>
              <w:t>14.10</w:t>
            </w:r>
          </w:p>
        </w:tc>
        <w:tc>
          <w:tcPr>
            <w:tcW w:w="1645" w:type="dxa"/>
            <w:shd w:val="clear" w:color="auto" w:fill="auto"/>
          </w:tcPr>
          <w:p w14:paraId="3B452A24" w14:textId="6794AE88" w:rsidR="00CE3241" w:rsidRPr="00167182" w:rsidRDefault="00CE3241" w:rsidP="00CE3241">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rPr>
            </w:pPr>
          </w:p>
        </w:tc>
      </w:tr>
      <w:tr w:rsidR="00CE3241" w:rsidRPr="009405AA" w14:paraId="343551E6" w14:textId="77777777" w:rsidTr="00CE324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44" w:type="dxa"/>
            <w:noWrap/>
          </w:tcPr>
          <w:p w14:paraId="124C6BF7" w14:textId="258F9F69" w:rsidR="00CE3241" w:rsidRPr="00D866F4" w:rsidRDefault="00CE3241" w:rsidP="00CE3241">
            <w:pPr>
              <w:spacing w:line="276" w:lineRule="auto"/>
              <w:ind w:left="360"/>
              <w:jc w:val="center"/>
              <w:rPr>
                <w:rFonts w:ascii="Open Sans" w:eastAsia="Times New Roman" w:hAnsi="Open Sans" w:cs="Open Sans"/>
                <w:lang w:eastAsia="es-AR"/>
              </w:rPr>
            </w:pPr>
            <w:r w:rsidRPr="009405AA">
              <w:rPr>
                <w:rFonts w:ascii="Open Sans" w:eastAsia="Times New Roman" w:hAnsi="Open Sans" w:cs="Calibri"/>
                <w:lang w:eastAsia="es-AR"/>
              </w:rPr>
              <w:t>25-34</w:t>
            </w:r>
          </w:p>
        </w:tc>
        <w:tc>
          <w:tcPr>
            <w:cnfStyle w:val="000010000000" w:firstRow="0" w:lastRow="0" w:firstColumn="0" w:lastColumn="0" w:oddVBand="1" w:evenVBand="0" w:oddHBand="0" w:evenHBand="0" w:firstRowFirstColumn="0" w:firstRowLastColumn="0" w:lastRowFirstColumn="0" w:lastRowLastColumn="0"/>
            <w:tcW w:w="1644" w:type="dxa"/>
            <w:noWrap/>
          </w:tcPr>
          <w:p w14:paraId="18D695E9" w14:textId="43541A75" w:rsidR="00CE3241" w:rsidRPr="009405AA" w:rsidRDefault="00CE3241" w:rsidP="00CE3241">
            <w:pPr>
              <w:spacing w:line="276" w:lineRule="auto"/>
              <w:jc w:val="center"/>
              <w:rPr>
                <w:rFonts w:ascii="Open Sans" w:eastAsia="Times New Roman" w:hAnsi="Open Sans" w:cs="Calibri"/>
                <w:lang w:eastAsia="es-AR"/>
              </w:rPr>
            </w:pPr>
            <w:r w:rsidRPr="00CE3241">
              <w:rPr>
                <w:rFonts w:ascii="Open Sans" w:eastAsia="Times New Roman" w:hAnsi="Open Sans" w:cs="Open Sans"/>
                <w:color w:val="000000"/>
                <w:lang w:val="es-419" w:eastAsia="es-419"/>
              </w:rPr>
              <w:t>41.57</w:t>
            </w:r>
          </w:p>
        </w:tc>
        <w:tc>
          <w:tcPr>
            <w:tcW w:w="1644" w:type="dxa"/>
            <w:noWrap/>
          </w:tcPr>
          <w:p w14:paraId="7B41C171" w14:textId="60CF16F9" w:rsidR="00CE3241" w:rsidRPr="00D866F4" w:rsidRDefault="00CE3241" w:rsidP="00B36548">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CE3241">
              <w:rPr>
                <w:rFonts w:ascii="Open Sans" w:eastAsia="Times New Roman" w:hAnsi="Open Sans" w:cs="Open Sans"/>
                <w:color w:val="000000"/>
                <w:lang w:val="es-419" w:eastAsia="es-419"/>
              </w:rPr>
              <w:t>30.94</w:t>
            </w:r>
          </w:p>
        </w:tc>
        <w:tc>
          <w:tcPr>
            <w:cnfStyle w:val="000010000000" w:firstRow="0" w:lastRow="0" w:firstColumn="0" w:lastColumn="0" w:oddVBand="1" w:evenVBand="0" w:oddHBand="0" w:evenHBand="0" w:firstRowFirstColumn="0" w:firstRowLastColumn="0" w:lastRowFirstColumn="0" w:lastRowLastColumn="0"/>
            <w:tcW w:w="1644" w:type="dxa"/>
          </w:tcPr>
          <w:p w14:paraId="2A4AD88D" w14:textId="509BB36F" w:rsidR="00CE3241" w:rsidRPr="00B36548" w:rsidRDefault="00B36548" w:rsidP="00B36548">
            <w:pPr>
              <w:jc w:val="center"/>
              <w:rPr>
                <w:rFonts w:ascii="Open Sans" w:eastAsia="Times New Roman" w:hAnsi="Open Sans" w:cs="Open Sans"/>
                <w:color w:val="000000"/>
                <w:lang w:val="es-419" w:eastAsia="es-419"/>
              </w:rPr>
            </w:pPr>
            <w:r w:rsidRPr="00B36548">
              <w:rPr>
                <w:rFonts w:ascii="Open Sans" w:eastAsia="Times New Roman" w:hAnsi="Open Sans" w:cs="Open Sans"/>
                <w:color w:val="000000"/>
                <w:lang w:val="es-419" w:eastAsia="es-419"/>
              </w:rPr>
              <w:t>10.63</w:t>
            </w:r>
          </w:p>
        </w:tc>
        <w:tc>
          <w:tcPr>
            <w:tcW w:w="1645" w:type="dxa"/>
          </w:tcPr>
          <w:p w14:paraId="24A6F5ED" w14:textId="51259826" w:rsidR="00CE3241" w:rsidRPr="00167182" w:rsidRDefault="00CE3241" w:rsidP="00CE3241">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rPr>
            </w:pPr>
          </w:p>
        </w:tc>
      </w:tr>
      <w:tr w:rsidR="00CE3241" w:rsidRPr="009405AA" w14:paraId="1462095D" w14:textId="77777777" w:rsidTr="00CE3241">
        <w:trPr>
          <w:trHeight w:val="196"/>
        </w:trPr>
        <w:tc>
          <w:tcPr>
            <w:cnfStyle w:val="001000000000" w:firstRow="0" w:lastRow="0" w:firstColumn="1" w:lastColumn="0" w:oddVBand="0" w:evenVBand="0" w:oddHBand="0" w:evenHBand="0" w:firstRowFirstColumn="0" w:firstRowLastColumn="0" w:lastRowFirstColumn="0" w:lastRowLastColumn="0"/>
            <w:tcW w:w="1644" w:type="dxa"/>
            <w:shd w:val="clear" w:color="auto" w:fill="auto"/>
            <w:noWrap/>
          </w:tcPr>
          <w:p w14:paraId="7C93C55C" w14:textId="11E3498D" w:rsidR="00CE3241" w:rsidRPr="00D866F4" w:rsidRDefault="00CE3241" w:rsidP="00CE3241">
            <w:pPr>
              <w:spacing w:line="276" w:lineRule="auto"/>
              <w:ind w:left="360"/>
              <w:jc w:val="center"/>
              <w:rPr>
                <w:rFonts w:ascii="Open Sans" w:eastAsia="Times New Roman" w:hAnsi="Open Sans" w:cs="Open Sans"/>
                <w:lang w:eastAsia="es-AR"/>
              </w:rPr>
            </w:pPr>
            <w:r w:rsidRPr="009405AA">
              <w:rPr>
                <w:rFonts w:ascii="Open Sans" w:eastAsia="Times New Roman" w:hAnsi="Open Sans" w:cs="Calibri"/>
                <w:lang w:eastAsia="es-AR"/>
              </w:rPr>
              <w:t>35-44</w:t>
            </w:r>
          </w:p>
        </w:tc>
        <w:tc>
          <w:tcPr>
            <w:cnfStyle w:val="000010000000" w:firstRow="0" w:lastRow="0" w:firstColumn="0" w:lastColumn="0" w:oddVBand="1" w:evenVBand="0" w:oddHBand="0" w:evenHBand="0" w:firstRowFirstColumn="0" w:firstRowLastColumn="0" w:lastRowFirstColumn="0" w:lastRowLastColumn="0"/>
            <w:tcW w:w="1644" w:type="dxa"/>
            <w:shd w:val="clear" w:color="auto" w:fill="auto"/>
            <w:noWrap/>
          </w:tcPr>
          <w:p w14:paraId="4C074E56" w14:textId="08BDD65D" w:rsidR="00CE3241" w:rsidRPr="009405AA" w:rsidRDefault="00CE3241" w:rsidP="00CE3241">
            <w:pPr>
              <w:spacing w:line="276" w:lineRule="auto"/>
              <w:jc w:val="center"/>
              <w:rPr>
                <w:rFonts w:ascii="Open Sans" w:eastAsia="Times New Roman" w:hAnsi="Open Sans" w:cs="Calibri"/>
                <w:lang w:eastAsia="es-AR"/>
              </w:rPr>
            </w:pPr>
            <w:r w:rsidRPr="00CE3241">
              <w:rPr>
                <w:rFonts w:ascii="Open Sans" w:eastAsia="Times New Roman" w:hAnsi="Open Sans" w:cs="Open Sans"/>
                <w:color w:val="000000"/>
                <w:lang w:val="es-419" w:eastAsia="es-419"/>
              </w:rPr>
              <w:t>42.08</w:t>
            </w:r>
          </w:p>
        </w:tc>
        <w:tc>
          <w:tcPr>
            <w:tcW w:w="1644" w:type="dxa"/>
            <w:shd w:val="clear" w:color="auto" w:fill="auto"/>
            <w:noWrap/>
          </w:tcPr>
          <w:p w14:paraId="4F551315" w14:textId="2B52B1C4" w:rsidR="00CE3241" w:rsidRPr="009405AA" w:rsidRDefault="00CE3241" w:rsidP="00B36548">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Calibri"/>
                <w:lang w:eastAsia="es-AR"/>
              </w:rPr>
            </w:pPr>
            <w:r w:rsidRPr="00CE3241">
              <w:rPr>
                <w:rFonts w:ascii="Open Sans" w:eastAsia="Times New Roman" w:hAnsi="Open Sans" w:cs="Open Sans"/>
                <w:color w:val="000000"/>
                <w:lang w:val="es-419" w:eastAsia="es-419"/>
              </w:rPr>
              <w:t>36.69</w:t>
            </w:r>
          </w:p>
        </w:tc>
        <w:tc>
          <w:tcPr>
            <w:cnfStyle w:val="000010000000" w:firstRow="0" w:lastRow="0" w:firstColumn="0" w:lastColumn="0" w:oddVBand="1" w:evenVBand="0" w:oddHBand="0" w:evenHBand="0" w:firstRowFirstColumn="0" w:firstRowLastColumn="0" w:lastRowFirstColumn="0" w:lastRowLastColumn="0"/>
            <w:tcW w:w="1644" w:type="dxa"/>
            <w:shd w:val="clear" w:color="auto" w:fill="auto"/>
          </w:tcPr>
          <w:p w14:paraId="1CD161EC" w14:textId="55B375BF" w:rsidR="00CE3241" w:rsidRPr="00B36548" w:rsidRDefault="00B36548" w:rsidP="00B36548">
            <w:pPr>
              <w:jc w:val="center"/>
              <w:rPr>
                <w:rFonts w:ascii="Open Sans" w:eastAsia="Times New Roman" w:hAnsi="Open Sans" w:cs="Open Sans"/>
                <w:color w:val="000000"/>
                <w:lang w:val="es-419" w:eastAsia="es-419"/>
              </w:rPr>
            </w:pPr>
            <w:r w:rsidRPr="00B36548">
              <w:rPr>
                <w:rFonts w:ascii="Open Sans" w:eastAsia="Times New Roman" w:hAnsi="Open Sans" w:cs="Open Sans"/>
                <w:color w:val="000000"/>
                <w:lang w:val="es-419" w:eastAsia="es-419"/>
              </w:rPr>
              <w:t>5.39</w:t>
            </w:r>
          </w:p>
        </w:tc>
        <w:tc>
          <w:tcPr>
            <w:tcW w:w="1645" w:type="dxa"/>
            <w:shd w:val="clear" w:color="auto" w:fill="auto"/>
          </w:tcPr>
          <w:p w14:paraId="0DC9DE4E" w14:textId="14625E89" w:rsidR="00CE3241" w:rsidRPr="00167182" w:rsidRDefault="00CE3241" w:rsidP="00CE3241">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rPr>
            </w:pPr>
          </w:p>
        </w:tc>
      </w:tr>
      <w:tr w:rsidR="00CE3241" w:rsidRPr="009405AA" w14:paraId="5DD96699" w14:textId="77777777" w:rsidTr="00CE324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44" w:type="dxa"/>
            <w:noWrap/>
          </w:tcPr>
          <w:p w14:paraId="1FAF54D7" w14:textId="578967DC" w:rsidR="00CE3241" w:rsidRPr="00D866F4" w:rsidRDefault="00CE3241" w:rsidP="00CE3241">
            <w:pPr>
              <w:spacing w:line="276" w:lineRule="auto"/>
              <w:ind w:left="360"/>
              <w:jc w:val="center"/>
              <w:rPr>
                <w:rFonts w:ascii="Open Sans" w:eastAsia="Times New Roman" w:hAnsi="Open Sans" w:cs="Open Sans"/>
                <w:lang w:eastAsia="es-AR"/>
              </w:rPr>
            </w:pPr>
            <w:r w:rsidRPr="009405AA">
              <w:rPr>
                <w:rFonts w:ascii="Open Sans" w:eastAsia="Times New Roman" w:hAnsi="Open Sans" w:cs="Calibri"/>
                <w:lang w:eastAsia="es-AR"/>
              </w:rPr>
              <w:t>45-59</w:t>
            </w:r>
          </w:p>
        </w:tc>
        <w:tc>
          <w:tcPr>
            <w:cnfStyle w:val="000010000000" w:firstRow="0" w:lastRow="0" w:firstColumn="0" w:lastColumn="0" w:oddVBand="1" w:evenVBand="0" w:oddHBand="0" w:evenHBand="0" w:firstRowFirstColumn="0" w:firstRowLastColumn="0" w:lastRowFirstColumn="0" w:lastRowLastColumn="0"/>
            <w:tcW w:w="1644" w:type="dxa"/>
            <w:noWrap/>
          </w:tcPr>
          <w:p w14:paraId="24567760" w14:textId="5DDFEE7D" w:rsidR="00CE3241" w:rsidRPr="00CE3241" w:rsidRDefault="00CE3241" w:rsidP="00CE3241">
            <w:pPr>
              <w:jc w:val="center"/>
              <w:rPr>
                <w:rFonts w:ascii="Open Sans" w:eastAsia="Times New Roman" w:hAnsi="Open Sans" w:cs="Open Sans"/>
                <w:color w:val="000000"/>
                <w:lang w:val="es-419" w:eastAsia="es-419"/>
              </w:rPr>
            </w:pPr>
            <w:r w:rsidRPr="00CE3241">
              <w:rPr>
                <w:rFonts w:ascii="Open Sans" w:eastAsia="Times New Roman" w:hAnsi="Open Sans" w:cs="Open Sans"/>
                <w:color w:val="000000"/>
                <w:lang w:val="es-419" w:eastAsia="es-419"/>
              </w:rPr>
              <w:t>38.52</w:t>
            </w:r>
          </w:p>
        </w:tc>
        <w:tc>
          <w:tcPr>
            <w:tcW w:w="1644" w:type="dxa"/>
            <w:noWrap/>
          </w:tcPr>
          <w:p w14:paraId="242E6B5A" w14:textId="5A37230C" w:rsidR="00CE3241" w:rsidRPr="00167182" w:rsidRDefault="00CE3241" w:rsidP="00B36548">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Calibri"/>
                <w:lang w:eastAsia="es-AR"/>
              </w:rPr>
            </w:pPr>
            <w:r w:rsidRPr="00CE3241">
              <w:rPr>
                <w:rFonts w:ascii="Open Sans" w:eastAsia="Times New Roman" w:hAnsi="Open Sans" w:cs="Open Sans"/>
                <w:color w:val="000000"/>
                <w:lang w:val="es-419" w:eastAsia="es-419"/>
              </w:rPr>
              <w:t>27.36</w:t>
            </w:r>
          </w:p>
        </w:tc>
        <w:tc>
          <w:tcPr>
            <w:cnfStyle w:val="000010000000" w:firstRow="0" w:lastRow="0" w:firstColumn="0" w:lastColumn="0" w:oddVBand="1" w:evenVBand="0" w:oddHBand="0" w:evenHBand="0" w:firstRowFirstColumn="0" w:firstRowLastColumn="0" w:lastRowFirstColumn="0" w:lastRowLastColumn="0"/>
            <w:tcW w:w="1644" w:type="dxa"/>
          </w:tcPr>
          <w:p w14:paraId="3480235B" w14:textId="23BF59FE" w:rsidR="00CE3241" w:rsidRPr="00B36548" w:rsidRDefault="00B36548" w:rsidP="00B36548">
            <w:pPr>
              <w:jc w:val="center"/>
              <w:rPr>
                <w:rFonts w:ascii="Open Sans" w:eastAsia="Times New Roman" w:hAnsi="Open Sans" w:cs="Open Sans"/>
                <w:color w:val="000000"/>
                <w:lang w:val="es-419" w:eastAsia="es-419"/>
              </w:rPr>
            </w:pPr>
            <w:r w:rsidRPr="00B36548">
              <w:rPr>
                <w:rFonts w:ascii="Open Sans" w:eastAsia="Times New Roman" w:hAnsi="Open Sans" w:cs="Open Sans"/>
                <w:color w:val="000000"/>
                <w:lang w:val="es-419" w:eastAsia="es-419"/>
              </w:rPr>
              <w:t>11.16</w:t>
            </w:r>
          </w:p>
        </w:tc>
        <w:tc>
          <w:tcPr>
            <w:tcW w:w="1645" w:type="dxa"/>
          </w:tcPr>
          <w:p w14:paraId="23D92E7E" w14:textId="27A65E65" w:rsidR="00CE3241" w:rsidRDefault="00CE3241" w:rsidP="00CE3241">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rPr>
            </w:pPr>
          </w:p>
        </w:tc>
      </w:tr>
      <w:tr w:rsidR="00CE3241" w:rsidRPr="009405AA" w14:paraId="02629CE1" w14:textId="77777777" w:rsidTr="00CE3241">
        <w:trPr>
          <w:trHeight w:val="196"/>
        </w:trPr>
        <w:tc>
          <w:tcPr>
            <w:cnfStyle w:val="001000000000" w:firstRow="0" w:lastRow="0" w:firstColumn="1" w:lastColumn="0" w:oddVBand="0" w:evenVBand="0" w:oddHBand="0" w:evenHBand="0" w:firstRowFirstColumn="0" w:firstRowLastColumn="0" w:lastRowFirstColumn="0" w:lastRowLastColumn="0"/>
            <w:tcW w:w="1644" w:type="dxa"/>
            <w:shd w:val="clear" w:color="auto" w:fill="auto"/>
            <w:noWrap/>
          </w:tcPr>
          <w:p w14:paraId="56AD6AD8" w14:textId="4D624142" w:rsidR="00CE3241" w:rsidRPr="00D866F4" w:rsidRDefault="00CE3241" w:rsidP="00CE3241">
            <w:pPr>
              <w:spacing w:line="276" w:lineRule="auto"/>
              <w:ind w:left="360"/>
              <w:jc w:val="center"/>
              <w:rPr>
                <w:rFonts w:ascii="Open Sans" w:eastAsia="Times New Roman" w:hAnsi="Open Sans" w:cs="Open Sans"/>
                <w:lang w:eastAsia="es-AR"/>
              </w:rPr>
            </w:pPr>
            <w:r w:rsidRPr="009405AA">
              <w:rPr>
                <w:rFonts w:ascii="Open Sans" w:eastAsia="Times New Roman" w:hAnsi="Open Sans" w:cs="Calibri"/>
                <w:lang w:eastAsia="es-AR"/>
              </w:rPr>
              <w:t>+60</w:t>
            </w:r>
          </w:p>
        </w:tc>
        <w:tc>
          <w:tcPr>
            <w:cnfStyle w:val="000010000000" w:firstRow="0" w:lastRow="0" w:firstColumn="0" w:lastColumn="0" w:oddVBand="1" w:evenVBand="0" w:oddHBand="0" w:evenHBand="0" w:firstRowFirstColumn="0" w:firstRowLastColumn="0" w:lastRowFirstColumn="0" w:lastRowLastColumn="0"/>
            <w:tcW w:w="1644" w:type="dxa"/>
            <w:shd w:val="clear" w:color="auto" w:fill="auto"/>
            <w:noWrap/>
          </w:tcPr>
          <w:p w14:paraId="55E8CE2A" w14:textId="3CECB69A" w:rsidR="00CE3241" w:rsidRPr="00167182" w:rsidRDefault="00CE3241" w:rsidP="00CE3241">
            <w:pPr>
              <w:spacing w:line="276" w:lineRule="auto"/>
              <w:jc w:val="center"/>
              <w:rPr>
                <w:rFonts w:ascii="Open Sans" w:eastAsia="Times New Roman" w:hAnsi="Open Sans" w:cs="Calibri"/>
                <w:lang w:eastAsia="es-AR"/>
              </w:rPr>
            </w:pPr>
            <w:r w:rsidRPr="00CE3241">
              <w:rPr>
                <w:rFonts w:ascii="Open Sans" w:eastAsia="Times New Roman" w:hAnsi="Open Sans" w:cs="Open Sans"/>
                <w:color w:val="000000"/>
                <w:lang w:val="es-419" w:eastAsia="es-419"/>
              </w:rPr>
              <w:t>30.65</w:t>
            </w:r>
          </w:p>
        </w:tc>
        <w:tc>
          <w:tcPr>
            <w:tcW w:w="1644" w:type="dxa"/>
            <w:shd w:val="clear" w:color="auto" w:fill="auto"/>
            <w:noWrap/>
          </w:tcPr>
          <w:p w14:paraId="5F39F819" w14:textId="2DA0E112" w:rsidR="00CE3241" w:rsidRPr="00167182" w:rsidRDefault="00CE3241" w:rsidP="00B36548">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Calibri"/>
                <w:lang w:eastAsia="es-AR"/>
              </w:rPr>
            </w:pPr>
            <w:r w:rsidRPr="00CE3241">
              <w:rPr>
                <w:rFonts w:ascii="Open Sans" w:eastAsia="Times New Roman" w:hAnsi="Open Sans" w:cs="Open Sans"/>
                <w:color w:val="000000"/>
                <w:lang w:val="es-419" w:eastAsia="es-419"/>
              </w:rPr>
              <w:t>24.58</w:t>
            </w:r>
          </w:p>
        </w:tc>
        <w:tc>
          <w:tcPr>
            <w:cnfStyle w:val="000010000000" w:firstRow="0" w:lastRow="0" w:firstColumn="0" w:lastColumn="0" w:oddVBand="1" w:evenVBand="0" w:oddHBand="0" w:evenHBand="0" w:firstRowFirstColumn="0" w:firstRowLastColumn="0" w:lastRowFirstColumn="0" w:lastRowLastColumn="0"/>
            <w:tcW w:w="1644" w:type="dxa"/>
            <w:shd w:val="clear" w:color="auto" w:fill="auto"/>
          </w:tcPr>
          <w:p w14:paraId="506C9E74" w14:textId="172B1261" w:rsidR="00CE3241" w:rsidRPr="00B36548" w:rsidRDefault="00B36548" w:rsidP="00B36548">
            <w:pPr>
              <w:jc w:val="center"/>
              <w:rPr>
                <w:rFonts w:ascii="Open Sans" w:eastAsia="Times New Roman" w:hAnsi="Open Sans" w:cs="Open Sans"/>
                <w:color w:val="000000"/>
                <w:lang w:val="es-419" w:eastAsia="es-419"/>
              </w:rPr>
            </w:pPr>
            <w:r w:rsidRPr="00B36548">
              <w:rPr>
                <w:rFonts w:ascii="Open Sans" w:eastAsia="Times New Roman" w:hAnsi="Open Sans" w:cs="Open Sans"/>
                <w:color w:val="000000"/>
                <w:lang w:val="es-419" w:eastAsia="es-419"/>
              </w:rPr>
              <w:t>6.08</w:t>
            </w:r>
          </w:p>
        </w:tc>
        <w:tc>
          <w:tcPr>
            <w:tcW w:w="1645" w:type="dxa"/>
            <w:shd w:val="clear" w:color="auto" w:fill="auto"/>
          </w:tcPr>
          <w:p w14:paraId="4DEFC4ED" w14:textId="32D92BA8" w:rsidR="00CE3241" w:rsidRDefault="00CE3241" w:rsidP="00CE3241">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rPr>
            </w:pPr>
          </w:p>
        </w:tc>
      </w:tr>
      <w:tr w:rsidR="00CE3241" w:rsidRPr="009405AA" w14:paraId="4ACABC70" w14:textId="77777777" w:rsidTr="00CE324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44" w:type="dxa"/>
            <w:noWrap/>
          </w:tcPr>
          <w:p w14:paraId="1CF028FE" w14:textId="3A951E4E" w:rsidR="00CE3241" w:rsidRPr="00D866F4" w:rsidRDefault="00CE3241" w:rsidP="00CE3241">
            <w:pPr>
              <w:spacing w:line="276" w:lineRule="auto"/>
              <w:ind w:left="360"/>
              <w:jc w:val="center"/>
              <w:rPr>
                <w:rFonts w:ascii="Open Sans" w:eastAsia="Times New Roman" w:hAnsi="Open Sans" w:cs="Open Sans"/>
                <w:lang w:eastAsia="es-AR"/>
              </w:rPr>
            </w:pPr>
            <w:r>
              <w:rPr>
                <w:rFonts w:ascii="Open Sans" w:eastAsia="Times New Roman" w:hAnsi="Open Sans" w:cs="Open Sans"/>
                <w:lang w:eastAsia="es-AR"/>
              </w:rPr>
              <w:t>Total</w:t>
            </w:r>
          </w:p>
        </w:tc>
        <w:tc>
          <w:tcPr>
            <w:cnfStyle w:val="000010000000" w:firstRow="0" w:lastRow="0" w:firstColumn="0" w:lastColumn="0" w:oddVBand="1" w:evenVBand="0" w:oddHBand="0" w:evenHBand="0" w:firstRowFirstColumn="0" w:firstRowLastColumn="0" w:lastRowFirstColumn="0" w:lastRowLastColumn="0"/>
            <w:tcW w:w="1644" w:type="dxa"/>
            <w:noWrap/>
          </w:tcPr>
          <w:p w14:paraId="44615856" w14:textId="77777777" w:rsidR="00CE3241" w:rsidRPr="00167182" w:rsidRDefault="00CE3241" w:rsidP="00CE3241">
            <w:pPr>
              <w:spacing w:line="276" w:lineRule="auto"/>
              <w:ind w:left="360"/>
              <w:jc w:val="center"/>
              <w:rPr>
                <w:rFonts w:ascii="Open Sans" w:eastAsia="Times New Roman" w:hAnsi="Open Sans" w:cs="Calibri"/>
                <w:lang w:eastAsia="es-AR"/>
              </w:rPr>
            </w:pPr>
          </w:p>
        </w:tc>
        <w:tc>
          <w:tcPr>
            <w:tcW w:w="1644" w:type="dxa"/>
            <w:noWrap/>
          </w:tcPr>
          <w:p w14:paraId="6586C0B1" w14:textId="77777777" w:rsidR="00CE3241" w:rsidRPr="00167182" w:rsidRDefault="00CE3241" w:rsidP="00CE3241">
            <w:pPr>
              <w:spacing w:line="276" w:lineRule="auto"/>
              <w:ind w:left="36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Calibri"/>
                <w:lang w:eastAsia="es-AR"/>
              </w:rPr>
            </w:pPr>
          </w:p>
        </w:tc>
        <w:tc>
          <w:tcPr>
            <w:cnfStyle w:val="000010000000" w:firstRow="0" w:lastRow="0" w:firstColumn="0" w:lastColumn="0" w:oddVBand="1" w:evenVBand="0" w:oddHBand="0" w:evenHBand="0" w:firstRowFirstColumn="0" w:firstRowLastColumn="0" w:lastRowFirstColumn="0" w:lastRowLastColumn="0"/>
            <w:tcW w:w="1644" w:type="dxa"/>
          </w:tcPr>
          <w:p w14:paraId="7D9B4440" w14:textId="77777777" w:rsidR="00CE3241" w:rsidRDefault="00CE3241" w:rsidP="00CE3241">
            <w:pPr>
              <w:jc w:val="center"/>
              <w:rPr>
                <w:rFonts w:ascii="Open Sans" w:hAnsi="Open Sans" w:cs="Open Sans"/>
                <w:color w:val="000000"/>
              </w:rPr>
            </w:pPr>
          </w:p>
        </w:tc>
        <w:tc>
          <w:tcPr>
            <w:tcW w:w="1645" w:type="dxa"/>
          </w:tcPr>
          <w:p w14:paraId="4896586A" w14:textId="0F254980" w:rsidR="00CE3241" w:rsidRDefault="00B36548" w:rsidP="00CE3241">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rPr>
            </w:pPr>
            <w:r w:rsidRPr="00B36548">
              <w:rPr>
                <w:rFonts w:ascii="Open Sans" w:hAnsi="Open Sans" w:cs="Open Sans"/>
                <w:color w:val="000000"/>
              </w:rPr>
              <w:t>35.19</w:t>
            </w:r>
          </w:p>
        </w:tc>
      </w:tr>
      <w:tr w:rsidR="00CE3241" w:rsidRPr="009405AA" w14:paraId="383F3D7B" w14:textId="77777777" w:rsidTr="00CE3241">
        <w:trPr>
          <w:trHeight w:val="196"/>
        </w:trPr>
        <w:tc>
          <w:tcPr>
            <w:cnfStyle w:val="001000000000" w:firstRow="0" w:lastRow="0" w:firstColumn="1" w:lastColumn="0" w:oddVBand="0" w:evenVBand="0" w:oddHBand="0" w:evenHBand="0" w:firstRowFirstColumn="0" w:firstRowLastColumn="0" w:lastRowFirstColumn="0" w:lastRowLastColumn="0"/>
            <w:tcW w:w="1644" w:type="dxa"/>
            <w:shd w:val="clear" w:color="auto" w:fill="auto"/>
            <w:noWrap/>
          </w:tcPr>
          <w:p w14:paraId="3725059F" w14:textId="465D488E" w:rsidR="00CE3241" w:rsidRPr="00D866F4" w:rsidRDefault="00CE3241" w:rsidP="00CE3241">
            <w:pPr>
              <w:spacing w:line="276" w:lineRule="auto"/>
              <w:ind w:left="360"/>
              <w:jc w:val="center"/>
              <w:rPr>
                <w:rFonts w:ascii="Open Sans" w:eastAsia="Times New Roman" w:hAnsi="Open Sans" w:cs="Open Sans"/>
                <w:lang w:eastAsia="es-AR"/>
              </w:rPr>
            </w:pPr>
            <w:r>
              <w:rPr>
                <w:rFonts w:ascii="Open Sans" w:eastAsia="Times New Roman" w:hAnsi="Open Sans" w:cs="Open Sans"/>
                <w:lang w:eastAsia="es-AR"/>
              </w:rPr>
              <w:t>Hombres</w:t>
            </w:r>
          </w:p>
        </w:tc>
        <w:tc>
          <w:tcPr>
            <w:cnfStyle w:val="000010000000" w:firstRow="0" w:lastRow="0" w:firstColumn="0" w:lastColumn="0" w:oddVBand="1" w:evenVBand="0" w:oddHBand="0" w:evenHBand="0" w:firstRowFirstColumn="0" w:firstRowLastColumn="0" w:lastRowFirstColumn="0" w:lastRowLastColumn="0"/>
            <w:tcW w:w="1644" w:type="dxa"/>
            <w:shd w:val="clear" w:color="auto" w:fill="auto"/>
            <w:noWrap/>
          </w:tcPr>
          <w:p w14:paraId="22556367" w14:textId="77777777" w:rsidR="00CE3241" w:rsidRPr="00167182" w:rsidRDefault="00CE3241" w:rsidP="00CE3241">
            <w:pPr>
              <w:spacing w:line="276" w:lineRule="auto"/>
              <w:ind w:left="360"/>
              <w:jc w:val="center"/>
              <w:rPr>
                <w:rFonts w:ascii="Open Sans" w:eastAsia="Times New Roman" w:hAnsi="Open Sans" w:cs="Calibri"/>
                <w:lang w:eastAsia="es-AR"/>
              </w:rPr>
            </w:pPr>
          </w:p>
        </w:tc>
        <w:tc>
          <w:tcPr>
            <w:tcW w:w="1644" w:type="dxa"/>
            <w:shd w:val="clear" w:color="auto" w:fill="auto"/>
            <w:noWrap/>
          </w:tcPr>
          <w:p w14:paraId="40D33A90" w14:textId="77777777" w:rsidR="00CE3241" w:rsidRPr="00167182" w:rsidRDefault="00CE3241" w:rsidP="00CE3241">
            <w:pPr>
              <w:spacing w:line="276" w:lineRule="auto"/>
              <w:ind w:left="36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Calibri"/>
                <w:lang w:eastAsia="es-AR"/>
              </w:rPr>
            </w:pPr>
          </w:p>
        </w:tc>
        <w:tc>
          <w:tcPr>
            <w:cnfStyle w:val="000010000000" w:firstRow="0" w:lastRow="0" w:firstColumn="0" w:lastColumn="0" w:oddVBand="1" w:evenVBand="0" w:oddHBand="0" w:evenHBand="0" w:firstRowFirstColumn="0" w:firstRowLastColumn="0" w:lastRowFirstColumn="0" w:lastRowLastColumn="0"/>
            <w:tcW w:w="1644" w:type="dxa"/>
            <w:shd w:val="clear" w:color="auto" w:fill="auto"/>
          </w:tcPr>
          <w:p w14:paraId="027A7F7B" w14:textId="77777777" w:rsidR="00CE3241" w:rsidRDefault="00CE3241" w:rsidP="00CE3241">
            <w:pPr>
              <w:jc w:val="center"/>
              <w:rPr>
                <w:rFonts w:ascii="Open Sans" w:hAnsi="Open Sans" w:cs="Open Sans"/>
                <w:color w:val="000000"/>
              </w:rPr>
            </w:pPr>
          </w:p>
        </w:tc>
        <w:tc>
          <w:tcPr>
            <w:tcW w:w="1645" w:type="dxa"/>
            <w:shd w:val="clear" w:color="auto" w:fill="auto"/>
          </w:tcPr>
          <w:p w14:paraId="30794B01" w14:textId="39F53D58" w:rsidR="00CE3241" w:rsidRDefault="00B36548" w:rsidP="00B36548">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rPr>
            </w:pPr>
            <w:r>
              <w:rPr>
                <w:rFonts w:ascii="Open Sans" w:hAnsi="Open Sans" w:cs="Open Sans"/>
                <w:color w:val="000000"/>
              </w:rPr>
              <w:t>39.36</w:t>
            </w:r>
          </w:p>
        </w:tc>
      </w:tr>
      <w:tr w:rsidR="00CE3241" w:rsidRPr="009405AA" w14:paraId="1D3DAA8C" w14:textId="77777777" w:rsidTr="00CE324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44" w:type="dxa"/>
            <w:noWrap/>
          </w:tcPr>
          <w:p w14:paraId="08B62725" w14:textId="03B54815" w:rsidR="00CE3241" w:rsidRPr="00D866F4" w:rsidRDefault="00CE3241" w:rsidP="00CE3241">
            <w:pPr>
              <w:spacing w:line="276" w:lineRule="auto"/>
              <w:ind w:left="360"/>
              <w:jc w:val="center"/>
              <w:rPr>
                <w:rFonts w:ascii="Open Sans" w:eastAsia="Times New Roman" w:hAnsi="Open Sans" w:cs="Open Sans"/>
                <w:lang w:eastAsia="es-AR"/>
              </w:rPr>
            </w:pPr>
            <w:r>
              <w:rPr>
                <w:rFonts w:ascii="Open Sans" w:eastAsia="Times New Roman" w:hAnsi="Open Sans" w:cs="Open Sans"/>
                <w:lang w:eastAsia="es-AR"/>
              </w:rPr>
              <w:t>Mujeres</w:t>
            </w:r>
          </w:p>
        </w:tc>
        <w:tc>
          <w:tcPr>
            <w:cnfStyle w:val="000010000000" w:firstRow="0" w:lastRow="0" w:firstColumn="0" w:lastColumn="0" w:oddVBand="1" w:evenVBand="0" w:oddHBand="0" w:evenHBand="0" w:firstRowFirstColumn="0" w:firstRowLastColumn="0" w:lastRowFirstColumn="0" w:lastRowLastColumn="0"/>
            <w:tcW w:w="1644" w:type="dxa"/>
            <w:noWrap/>
          </w:tcPr>
          <w:p w14:paraId="4F087681" w14:textId="77777777" w:rsidR="00CE3241" w:rsidRPr="00167182" w:rsidRDefault="00CE3241" w:rsidP="00CE3241">
            <w:pPr>
              <w:spacing w:line="276" w:lineRule="auto"/>
              <w:ind w:left="360"/>
              <w:jc w:val="center"/>
              <w:rPr>
                <w:rFonts w:ascii="Open Sans" w:eastAsia="Times New Roman" w:hAnsi="Open Sans" w:cs="Calibri"/>
                <w:lang w:eastAsia="es-AR"/>
              </w:rPr>
            </w:pPr>
          </w:p>
        </w:tc>
        <w:tc>
          <w:tcPr>
            <w:tcW w:w="1644" w:type="dxa"/>
            <w:noWrap/>
          </w:tcPr>
          <w:p w14:paraId="12B71852" w14:textId="77777777" w:rsidR="00CE3241" w:rsidRPr="00167182" w:rsidRDefault="00CE3241" w:rsidP="00CE3241">
            <w:pPr>
              <w:spacing w:line="276" w:lineRule="auto"/>
              <w:ind w:left="36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Calibri"/>
                <w:lang w:eastAsia="es-AR"/>
              </w:rPr>
            </w:pPr>
          </w:p>
        </w:tc>
        <w:tc>
          <w:tcPr>
            <w:cnfStyle w:val="000010000000" w:firstRow="0" w:lastRow="0" w:firstColumn="0" w:lastColumn="0" w:oddVBand="1" w:evenVBand="0" w:oddHBand="0" w:evenHBand="0" w:firstRowFirstColumn="0" w:firstRowLastColumn="0" w:lastRowFirstColumn="0" w:lastRowLastColumn="0"/>
            <w:tcW w:w="1644" w:type="dxa"/>
          </w:tcPr>
          <w:p w14:paraId="152CB305" w14:textId="77777777" w:rsidR="00CE3241" w:rsidRDefault="00CE3241" w:rsidP="00CE3241">
            <w:pPr>
              <w:jc w:val="center"/>
              <w:rPr>
                <w:rFonts w:ascii="Open Sans" w:hAnsi="Open Sans" w:cs="Open Sans"/>
                <w:color w:val="000000"/>
              </w:rPr>
            </w:pPr>
          </w:p>
        </w:tc>
        <w:tc>
          <w:tcPr>
            <w:tcW w:w="1645" w:type="dxa"/>
          </w:tcPr>
          <w:p w14:paraId="6EDC8741" w14:textId="587A756B" w:rsidR="00CE3241" w:rsidRDefault="00B36548" w:rsidP="00B36548">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rPr>
            </w:pPr>
            <w:r>
              <w:rPr>
                <w:rFonts w:ascii="Open Sans" w:hAnsi="Open Sans" w:cs="Open Sans"/>
                <w:color w:val="000000"/>
              </w:rPr>
              <w:t>30.04</w:t>
            </w:r>
          </w:p>
        </w:tc>
      </w:tr>
    </w:tbl>
    <w:p w14:paraId="16680B73" w14:textId="77777777" w:rsidR="009D390C" w:rsidRDefault="009D390C" w:rsidP="009D390C">
      <w:pPr>
        <w:rPr>
          <w:rFonts w:ascii="Open Sans" w:eastAsia="Times New Roman" w:hAnsi="Open Sans" w:cs="Calibri"/>
          <w:lang w:eastAsia="es-AR"/>
        </w:rPr>
      </w:pPr>
    </w:p>
    <w:p w14:paraId="308BF54C" w14:textId="77777777" w:rsidR="009D390C" w:rsidRDefault="009D390C" w:rsidP="009D390C">
      <w:pPr>
        <w:tabs>
          <w:tab w:val="left" w:pos="1905"/>
        </w:tabs>
        <w:rPr>
          <w:rFonts w:ascii="Open Sans" w:eastAsia="Times New Roman" w:hAnsi="Open Sans" w:cs="Calibri"/>
          <w:lang w:eastAsia="es-AR"/>
        </w:rPr>
      </w:pPr>
    </w:p>
    <w:tbl>
      <w:tblPr>
        <w:tblStyle w:val="Tablaconcuadrcula"/>
        <w:tblpPr w:leftFromText="141" w:rightFromText="141" w:vertAnchor="text" w:horzAnchor="margin" w:tblpY="8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tblGrid>
      <w:tr w:rsidR="00CE3241" w14:paraId="304B6D89" w14:textId="77777777" w:rsidTr="00CE3241">
        <w:trPr>
          <w:trHeight w:val="276"/>
        </w:trPr>
        <w:tc>
          <w:tcPr>
            <w:tcW w:w="0" w:type="auto"/>
          </w:tcPr>
          <w:p w14:paraId="73A23155" w14:textId="77777777" w:rsidR="00CE3241" w:rsidRPr="00463B77" w:rsidRDefault="00CE3241" w:rsidP="00CE3241">
            <w:pPr>
              <w:tabs>
                <w:tab w:val="left" w:pos="4244"/>
              </w:tabs>
              <w:rPr>
                <w:rFonts w:ascii="Open Sans" w:hAnsi="Open Sans" w:cs="Open Sans"/>
                <w:i/>
                <w:color w:val="808080" w:themeColor="background1" w:themeShade="80"/>
                <w:sz w:val="18"/>
              </w:rPr>
            </w:pPr>
            <w:r w:rsidRPr="000E173A">
              <w:rPr>
                <w:rFonts w:ascii="Open Sans" w:hAnsi="Open Sans" w:cs="Open Sans"/>
                <w:i/>
                <w:color w:val="808080" w:themeColor="background1" w:themeShade="80"/>
                <w:sz w:val="18"/>
              </w:rPr>
              <w:t xml:space="preserve">Tabla </w:t>
            </w:r>
            <w:r>
              <w:rPr>
                <w:rFonts w:ascii="Open Sans" w:hAnsi="Open Sans" w:cs="Open Sans"/>
                <w:i/>
                <w:color w:val="808080" w:themeColor="background1" w:themeShade="80"/>
                <w:sz w:val="18"/>
              </w:rPr>
              <w:t>4</w:t>
            </w:r>
          </w:p>
        </w:tc>
      </w:tr>
    </w:tbl>
    <w:p w14:paraId="6D381DCC" w14:textId="741F93B5" w:rsidR="00D12932" w:rsidRDefault="00D12932" w:rsidP="00B36548">
      <w:pPr>
        <w:rPr>
          <w:rFonts w:ascii="Open Sans" w:eastAsia="Times New Roman" w:hAnsi="Open Sans" w:cs="Open Sans"/>
          <w:lang w:val="es-AR" w:eastAsia="es-AR"/>
        </w:rPr>
      </w:pPr>
    </w:p>
    <w:p w14:paraId="7A72829B" w14:textId="16097E41" w:rsidR="00B36548" w:rsidRPr="00B36548" w:rsidRDefault="00B36548" w:rsidP="00B36548">
      <w:pPr>
        <w:rPr>
          <w:rFonts w:ascii="Open Sans" w:eastAsia="Times New Roman" w:hAnsi="Open Sans" w:cs="Open Sans"/>
          <w:lang w:val="es-AR" w:eastAsia="es-AR"/>
        </w:rPr>
      </w:pPr>
    </w:p>
    <w:p w14:paraId="053D4687" w14:textId="1AC76464" w:rsidR="00B36548" w:rsidRPr="00B36548" w:rsidRDefault="00B36548" w:rsidP="00B36548">
      <w:pPr>
        <w:rPr>
          <w:rFonts w:ascii="Open Sans" w:eastAsia="Times New Roman" w:hAnsi="Open Sans" w:cs="Open Sans"/>
          <w:lang w:val="es-AR" w:eastAsia="es-AR"/>
        </w:rPr>
      </w:pPr>
    </w:p>
    <w:p w14:paraId="6E62FE68" w14:textId="66C6D0D1" w:rsidR="00B36548" w:rsidRPr="00B36548" w:rsidRDefault="00B36548" w:rsidP="00B36548">
      <w:pPr>
        <w:rPr>
          <w:rFonts w:ascii="Open Sans" w:eastAsia="Times New Roman" w:hAnsi="Open Sans" w:cs="Open Sans"/>
          <w:lang w:val="es-AR" w:eastAsia="es-AR"/>
        </w:rPr>
      </w:pPr>
    </w:p>
    <w:p w14:paraId="7445D7A3" w14:textId="366E6FC4" w:rsidR="00B36548" w:rsidRPr="00B36548" w:rsidRDefault="00B36548" w:rsidP="00B36548">
      <w:pPr>
        <w:rPr>
          <w:rFonts w:ascii="Open Sans" w:eastAsia="Times New Roman" w:hAnsi="Open Sans" w:cs="Open Sans"/>
          <w:lang w:val="es-AR" w:eastAsia="es-AR"/>
        </w:rPr>
      </w:pPr>
    </w:p>
    <w:p w14:paraId="03B5C834" w14:textId="5AFBCF9F" w:rsidR="00B36548" w:rsidRDefault="00B36548" w:rsidP="00B36548">
      <w:pPr>
        <w:tabs>
          <w:tab w:val="left" w:pos="1590"/>
        </w:tabs>
        <w:rPr>
          <w:rFonts w:ascii="Open Sans" w:eastAsia="Times New Roman" w:hAnsi="Open Sans" w:cs="Open Sans"/>
          <w:lang w:val="es-AR" w:eastAsia="es-AR"/>
        </w:rPr>
      </w:pPr>
    </w:p>
    <w:p w14:paraId="0958E22E" w14:textId="77777777" w:rsidR="00D75085" w:rsidRDefault="00D75085" w:rsidP="00B36548">
      <w:pPr>
        <w:tabs>
          <w:tab w:val="left" w:pos="1590"/>
        </w:tabs>
        <w:rPr>
          <w:rFonts w:ascii="Open Sans" w:eastAsia="Times New Roman" w:hAnsi="Open Sans" w:cs="Open Sans"/>
          <w:lang w:val="es-AR" w:eastAsia="es-AR"/>
        </w:rPr>
      </w:pPr>
    </w:p>
    <w:tbl>
      <w:tblPr>
        <w:tblStyle w:val="Tablaconcuadrcula"/>
        <w:tblpPr w:leftFromText="141" w:rightFromText="141" w:vertAnchor="text" w:horzAnchor="margin" w:tblpY="15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tblGrid>
      <w:tr w:rsidR="00B36548" w14:paraId="1CF77439" w14:textId="77777777" w:rsidTr="00C31D0F">
        <w:trPr>
          <w:trHeight w:val="287"/>
        </w:trPr>
        <w:tc>
          <w:tcPr>
            <w:tcW w:w="973" w:type="dxa"/>
          </w:tcPr>
          <w:p w14:paraId="2ED076CC" w14:textId="77777777" w:rsidR="00B36548" w:rsidRDefault="00B36548" w:rsidP="00C31D0F">
            <w:pPr>
              <w:tabs>
                <w:tab w:val="left" w:pos="4244"/>
              </w:tabs>
              <w:rPr>
                <w:rFonts w:ascii="Open Sans" w:hAnsi="Open Sans" w:cs="Open Sans"/>
                <w:i/>
                <w:color w:val="808080" w:themeColor="background1" w:themeShade="80"/>
                <w:sz w:val="18"/>
              </w:rPr>
            </w:pPr>
          </w:p>
          <w:p w14:paraId="0E6A3ECA" w14:textId="2000414A" w:rsidR="00B36548" w:rsidRPr="000E173A" w:rsidRDefault="00B36548" w:rsidP="00C31D0F">
            <w:pPr>
              <w:tabs>
                <w:tab w:val="left" w:pos="4244"/>
              </w:tabs>
              <w:rPr>
                <w:rFonts w:ascii="Open Sans" w:hAnsi="Open Sans" w:cs="Open Sans"/>
                <w:i/>
                <w:sz w:val="18"/>
                <w:szCs w:val="16"/>
              </w:rPr>
            </w:pPr>
            <w:r w:rsidRPr="000E173A">
              <w:rPr>
                <w:rFonts w:ascii="Open Sans" w:hAnsi="Open Sans" w:cs="Open Sans"/>
                <w:i/>
                <w:color w:val="808080" w:themeColor="background1" w:themeShade="80"/>
                <w:sz w:val="18"/>
              </w:rPr>
              <w:t xml:space="preserve">Gráfico </w:t>
            </w:r>
            <w:r w:rsidR="005A5AFC">
              <w:rPr>
                <w:rFonts w:ascii="Open Sans" w:hAnsi="Open Sans" w:cs="Open Sans"/>
                <w:i/>
                <w:color w:val="808080" w:themeColor="background1" w:themeShade="80"/>
                <w:sz w:val="18"/>
              </w:rPr>
              <w:t>4</w:t>
            </w:r>
          </w:p>
        </w:tc>
      </w:tr>
    </w:tbl>
    <w:p w14:paraId="5C3261F5" w14:textId="61139961" w:rsidR="00B36548" w:rsidRPr="000E173A" w:rsidRDefault="00B36548" w:rsidP="00B36548">
      <w:pPr>
        <w:pStyle w:val="Descripcin"/>
        <w:spacing w:after="0" w:line="276" w:lineRule="auto"/>
        <w:ind w:left="1418"/>
        <w:rPr>
          <w:rFonts w:cstheme="minorHAnsi"/>
          <w:color w:val="808080" w:themeColor="background1" w:themeShade="80"/>
        </w:rPr>
      </w:pPr>
      <w:r>
        <w:rPr>
          <w:noProof/>
        </w:rPr>
        <w:drawing>
          <wp:inline distT="0" distB="0" distL="0" distR="0" wp14:anchorId="3C666D80" wp14:editId="31F339C4">
            <wp:extent cx="5220000" cy="2905200"/>
            <wp:effectExtent l="0" t="0" r="0" b="0"/>
            <wp:docPr id="8" name="Gráfico 8">
              <a:extLst xmlns:a="http://schemas.openxmlformats.org/drawingml/2006/main">
                <a:ext uri="{FF2B5EF4-FFF2-40B4-BE49-F238E27FC236}">
                  <a16:creationId xmlns:a16="http://schemas.microsoft.com/office/drawing/2014/main" id="{78DFBCBE-0795-448A-A45A-E3DAFADBB7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0E173A">
        <w:rPr>
          <w:rFonts w:cstheme="minorHAnsi"/>
          <w:color w:val="808080" w:themeColor="background1" w:themeShade="80"/>
        </w:rPr>
        <w:t>Fuente:</w:t>
      </w:r>
      <w:r w:rsidRPr="009C5008">
        <w:rPr>
          <w:rFonts w:cstheme="minorHAnsi"/>
          <w:color w:val="808080" w:themeColor="background1" w:themeShade="80"/>
        </w:rPr>
        <w:t xml:space="preserve"> Elaboración propia en base a la EPH</w:t>
      </w:r>
      <w:r w:rsidRPr="000E173A">
        <w:rPr>
          <w:rFonts w:cstheme="minorHAnsi"/>
          <w:color w:val="808080" w:themeColor="background1" w:themeShade="80"/>
        </w:rPr>
        <w:t xml:space="preserve">. </w:t>
      </w:r>
    </w:p>
    <w:p w14:paraId="1BDFFF70" w14:textId="234FF430" w:rsidR="00B36548" w:rsidRDefault="00D75085" w:rsidP="00D75085">
      <w:pPr>
        <w:tabs>
          <w:tab w:val="left" w:pos="1590"/>
        </w:tabs>
        <w:spacing w:after="0"/>
        <w:ind w:left="1276" w:firstLine="284"/>
        <w:rPr>
          <w:rFonts w:ascii="Open Sans" w:eastAsia="Times New Roman" w:hAnsi="Open Sans" w:cs="Open Sans"/>
          <w:lang w:val="es-AR" w:eastAsia="es-AR"/>
        </w:rPr>
      </w:pPr>
      <w:r>
        <w:rPr>
          <w:rFonts w:ascii="Open Sans" w:eastAsia="Times New Roman" w:hAnsi="Open Sans" w:cs="Open Sans"/>
          <w:lang w:val="es-AR" w:eastAsia="es-AR"/>
        </w:rPr>
        <w:t xml:space="preserve">Se observa </w:t>
      </w:r>
      <w:r w:rsidR="005249EF">
        <w:rPr>
          <w:rFonts w:ascii="Open Sans" w:eastAsia="Times New Roman" w:hAnsi="Open Sans" w:cs="Open Sans"/>
          <w:lang w:val="es-AR" w:eastAsia="es-AR"/>
        </w:rPr>
        <w:t>que,</w:t>
      </w:r>
      <w:r>
        <w:rPr>
          <w:rFonts w:ascii="Open Sans" w:eastAsia="Times New Roman" w:hAnsi="Open Sans" w:cs="Open Sans"/>
          <w:lang w:val="es-AR" w:eastAsia="es-AR"/>
        </w:rPr>
        <w:t xml:space="preserve"> para todos los rangos etarios, los hombres tienen mayor carga laboral que las mujeres, siendo la diferencia más notable para las personas entre 15 y 24 años, donde esta asciende a 14.10 horas</w:t>
      </w:r>
      <w:r w:rsidRPr="00D75085">
        <w:rPr>
          <w:rFonts w:ascii="Open Sans" w:eastAsia="Times New Roman" w:hAnsi="Open Sans" w:cs="Open Sans"/>
          <w:lang w:val="es-AR" w:eastAsia="es-AR"/>
        </w:rPr>
        <w:t>.</w:t>
      </w:r>
    </w:p>
    <w:p w14:paraId="4F72184F" w14:textId="77777777" w:rsidR="00D75085" w:rsidRDefault="00D75085" w:rsidP="00D75085">
      <w:pPr>
        <w:tabs>
          <w:tab w:val="left" w:pos="1590"/>
        </w:tabs>
        <w:spacing w:after="0"/>
        <w:ind w:left="1276" w:firstLine="284"/>
        <w:rPr>
          <w:rFonts w:ascii="Open Sans" w:eastAsia="Times New Roman" w:hAnsi="Open Sans" w:cs="Open Sans"/>
          <w:lang w:val="es-AR" w:eastAsia="es-AR"/>
        </w:rPr>
      </w:pPr>
    </w:p>
    <w:p w14:paraId="536E8695" w14:textId="156366AE" w:rsidR="00D75085" w:rsidRDefault="00D75085" w:rsidP="00B36548">
      <w:pPr>
        <w:tabs>
          <w:tab w:val="left" w:pos="1590"/>
        </w:tabs>
        <w:rPr>
          <w:rFonts w:ascii="Open Sans" w:eastAsia="Times New Roman" w:hAnsi="Open Sans" w:cs="Open Sans"/>
          <w:lang w:val="es-AR" w:eastAsia="es-AR"/>
        </w:rPr>
      </w:pPr>
      <w:r>
        <w:rPr>
          <w:rFonts w:ascii="Open Sans" w:eastAsia="Times New Roman" w:hAnsi="Open Sans" w:cs="Open Sans"/>
          <w:lang w:val="es-AR" w:eastAsia="es-AR"/>
        </w:rPr>
        <w:br w:type="page"/>
      </w:r>
    </w:p>
    <w:p w14:paraId="008A1AA8" w14:textId="4EC0EE41" w:rsidR="00D75085" w:rsidRDefault="00D75085" w:rsidP="00D75085">
      <w:pPr>
        <w:pStyle w:val="SubtitulosObservatorio"/>
        <w:rPr>
          <w:sz w:val="32"/>
          <w:szCs w:val="32"/>
        </w:rPr>
      </w:pPr>
      <w:r>
        <w:rPr>
          <w:sz w:val="32"/>
          <w:szCs w:val="32"/>
        </w:rPr>
        <w:lastRenderedPageBreak/>
        <w:t>Empleo Público y Privado</w:t>
      </w:r>
    </w:p>
    <w:p w14:paraId="4ACA7469" w14:textId="79067B8E" w:rsidR="005A5AFC" w:rsidRPr="00DF69DD" w:rsidRDefault="00DF69DD" w:rsidP="005A5AFC">
      <w:pPr>
        <w:pStyle w:val="SubtitulosObservatorio"/>
        <w:spacing w:after="0"/>
        <w:ind w:firstLine="284"/>
        <w:rPr>
          <w:rFonts w:ascii="Open Sans" w:eastAsia="Times New Roman" w:hAnsi="Open Sans" w:cs="Open Sans"/>
          <w:color w:val="auto"/>
          <w:sz w:val="22"/>
          <w:szCs w:val="22"/>
          <w:lang w:val="es-AR" w:eastAsia="es-AR"/>
        </w:rPr>
      </w:pPr>
      <w:r w:rsidRPr="00DF69DD">
        <w:rPr>
          <w:rFonts w:ascii="Open Sans" w:eastAsia="Times New Roman" w:hAnsi="Open Sans" w:cs="Open Sans"/>
          <w:color w:val="auto"/>
          <w:sz w:val="22"/>
          <w:szCs w:val="22"/>
          <w:lang w:val="es-AR" w:eastAsia="es-AR"/>
        </w:rPr>
        <w:t xml:space="preserve">La tasa de empleo en la Ciudad de Corrientes para el trimestre en cuestión asciende al </w:t>
      </w:r>
      <w:r w:rsidR="005A5AFC" w:rsidRPr="005A5AFC">
        <w:rPr>
          <w:rFonts w:ascii="Open Sans" w:eastAsia="Times New Roman" w:hAnsi="Open Sans" w:cs="Open Sans"/>
          <w:color w:val="auto"/>
          <w:sz w:val="22"/>
          <w:szCs w:val="22"/>
          <w:lang w:val="es-AR" w:eastAsia="es-AR"/>
        </w:rPr>
        <w:t>37.29%</w:t>
      </w:r>
      <w:r w:rsidRPr="00DF69DD">
        <w:rPr>
          <w:rFonts w:ascii="Open Sans" w:eastAsia="Times New Roman" w:hAnsi="Open Sans" w:cs="Open Sans"/>
          <w:color w:val="auto"/>
          <w:sz w:val="22"/>
          <w:szCs w:val="22"/>
          <w:lang w:val="es-AR" w:eastAsia="es-AR"/>
        </w:rPr>
        <w:t xml:space="preserve">, esta tasa se calcula como el cociente entre el total de ocupados y la población total de referencia. Por su parte, la tasa de desocupación, que se calcula como el cociente entre desocupados y la Población Económicamente Activa (PEA), es del </w:t>
      </w:r>
      <w:r w:rsidR="005A5AFC" w:rsidRPr="005A5AFC">
        <w:rPr>
          <w:rFonts w:ascii="Open Sans" w:eastAsia="Times New Roman" w:hAnsi="Open Sans" w:cs="Open Sans"/>
          <w:color w:val="auto"/>
          <w:sz w:val="22"/>
          <w:szCs w:val="22"/>
          <w:lang w:val="es-AR" w:eastAsia="es-AR"/>
        </w:rPr>
        <w:t>7.54%</w:t>
      </w:r>
      <w:r w:rsidR="005A5AFC">
        <w:rPr>
          <w:rFonts w:ascii="Open Sans" w:eastAsia="Times New Roman" w:hAnsi="Open Sans" w:cs="Open Sans"/>
          <w:color w:val="auto"/>
          <w:sz w:val="22"/>
          <w:szCs w:val="22"/>
          <w:lang w:val="es-AR" w:eastAsia="es-AR"/>
        </w:rPr>
        <w:t>.</w:t>
      </w:r>
    </w:p>
    <w:tbl>
      <w:tblPr>
        <w:tblStyle w:val="Tablaconcuadrcula"/>
        <w:tblpPr w:leftFromText="141" w:rightFromText="141" w:vertAnchor="text" w:horzAnchor="margin" w:tblpY="15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tblGrid>
      <w:tr w:rsidR="005A5AFC" w14:paraId="31F08B5B" w14:textId="77777777" w:rsidTr="00C31D0F">
        <w:trPr>
          <w:trHeight w:val="287"/>
        </w:trPr>
        <w:tc>
          <w:tcPr>
            <w:tcW w:w="973" w:type="dxa"/>
          </w:tcPr>
          <w:p w14:paraId="3BFCFB8F" w14:textId="77777777" w:rsidR="005A5AFC" w:rsidRDefault="005A5AFC" w:rsidP="00C31D0F">
            <w:pPr>
              <w:tabs>
                <w:tab w:val="left" w:pos="4244"/>
              </w:tabs>
              <w:rPr>
                <w:rFonts w:ascii="Open Sans" w:hAnsi="Open Sans" w:cs="Open Sans"/>
                <w:i/>
                <w:color w:val="808080" w:themeColor="background1" w:themeShade="80"/>
                <w:sz w:val="18"/>
              </w:rPr>
            </w:pPr>
          </w:p>
          <w:p w14:paraId="734B7C68" w14:textId="195537F8" w:rsidR="005A5AFC" w:rsidRPr="000E173A" w:rsidRDefault="005A5AFC" w:rsidP="00C31D0F">
            <w:pPr>
              <w:tabs>
                <w:tab w:val="left" w:pos="4244"/>
              </w:tabs>
              <w:rPr>
                <w:rFonts w:ascii="Open Sans" w:hAnsi="Open Sans" w:cs="Open Sans"/>
                <w:i/>
                <w:sz w:val="18"/>
                <w:szCs w:val="16"/>
              </w:rPr>
            </w:pPr>
            <w:r w:rsidRPr="000E173A">
              <w:rPr>
                <w:rFonts w:ascii="Open Sans" w:hAnsi="Open Sans" w:cs="Open Sans"/>
                <w:i/>
                <w:color w:val="808080" w:themeColor="background1" w:themeShade="80"/>
                <w:sz w:val="18"/>
              </w:rPr>
              <w:t xml:space="preserve">Gráfico </w:t>
            </w:r>
            <w:r w:rsidR="00A70AD1">
              <w:rPr>
                <w:rFonts w:ascii="Open Sans" w:hAnsi="Open Sans" w:cs="Open Sans"/>
                <w:i/>
                <w:color w:val="808080" w:themeColor="background1" w:themeShade="80"/>
                <w:sz w:val="18"/>
              </w:rPr>
              <w:t>5</w:t>
            </w:r>
          </w:p>
        </w:tc>
      </w:tr>
    </w:tbl>
    <w:p w14:paraId="741EF959" w14:textId="6E497BA9" w:rsidR="005A5AFC" w:rsidRDefault="005A5AFC" w:rsidP="005A5AFC">
      <w:pPr>
        <w:pStyle w:val="Descripcin"/>
        <w:spacing w:after="0" w:line="276" w:lineRule="auto"/>
        <w:ind w:left="1418"/>
        <w:rPr>
          <w:rFonts w:cstheme="minorHAnsi"/>
          <w:color w:val="808080" w:themeColor="background1" w:themeShade="80"/>
        </w:rPr>
      </w:pPr>
      <w:r>
        <w:rPr>
          <w:noProof/>
        </w:rPr>
        <w:drawing>
          <wp:inline distT="0" distB="0" distL="0" distR="0" wp14:anchorId="3B75F9F5" wp14:editId="6B49A79F">
            <wp:extent cx="5220000" cy="2905200"/>
            <wp:effectExtent l="0" t="0" r="0" b="0"/>
            <wp:docPr id="12" name="Gráfico 12">
              <a:extLst xmlns:a="http://schemas.openxmlformats.org/drawingml/2006/main">
                <a:ext uri="{FF2B5EF4-FFF2-40B4-BE49-F238E27FC236}">
                  <a16:creationId xmlns:a16="http://schemas.microsoft.com/office/drawing/2014/main" id="{FF947318-B6A7-4FA7-8186-2CB95585B3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0E173A">
        <w:rPr>
          <w:rFonts w:cstheme="minorHAnsi"/>
          <w:color w:val="808080" w:themeColor="background1" w:themeShade="80"/>
        </w:rPr>
        <w:t>Fuente:</w:t>
      </w:r>
      <w:r w:rsidRPr="009C5008">
        <w:rPr>
          <w:rFonts w:cstheme="minorHAnsi"/>
          <w:color w:val="808080" w:themeColor="background1" w:themeShade="80"/>
        </w:rPr>
        <w:t xml:space="preserve"> Elaboración propia en base a la EPH</w:t>
      </w:r>
      <w:r w:rsidRPr="000E173A">
        <w:rPr>
          <w:rFonts w:cstheme="minorHAnsi"/>
          <w:color w:val="808080" w:themeColor="background1" w:themeShade="80"/>
        </w:rPr>
        <w:t xml:space="preserve">. </w:t>
      </w:r>
    </w:p>
    <w:p w14:paraId="5936F8E1" w14:textId="77777777" w:rsidR="00B14CA8" w:rsidRDefault="00B14CA8" w:rsidP="00B14CA8">
      <w:pPr>
        <w:spacing w:after="0"/>
        <w:ind w:left="1276" w:firstLine="284"/>
        <w:rPr>
          <w:rFonts w:ascii="Open Sans" w:hAnsi="Open Sans" w:cs="Open Sans"/>
          <w:lang w:val="es-AR"/>
        </w:rPr>
      </w:pPr>
    </w:p>
    <w:p w14:paraId="33A00AF9" w14:textId="42176752" w:rsidR="00B14CA8" w:rsidRPr="00B14CA8" w:rsidRDefault="00B14CA8" w:rsidP="00B14CA8">
      <w:pPr>
        <w:spacing w:after="0"/>
        <w:ind w:left="1276" w:firstLine="284"/>
        <w:rPr>
          <w:rFonts w:ascii="Open Sans" w:hAnsi="Open Sans" w:cs="Open Sans"/>
          <w:lang w:val="es-AR"/>
        </w:rPr>
      </w:pPr>
      <w:r w:rsidRPr="00B14CA8">
        <w:rPr>
          <w:rFonts w:ascii="Open Sans" w:hAnsi="Open Sans" w:cs="Open Sans"/>
          <w:lang w:val="es-AR"/>
        </w:rPr>
        <w:t xml:space="preserve">Del total de empleados de la ciudad, el porcentaje de empleados públicos es de </w:t>
      </w:r>
      <w:r w:rsidR="00585EED" w:rsidRPr="00585EED">
        <w:rPr>
          <w:rFonts w:ascii="Open Sans" w:hAnsi="Open Sans" w:cs="Open Sans"/>
          <w:lang w:val="es-AR"/>
        </w:rPr>
        <w:t>27.9</w:t>
      </w:r>
      <w:r w:rsidR="00C47755">
        <w:rPr>
          <w:rFonts w:ascii="Open Sans" w:hAnsi="Open Sans" w:cs="Open Sans"/>
          <w:lang w:val="es-AR"/>
        </w:rPr>
        <w:t>6</w:t>
      </w:r>
      <w:r w:rsidR="00585EED" w:rsidRPr="00585EED">
        <w:rPr>
          <w:rFonts w:ascii="Open Sans" w:hAnsi="Open Sans" w:cs="Open Sans"/>
          <w:lang w:val="es-AR"/>
        </w:rPr>
        <w:t>%</w:t>
      </w:r>
      <w:r w:rsidR="00585EED">
        <w:rPr>
          <w:rFonts w:ascii="Open Sans" w:hAnsi="Open Sans" w:cs="Open Sans"/>
          <w:lang w:val="es-AR"/>
        </w:rPr>
        <w:t xml:space="preserve">, </w:t>
      </w:r>
      <w:r w:rsidRPr="00B14CA8">
        <w:rPr>
          <w:rFonts w:ascii="Open Sans" w:hAnsi="Open Sans" w:cs="Open Sans"/>
          <w:lang w:val="es-AR"/>
        </w:rPr>
        <w:t xml:space="preserve">siendo el </w:t>
      </w:r>
      <w:r w:rsidR="00585EED" w:rsidRPr="00585EED">
        <w:rPr>
          <w:rFonts w:ascii="Open Sans" w:hAnsi="Open Sans" w:cs="Open Sans"/>
          <w:lang w:val="es-AR"/>
        </w:rPr>
        <w:t>71.7</w:t>
      </w:r>
      <w:r w:rsidR="00C47755">
        <w:rPr>
          <w:rFonts w:ascii="Open Sans" w:hAnsi="Open Sans" w:cs="Open Sans"/>
          <w:lang w:val="es-AR"/>
        </w:rPr>
        <w:t>1</w:t>
      </w:r>
      <w:r w:rsidR="00585EED" w:rsidRPr="00585EED">
        <w:rPr>
          <w:rFonts w:ascii="Open Sans" w:hAnsi="Open Sans" w:cs="Open Sans"/>
          <w:lang w:val="es-AR"/>
        </w:rPr>
        <w:t>%</w:t>
      </w:r>
      <w:r w:rsidR="00585EED">
        <w:rPr>
          <w:rFonts w:ascii="Open Sans" w:hAnsi="Open Sans" w:cs="Open Sans"/>
          <w:lang w:val="es-AR"/>
        </w:rPr>
        <w:t xml:space="preserve"> </w:t>
      </w:r>
      <w:r w:rsidRPr="00B14CA8">
        <w:rPr>
          <w:rFonts w:ascii="Open Sans" w:hAnsi="Open Sans" w:cs="Open Sans"/>
          <w:lang w:val="es-AR"/>
        </w:rPr>
        <w:t>trabajadores pertenecientes al sector privado, quedando el ínfimo porcentaje restante sin especificar.</w:t>
      </w:r>
    </w:p>
    <w:p w14:paraId="1419F8DC" w14:textId="75F9FF1F" w:rsidR="00B14CA8" w:rsidRDefault="00B14CA8" w:rsidP="00B14CA8">
      <w:pPr>
        <w:spacing w:after="0"/>
        <w:ind w:left="1276" w:firstLine="284"/>
        <w:rPr>
          <w:rFonts w:ascii="Open Sans" w:hAnsi="Open Sans" w:cs="Open Sans"/>
          <w:lang w:val="es-AR"/>
        </w:rPr>
      </w:pPr>
      <w:r w:rsidRPr="00B14CA8">
        <w:rPr>
          <w:rFonts w:ascii="Open Sans" w:hAnsi="Open Sans" w:cs="Open Sans"/>
          <w:lang w:val="es-AR"/>
        </w:rPr>
        <w:t xml:space="preserve">En el sector público, el promedio de edad de los trabajadores es de </w:t>
      </w:r>
      <w:r w:rsidR="00465598" w:rsidRPr="00465598">
        <w:rPr>
          <w:rFonts w:ascii="Open Sans" w:hAnsi="Open Sans" w:cs="Open Sans"/>
          <w:lang w:val="es-AR"/>
        </w:rPr>
        <w:t>44</w:t>
      </w:r>
      <w:r w:rsidRPr="00B14CA8">
        <w:rPr>
          <w:rFonts w:ascii="Open Sans" w:hAnsi="Open Sans" w:cs="Open Sans"/>
          <w:lang w:val="es-AR"/>
        </w:rPr>
        <w:t xml:space="preserve"> años, mientras que en el sector privado es de </w:t>
      </w:r>
      <w:r w:rsidR="00465598">
        <w:rPr>
          <w:rFonts w:ascii="Open Sans" w:hAnsi="Open Sans" w:cs="Open Sans"/>
          <w:lang w:val="es-AR"/>
        </w:rPr>
        <w:t>40</w:t>
      </w:r>
      <w:r w:rsidRPr="00B14CA8">
        <w:rPr>
          <w:rFonts w:ascii="Open Sans" w:hAnsi="Open Sans" w:cs="Open Sans"/>
          <w:lang w:val="es-AR"/>
        </w:rPr>
        <w:t>, trabajando 3</w:t>
      </w:r>
      <w:r w:rsidR="00465598">
        <w:rPr>
          <w:rFonts w:ascii="Open Sans" w:hAnsi="Open Sans" w:cs="Open Sans"/>
          <w:lang w:val="es-AR"/>
        </w:rPr>
        <w:t>2</w:t>
      </w:r>
      <w:r w:rsidRPr="00B14CA8">
        <w:rPr>
          <w:rFonts w:ascii="Open Sans" w:hAnsi="Open Sans" w:cs="Open Sans"/>
          <w:lang w:val="es-AR"/>
        </w:rPr>
        <w:t xml:space="preserve"> y 3</w:t>
      </w:r>
      <w:r w:rsidR="00465598">
        <w:rPr>
          <w:rFonts w:ascii="Open Sans" w:hAnsi="Open Sans" w:cs="Open Sans"/>
          <w:lang w:val="es-AR"/>
        </w:rPr>
        <w:t>7</w:t>
      </w:r>
      <w:r w:rsidRPr="00B14CA8">
        <w:rPr>
          <w:rFonts w:ascii="Open Sans" w:hAnsi="Open Sans" w:cs="Open Sans"/>
          <w:lang w:val="es-AR"/>
        </w:rPr>
        <w:t xml:space="preserve"> horas en el sector público y privado, respectivamente. A su vez, el Estado cuenta con una calificación laboral del </w:t>
      </w:r>
      <w:r w:rsidR="00465598" w:rsidRPr="00465598">
        <w:rPr>
          <w:rFonts w:ascii="Open Sans" w:hAnsi="Open Sans" w:cs="Open Sans"/>
          <w:lang w:val="es-AR"/>
        </w:rPr>
        <w:t>51.41%</w:t>
      </w:r>
      <w:r w:rsidR="00465598">
        <w:rPr>
          <w:rFonts w:ascii="Open Sans" w:hAnsi="Open Sans" w:cs="Open Sans"/>
          <w:lang w:val="es-AR"/>
        </w:rPr>
        <w:t xml:space="preserve">, </w:t>
      </w:r>
      <w:r w:rsidRPr="00B14CA8">
        <w:rPr>
          <w:rFonts w:ascii="Open Sans" w:hAnsi="Open Sans" w:cs="Open Sans"/>
          <w:lang w:val="es-AR"/>
        </w:rPr>
        <w:t xml:space="preserve">mientras que el sector privado, tan solo del </w:t>
      </w:r>
      <w:r w:rsidR="00465598" w:rsidRPr="00465598">
        <w:rPr>
          <w:rFonts w:ascii="Open Sans" w:hAnsi="Open Sans" w:cs="Open Sans"/>
          <w:lang w:val="es-AR"/>
        </w:rPr>
        <w:t>20.17%</w:t>
      </w:r>
      <w:r w:rsidRPr="00B14CA8">
        <w:rPr>
          <w:rFonts w:ascii="Open Sans" w:hAnsi="Open Sans" w:cs="Open Sans"/>
          <w:lang w:val="es-AR"/>
        </w:rPr>
        <w:t>.</w:t>
      </w:r>
    </w:p>
    <w:tbl>
      <w:tblPr>
        <w:tblStyle w:val="Tablaconcuadrcula"/>
        <w:tblpPr w:leftFromText="141" w:rightFromText="141" w:vertAnchor="text" w:horzAnchor="margin" w:tblpY="15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tblGrid>
      <w:tr w:rsidR="00465598" w14:paraId="76718609" w14:textId="77777777" w:rsidTr="00C31D0F">
        <w:trPr>
          <w:trHeight w:val="287"/>
        </w:trPr>
        <w:tc>
          <w:tcPr>
            <w:tcW w:w="973" w:type="dxa"/>
          </w:tcPr>
          <w:p w14:paraId="0736FDFA" w14:textId="4D21AEAE" w:rsidR="00465598" w:rsidRDefault="00465598" w:rsidP="00C31D0F">
            <w:pPr>
              <w:tabs>
                <w:tab w:val="left" w:pos="4244"/>
              </w:tabs>
              <w:rPr>
                <w:rFonts w:ascii="Open Sans" w:hAnsi="Open Sans" w:cs="Open Sans"/>
                <w:i/>
                <w:color w:val="808080" w:themeColor="background1" w:themeShade="80"/>
                <w:sz w:val="18"/>
              </w:rPr>
            </w:pPr>
          </w:p>
          <w:p w14:paraId="20372EBE" w14:textId="0008E739" w:rsidR="00465598" w:rsidRDefault="00465598" w:rsidP="00C31D0F">
            <w:pPr>
              <w:tabs>
                <w:tab w:val="left" w:pos="4244"/>
              </w:tabs>
              <w:rPr>
                <w:rFonts w:ascii="Open Sans" w:hAnsi="Open Sans" w:cs="Open Sans"/>
                <w:i/>
                <w:color w:val="808080" w:themeColor="background1" w:themeShade="80"/>
                <w:sz w:val="18"/>
              </w:rPr>
            </w:pPr>
          </w:p>
          <w:p w14:paraId="709B3206" w14:textId="0CDAF27E" w:rsidR="00465598" w:rsidRDefault="00465598" w:rsidP="00C31D0F">
            <w:pPr>
              <w:tabs>
                <w:tab w:val="left" w:pos="4244"/>
              </w:tabs>
              <w:rPr>
                <w:rFonts w:ascii="Open Sans" w:hAnsi="Open Sans" w:cs="Open Sans"/>
                <w:i/>
                <w:color w:val="808080" w:themeColor="background1" w:themeShade="80"/>
                <w:sz w:val="18"/>
              </w:rPr>
            </w:pPr>
          </w:p>
          <w:p w14:paraId="469572A9" w14:textId="6E5CA1A5" w:rsidR="00465598" w:rsidRDefault="00465598" w:rsidP="00C31D0F">
            <w:pPr>
              <w:tabs>
                <w:tab w:val="left" w:pos="4244"/>
              </w:tabs>
              <w:rPr>
                <w:rFonts w:ascii="Open Sans" w:hAnsi="Open Sans" w:cs="Open Sans"/>
                <w:i/>
                <w:color w:val="808080" w:themeColor="background1" w:themeShade="80"/>
                <w:sz w:val="18"/>
              </w:rPr>
            </w:pPr>
          </w:p>
          <w:p w14:paraId="72B2387D" w14:textId="3A2E15DC" w:rsidR="00465598" w:rsidRDefault="00465598" w:rsidP="00C31D0F">
            <w:pPr>
              <w:tabs>
                <w:tab w:val="left" w:pos="4244"/>
              </w:tabs>
              <w:rPr>
                <w:rFonts w:ascii="Open Sans" w:hAnsi="Open Sans" w:cs="Open Sans"/>
                <w:i/>
                <w:color w:val="808080" w:themeColor="background1" w:themeShade="80"/>
                <w:sz w:val="18"/>
              </w:rPr>
            </w:pPr>
          </w:p>
          <w:p w14:paraId="15097BE8" w14:textId="27E324BC" w:rsidR="00465598" w:rsidRDefault="00465598" w:rsidP="00C31D0F">
            <w:pPr>
              <w:tabs>
                <w:tab w:val="left" w:pos="4244"/>
              </w:tabs>
              <w:rPr>
                <w:rFonts w:ascii="Open Sans" w:hAnsi="Open Sans" w:cs="Open Sans"/>
                <w:i/>
                <w:color w:val="808080" w:themeColor="background1" w:themeShade="80"/>
                <w:sz w:val="18"/>
              </w:rPr>
            </w:pPr>
          </w:p>
          <w:p w14:paraId="500515A4" w14:textId="6E1C0A25" w:rsidR="00465598" w:rsidRDefault="00465598" w:rsidP="00C31D0F">
            <w:pPr>
              <w:tabs>
                <w:tab w:val="left" w:pos="4244"/>
              </w:tabs>
              <w:rPr>
                <w:rFonts w:ascii="Open Sans" w:hAnsi="Open Sans" w:cs="Open Sans"/>
                <w:i/>
                <w:color w:val="808080" w:themeColor="background1" w:themeShade="80"/>
                <w:sz w:val="18"/>
              </w:rPr>
            </w:pPr>
          </w:p>
          <w:p w14:paraId="44BE17EA" w14:textId="4BA84A31" w:rsidR="00465598" w:rsidRDefault="00465598" w:rsidP="00C31D0F">
            <w:pPr>
              <w:tabs>
                <w:tab w:val="left" w:pos="4244"/>
              </w:tabs>
              <w:rPr>
                <w:rFonts w:ascii="Open Sans" w:hAnsi="Open Sans" w:cs="Open Sans"/>
                <w:i/>
                <w:color w:val="808080" w:themeColor="background1" w:themeShade="80"/>
                <w:sz w:val="18"/>
              </w:rPr>
            </w:pPr>
          </w:p>
          <w:p w14:paraId="12332002" w14:textId="4E5F96E9" w:rsidR="00465598" w:rsidRDefault="00465598" w:rsidP="00C31D0F">
            <w:pPr>
              <w:tabs>
                <w:tab w:val="left" w:pos="4244"/>
              </w:tabs>
              <w:rPr>
                <w:rFonts w:ascii="Open Sans" w:hAnsi="Open Sans" w:cs="Open Sans"/>
                <w:i/>
                <w:color w:val="808080" w:themeColor="background1" w:themeShade="80"/>
                <w:sz w:val="18"/>
              </w:rPr>
            </w:pPr>
          </w:p>
          <w:p w14:paraId="442D4C99" w14:textId="18E06F43" w:rsidR="00465598" w:rsidRDefault="00465598" w:rsidP="00C31D0F">
            <w:pPr>
              <w:tabs>
                <w:tab w:val="left" w:pos="4244"/>
              </w:tabs>
              <w:rPr>
                <w:rFonts w:ascii="Open Sans" w:hAnsi="Open Sans" w:cs="Open Sans"/>
                <w:i/>
                <w:color w:val="808080" w:themeColor="background1" w:themeShade="80"/>
                <w:sz w:val="18"/>
              </w:rPr>
            </w:pPr>
          </w:p>
          <w:p w14:paraId="75192378" w14:textId="6072B365" w:rsidR="00465598" w:rsidRDefault="00465598" w:rsidP="00C31D0F">
            <w:pPr>
              <w:tabs>
                <w:tab w:val="left" w:pos="4244"/>
              </w:tabs>
              <w:rPr>
                <w:rFonts w:ascii="Open Sans" w:hAnsi="Open Sans" w:cs="Open Sans"/>
                <w:i/>
                <w:color w:val="808080" w:themeColor="background1" w:themeShade="80"/>
                <w:sz w:val="18"/>
              </w:rPr>
            </w:pPr>
          </w:p>
          <w:p w14:paraId="2B590CD3" w14:textId="124DBA0B" w:rsidR="00465598" w:rsidRDefault="00465598" w:rsidP="00C31D0F">
            <w:pPr>
              <w:tabs>
                <w:tab w:val="left" w:pos="4244"/>
              </w:tabs>
              <w:rPr>
                <w:rFonts w:ascii="Open Sans" w:hAnsi="Open Sans" w:cs="Open Sans"/>
                <w:i/>
                <w:color w:val="808080" w:themeColor="background1" w:themeShade="80"/>
                <w:sz w:val="18"/>
              </w:rPr>
            </w:pPr>
          </w:p>
          <w:p w14:paraId="4AE70519" w14:textId="1BBB6667" w:rsidR="00465598" w:rsidRDefault="00465598" w:rsidP="00C31D0F">
            <w:pPr>
              <w:tabs>
                <w:tab w:val="left" w:pos="4244"/>
              </w:tabs>
              <w:rPr>
                <w:rFonts w:ascii="Open Sans" w:hAnsi="Open Sans" w:cs="Open Sans"/>
                <w:i/>
                <w:color w:val="808080" w:themeColor="background1" w:themeShade="80"/>
                <w:sz w:val="18"/>
              </w:rPr>
            </w:pPr>
          </w:p>
          <w:p w14:paraId="7F543A7B" w14:textId="5D54824F" w:rsidR="00465598" w:rsidRDefault="00465598" w:rsidP="00C31D0F">
            <w:pPr>
              <w:tabs>
                <w:tab w:val="left" w:pos="4244"/>
              </w:tabs>
              <w:rPr>
                <w:rFonts w:ascii="Open Sans" w:hAnsi="Open Sans" w:cs="Open Sans"/>
                <w:i/>
                <w:color w:val="808080" w:themeColor="background1" w:themeShade="80"/>
                <w:sz w:val="18"/>
              </w:rPr>
            </w:pPr>
          </w:p>
          <w:p w14:paraId="0E17F3D5" w14:textId="47F1F1C5" w:rsidR="00465598" w:rsidRDefault="00465598" w:rsidP="00C31D0F">
            <w:pPr>
              <w:tabs>
                <w:tab w:val="left" w:pos="4244"/>
              </w:tabs>
              <w:rPr>
                <w:rFonts w:ascii="Open Sans" w:hAnsi="Open Sans" w:cs="Open Sans"/>
                <w:i/>
                <w:color w:val="808080" w:themeColor="background1" w:themeShade="80"/>
                <w:sz w:val="18"/>
              </w:rPr>
            </w:pPr>
          </w:p>
          <w:p w14:paraId="27D4DFAB" w14:textId="77777777" w:rsidR="00465598" w:rsidRDefault="00465598" w:rsidP="00C31D0F">
            <w:pPr>
              <w:tabs>
                <w:tab w:val="left" w:pos="4244"/>
              </w:tabs>
              <w:rPr>
                <w:rFonts w:ascii="Open Sans" w:hAnsi="Open Sans" w:cs="Open Sans"/>
                <w:i/>
                <w:color w:val="808080" w:themeColor="background1" w:themeShade="80"/>
                <w:sz w:val="18"/>
              </w:rPr>
            </w:pPr>
          </w:p>
          <w:p w14:paraId="63BA202F" w14:textId="39187025" w:rsidR="00465598" w:rsidRPr="000E173A" w:rsidRDefault="00465598" w:rsidP="00C31D0F">
            <w:pPr>
              <w:tabs>
                <w:tab w:val="left" w:pos="4244"/>
              </w:tabs>
              <w:rPr>
                <w:rFonts w:ascii="Open Sans" w:hAnsi="Open Sans" w:cs="Open Sans"/>
                <w:i/>
                <w:sz w:val="18"/>
                <w:szCs w:val="16"/>
              </w:rPr>
            </w:pPr>
            <w:r w:rsidRPr="000E173A">
              <w:rPr>
                <w:rFonts w:ascii="Open Sans" w:hAnsi="Open Sans" w:cs="Open Sans"/>
                <w:i/>
                <w:color w:val="808080" w:themeColor="background1" w:themeShade="80"/>
                <w:sz w:val="18"/>
              </w:rPr>
              <w:t xml:space="preserve">Gráfico </w:t>
            </w:r>
            <w:r w:rsidR="00A70AD1">
              <w:rPr>
                <w:rFonts w:ascii="Open Sans" w:hAnsi="Open Sans" w:cs="Open Sans"/>
                <w:i/>
                <w:color w:val="808080" w:themeColor="background1" w:themeShade="80"/>
                <w:sz w:val="18"/>
              </w:rPr>
              <w:t>6</w:t>
            </w:r>
          </w:p>
        </w:tc>
      </w:tr>
      <w:tr w:rsidR="00465598" w14:paraId="7399F8E4" w14:textId="77777777" w:rsidTr="00C31D0F">
        <w:trPr>
          <w:trHeight w:val="287"/>
        </w:trPr>
        <w:tc>
          <w:tcPr>
            <w:tcW w:w="973" w:type="dxa"/>
          </w:tcPr>
          <w:p w14:paraId="72E4C335" w14:textId="77777777" w:rsidR="00465598" w:rsidRDefault="00465598" w:rsidP="00C31D0F">
            <w:pPr>
              <w:tabs>
                <w:tab w:val="left" w:pos="4244"/>
              </w:tabs>
              <w:rPr>
                <w:rFonts w:ascii="Open Sans" w:hAnsi="Open Sans" w:cs="Open Sans"/>
                <w:i/>
                <w:color w:val="808080" w:themeColor="background1" w:themeShade="80"/>
                <w:sz w:val="18"/>
              </w:rPr>
            </w:pPr>
          </w:p>
          <w:p w14:paraId="465CDD13" w14:textId="74EE3E9B" w:rsidR="00465598" w:rsidRDefault="00465598" w:rsidP="00C31D0F">
            <w:pPr>
              <w:tabs>
                <w:tab w:val="left" w:pos="4244"/>
              </w:tabs>
              <w:rPr>
                <w:rFonts w:ascii="Open Sans" w:hAnsi="Open Sans" w:cs="Open Sans"/>
                <w:i/>
                <w:color w:val="808080" w:themeColor="background1" w:themeShade="80"/>
                <w:sz w:val="18"/>
              </w:rPr>
            </w:pPr>
          </w:p>
        </w:tc>
      </w:tr>
    </w:tbl>
    <w:p w14:paraId="7C2FF4BD" w14:textId="498F98CA" w:rsidR="00465598" w:rsidRDefault="00465598" w:rsidP="00465598">
      <w:pPr>
        <w:pStyle w:val="Descripcin"/>
        <w:spacing w:after="0" w:line="276" w:lineRule="auto"/>
        <w:ind w:left="1418"/>
        <w:rPr>
          <w:rFonts w:cstheme="minorHAnsi"/>
          <w:color w:val="808080" w:themeColor="background1" w:themeShade="80"/>
        </w:rPr>
      </w:pPr>
      <w:r>
        <w:rPr>
          <w:noProof/>
        </w:rPr>
        <w:drawing>
          <wp:inline distT="0" distB="0" distL="0" distR="0" wp14:anchorId="5B4C9654" wp14:editId="658FDB0D">
            <wp:extent cx="5220000" cy="2905200"/>
            <wp:effectExtent l="0" t="0" r="0" b="0"/>
            <wp:docPr id="16" name="Gráfico 16">
              <a:extLst xmlns:a="http://schemas.openxmlformats.org/drawingml/2006/main">
                <a:ext uri="{FF2B5EF4-FFF2-40B4-BE49-F238E27FC236}">
                  <a16:creationId xmlns:a16="http://schemas.microsoft.com/office/drawing/2014/main" id="{203B20ED-20A0-48D7-B285-7CA72F34CA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0E173A">
        <w:rPr>
          <w:rFonts w:cstheme="minorHAnsi"/>
          <w:color w:val="808080" w:themeColor="background1" w:themeShade="80"/>
        </w:rPr>
        <w:t>Fuente:</w:t>
      </w:r>
      <w:r w:rsidRPr="009C5008">
        <w:rPr>
          <w:rFonts w:cstheme="minorHAnsi"/>
          <w:color w:val="808080" w:themeColor="background1" w:themeShade="80"/>
        </w:rPr>
        <w:t xml:space="preserve"> Elaboración propia en base a la EPH</w:t>
      </w:r>
      <w:r w:rsidRPr="000E173A">
        <w:rPr>
          <w:rFonts w:cstheme="minorHAnsi"/>
          <w:color w:val="808080" w:themeColor="background1" w:themeShade="80"/>
        </w:rPr>
        <w:t xml:space="preserve">. </w:t>
      </w:r>
    </w:p>
    <w:p w14:paraId="12BD422C" w14:textId="77777777" w:rsidR="00465598" w:rsidRDefault="00465598" w:rsidP="00B14CA8">
      <w:pPr>
        <w:spacing w:after="0"/>
        <w:ind w:left="1276" w:firstLine="284"/>
        <w:rPr>
          <w:rFonts w:ascii="Open Sans" w:hAnsi="Open Sans" w:cs="Open Sans"/>
          <w:lang w:val="es-AR"/>
        </w:rPr>
      </w:pPr>
    </w:p>
    <w:p w14:paraId="3F8BBB7F" w14:textId="4E360876" w:rsidR="00465598" w:rsidRPr="00B14CA8" w:rsidRDefault="00D27B8A" w:rsidP="00D27B8A">
      <w:pPr>
        <w:spacing w:after="0"/>
        <w:ind w:left="1276" w:firstLine="284"/>
        <w:rPr>
          <w:rFonts w:ascii="Open Sans" w:hAnsi="Open Sans" w:cs="Open Sans"/>
          <w:lang w:val="es-AR"/>
        </w:rPr>
      </w:pPr>
      <w:r w:rsidRPr="00D27B8A">
        <w:rPr>
          <w:rFonts w:ascii="Open Sans" w:hAnsi="Open Sans" w:cs="Open Sans"/>
          <w:lang w:val="es-AR"/>
        </w:rPr>
        <w:t>Un dato para destacar es que el sector público se compone de una participación casi igualitaria entre hombres (47.4%) y mujeres (52.6%), a diferencia del privado, donde el porcentaje de hombres llega al 58.47%</w:t>
      </w:r>
      <w:r>
        <w:rPr>
          <w:rFonts w:ascii="Open Sans" w:hAnsi="Open Sans" w:cs="Open Sans"/>
          <w:lang w:val="es-AR"/>
        </w:rPr>
        <w:t>.</w:t>
      </w:r>
    </w:p>
    <w:tbl>
      <w:tblPr>
        <w:tblStyle w:val="Tablaconcuadrcula"/>
        <w:tblpPr w:leftFromText="141" w:rightFromText="141" w:vertAnchor="text" w:horzAnchor="margin" w:tblpY="19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tblGrid>
      <w:tr w:rsidR="00D27B8A" w14:paraId="0E1FA0DF" w14:textId="77777777" w:rsidTr="00DB5F36">
        <w:trPr>
          <w:trHeight w:val="287"/>
        </w:trPr>
        <w:tc>
          <w:tcPr>
            <w:tcW w:w="973" w:type="dxa"/>
          </w:tcPr>
          <w:p w14:paraId="31CC8539" w14:textId="17C45DF0" w:rsidR="00D27B8A" w:rsidRPr="000E173A" w:rsidRDefault="00D27B8A" w:rsidP="00DB5F36">
            <w:pPr>
              <w:tabs>
                <w:tab w:val="left" w:pos="4244"/>
              </w:tabs>
              <w:rPr>
                <w:rFonts w:ascii="Open Sans" w:hAnsi="Open Sans" w:cs="Open Sans"/>
                <w:i/>
                <w:sz w:val="18"/>
                <w:szCs w:val="16"/>
              </w:rPr>
            </w:pPr>
            <w:r w:rsidRPr="000E173A">
              <w:rPr>
                <w:rFonts w:ascii="Open Sans" w:hAnsi="Open Sans" w:cs="Open Sans"/>
                <w:i/>
                <w:color w:val="808080" w:themeColor="background1" w:themeShade="80"/>
                <w:sz w:val="18"/>
              </w:rPr>
              <w:t xml:space="preserve">Gráfico </w:t>
            </w:r>
            <w:r w:rsidR="00A70AD1">
              <w:rPr>
                <w:rFonts w:ascii="Open Sans" w:hAnsi="Open Sans" w:cs="Open Sans"/>
                <w:i/>
                <w:color w:val="808080" w:themeColor="background1" w:themeShade="80"/>
                <w:sz w:val="18"/>
              </w:rPr>
              <w:t>7</w:t>
            </w:r>
          </w:p>
        </w:tc>
      </w:tr>
      <w:tr w:rsidR="00D27B8A" w14:paraId="06BEAF73" w14:textId="77777777" w:rsidTr="00DB5F36">
        <w:trPr>
          <w:trHeight w:val="287"/>
        </w:trPr>
        <w:tc>
          <w:tcPr>
            <w:tcW w:w="973" w:type="dxa"/>
          </w:tcPr>
          <w:p w14:paraId="214C49FA" w14:textId="77777777" w:rsidR="00D27B8A" w:rsidRDefault="00D27B8A" w:rsidP="00DB5F36">
            <w:pPr>
              <w:tabs>
                <w:tab w:val="left" w:pos="4244"/>
              </w:tabs>
              <w:rPr>
                <w:rFonts w:ascii="Open Sans" w:hAnsi="Open Sans" w:cs="Open Sans"/>
                <w:i/>
                <w:color w:val="808080" w:themeColor="background1" w:themeShade="80"/>
                <w:sz w:val="18"/>
              </w:rPr>
            </w:pPr>
          </w:p>
        </w:tc>
      </w:tr>
    </w:tbl>
    <w:p w14:paraId="60C2E78E" w14:textId="35922A61" w:rsidR="00D27B8A" w:rsidRDefault="00D27B8A" w:rsidP="00D27B8A">
      <w:pPr>
        <w:pStyle w:val="Descripcin"/>
        <w:spacing w:after="0" w:line="276" w:lineRule="auto"/>
        <w:ind w:left="1418"/>
        <w:rPr>
          <w:rFonts w:cstheme="minorHAnsi"/>
          <w:color w:val="808080" w:themeColor="background1" w:themeShade="80"/>
        </w:rPr>
      </w:pPr>
      <w:r>
        <w:rPr>
          <w:noProof/>
        </w:rPr>
        <w:drawing>
          <wp:inline distT="0" distB="0" distL="0" distR="0" wp14:anchorId="4B0B1582" wp14:editId="688ECF6B">
            <wp:extent cx="5220000" cy="2905200"/>
            <wp:effectExtent l="0" t="0" r="0" b="0"/>
            <wp:docPr id="18" name="Gráfico 18">
              <a:extLst xmlns:a="http://schemas.openxmlformats.org/drawingml/2006/main">
                <a:ext uri="{FF2B5EF4-FFF2-40B4-BE49-F238E27FC236}">
                  <a16:creationId xmlns:a16="http://schemas.microsoft.com/office/drawing/2014/main" id="{6F0DB92E-723D-44A3-95A1-A6F6EF8C14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0E173A">
        <w:rPr>
          <w:rFonts w:cstheme="minorHAnsi"/>
          <w:color w:val="808080" w:themeColor="background1" w:themeShade="80"/>
        </w:rPr>
        <w:t>Fuente:</w:t>
      </w:r>
      <w:r w:rsidRPr="009C5008">
        <w:rPr>
          <w:rFonts w:cstheme="minorHAnsi"/>
          <w:color w:val="808080" w:themeColor="background1" w:themeShade="80"/>
        </w:rPr>
        <w:t xml:space="preserve"> Elaboración propia en base a la EPH</w:t>
      </w:r>
      <w:r w:rsidRPr="000E173A">
        <w:rPr>
          <w:rFonts w:cstheme="minorHAnsi"/>
          <w:color w:val="808080" w:themeColor="background1" w:themeShade="80"/>
        </w:rPr>
        <w:t xml:space="preserve">. </w:t>
      </w:r>
    </w:p>
    <w:p w14:paraId="2166D1C4" w14:textId="5C044B21" w:rsidR="00B36548" w:rsidRDefault="00B36548" w:rsidP="00B36548">
      <w:pPr>
        <w:tabs>
          <w:tab w:val="left" w:pos="1590"/>
        </w:tabs>
        <w:rPr>
          <w:rFonts w:ascii="Open Sans" w:eastAsia="Times New Roman" w:hAnsi="Open Sans" w:cs="Open Sans"/>
          <w:lang w:val="es-AR" w:eastAsia="es-AR"/>
        </w:rPr>
      </w:pPr>
    </w:p>
    <w:p w14:paraId="2BC30C2D" w14:textId="3CBA71D7" w:rsidR="005A5AFC" w:rsidRDefault="00263D98" w:rsidP="00DB5F36">
      <w:pPr>
        <w:tabs>
          <w:tab w:val="left" w:pos="1590"/>
        </w:tabs>
        <w:spacing w:after="0"/>
        <w:ind w:left="1276" w:firstLine="284"/>
        <w:rPr>
          <w:rFonts w:ascii="Open Sans" w:eastAsia="Times New Roman" w:hAnsi="Open Sans" w:cs="Open Sans"/>
          <w:lang w:val="es-AR" w:eastAsia="es-AR"/>
        </w:rPr>
      </w:pPr>
      <w:r>
        <w:rPr>
          <w:rFonts w:ascii="Open Sans" w:eastAsia="Times New Roman" w:hAnsi="Open Sans" w:cs="Open Sans"/>
          <w:lang w:val="es-AR" w:eastAsia="es-AR"/>
        </w:rPr>
        <w:t xml:space="preserve"> </w:t>
      </w:r>
      <w:r w:rsidR="00DB5F36" w:rsidRPr="00DB5F36">
        <w:rPr>
          <w:rFonts w:ascii="Open Sans" w:eastAsia="Times New Roman" w:hAnsi="Open Sans" w:cs="Open Sans"/>
          <w:lang w:val="es-AR" w:eastAsia="es-AR"/>
        </w:rPr>
        <w:t xml:space="preserve">En términos de la composición por sectores en el empleo público (Gráfico </w:t>
      </w:r>
      <w:r w:rsidR="00A70AD1">
        <w:rPr>
          <w:rFonts w:ascii="Open Sans" w:eastAsia="Times New Roman" w:hAnsi="Open Sans" w:cs="Open Sans"/>
          <w:lang w:val="es-AR" w:eastAsia="es-AR"/>
        </w:rPr>
        <w:t>8</w:t>
      </w:r>
      <w:r w:rsidR="00DB5F36" w:rsidRPr="00DB5F36">
        <w:rPr>
          <w:rFonts w:ascii="Open Sans" w:eastAsia="Times New Roman" w:hAnsi="Open Sans" w:cs="Open Sans"/>
          <w:lang w:val="es-AR" w:eastAsia="es-AR"/>
        </w:rPr>
        <w:t>), la “Administración Pública” cuenta con la mayor participación laboral, ocupando un 50.76%</w:t>
      </w:r>
      <w:r w:rsidR="00DB5F36">
        <w:rPr>
          <w:rFonts w:ascii="Open Sans" w:eastAsia="Times New Roman" w:hAnsi="Open Sans" w:cs="Open Sans"/>
          <w:lang w:val="es-AR" w:eastAsia="es-AR"/>
        </w:rPr>
        <w:t xml:space="preserve"> </w:t>
      </w:r>
      <w:r w:rsidR="00DB5F36" w:rsidRPr="00DB5F36">
        <w:rPr>
          <w:rFonts w:ascii="Open Sans" w:eastAsia="Times New Roman" w:hAnsi="Open Sans" w:cs="Open Sans"/>
          <w:lang w:val="es-AR" w:eastAsia="es-AR"/>
        </w:rPr>
        <w:t xml:space="preserve">del total de empleos públicos, seguida por la “Enseñanza” en todos sus </w:t>
      </w:r>
      <w:r w:rsidR="00DB5F36" w:rsidRPr="00DB5F36">
        <w:rPr>
          <w:rFonts w:ascii="Open Sans" w:eastAsia="Times New Roman" w:hAnsi="Open Sans" w:cs="Open Sans"/>
          <w:lang w:val="es-AR" w:eastAsia="es-AR"/>
        </w:rPr>
        <w:lastRenderedPageBreak/>
        <w:t>niveles, con un 23.41%</w:t>
      </w:r>
      <w:r w:rsidR="00DB5F36">
        <w:rPr>
          <w:rFonts w:ascii="Open Sans" w:eastAsia="Times New Roman" w:hAnsi="Open Sans" w:cs="Open Sans"/>
          <w:lang w:val="es-AR" w:eastAsia="es-AR"/>
        </w:rPr>
        <w:t xml:space="preserve"> </w:t>
      </w:r>
      <w:r w:rsidR="00DB5F36" w:rsidRPr="00DB5F36">
        <w:rPr>
          <w:rFonts w:ascii="Open Sans" w:eastAsia="Times New Roman" w:hAnsi="Open Sans" w:cs="Open Sans"/>
          <w:lang w:val="es-AR" w:eastAsia="es-AR"/>
        </w:rPr>
        <w:t>del total de empleos y en tercer lugar el rubro de la “Salud”, con un 15.61%</w:t>
      </w:r>
      <w:r w:rsidR="00DB5F36">
        <w:rPr>
          <w:rFonts w:ascii="Open Sans" w:eastAsia="Times New Roman" w:hAnsi="Open Sans" w:cs="Open Sans"/>
          <w:lang w:val="es-AR" w:eastAsia="es-AR"/>
        </w:rPr>
        <w:t xml:space="preserve"> </w:t>
      </w:r>
      <w:r w:rsidR="00DB5F36" w:rsidRPr="00DB5F36">
        <w:rPr>
          <w:rFonts w:ascii="Open Sans" w:eastAsia="Times New Roman" w:hAnsi="Open Sans" w:cs="Open Sans"/>
          <w:lang w:val="es-AR" w:eastAsia="es-AR"/>
        </w:rPr>
        <w:t>de la participación.</w:t>
      </w:r>
    </w:p>
    <w:tbl>
      <w:tblPr>
        <w:tblStyle w:val="Tablaconcuadrcula"/>
        <w:tblpPr w:leftFromText="141" w:rightFromText="141" w:vertAnchor="text" w:horzAnchor="margin" w:tblpY="19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tblGrid>
      <w:tr w:rsidR="00A26E9E" w14:paraId="71CAE1D6" w14:textId="77777777" w:rsidTr="00C31D0F">
        <w:trPr>
          <w:trHeight w:val="287"/>
        </w:trPr>
        <w:tc>
          <w:tcPr>
            <w:tcW w:w="973" w:type="dxa"/>
          </w:tcPr>
          <w:p w14:paraId="25B37CE3" w14:textId="4D6D4104" w:rsidR="00A26E9E" w:rsidRPr="000E173A" w:rsidRDefault="00A26E9E" w:rsidP="00C31D0F">
            <w:pPr>
              <w:tabs>
                <w:tab w:val="left" w:pos="4244"/>
              </w:tabs>
              <w:rPr>
                <w:rFonts w:ascii="Open Sans" w:hAnsi="Open Sans" w:cs="Open Sans"/>
                <w:i/>
                <w:sz w:val="18"/>
                <w:szCs w:val="16"/>
              </w:rPr>
            </w:pPr>
            <w:r w:rsidRPr="000E173A">
              <w:rPr>
                <w:rFonts w:ascii="Open Sans" w:hAnsi="Open Sans" w:cs="Open Sans"/>
                <w:i/>
                <w:color w:val="808080" w:themeColor="background1" w:themeShade="80"/>
                <w:sz w:val="18"/>
              </w:rPr>
              <w:t xml:space="preserve">Gráfico </w:t>
            </w:r>
            <w:r w:rsidR="00A70AD1">
              <w:rPr>
                <w:rFonts w:ascii="Open Sans" w:hAnsi="Open Sans" w:cs="Open Sans"/>
                <w:i/>
                <w:color w:val="808080" w:themeColor="background1" w:themeShade="80"/>
                <w:sz w:val="18"/>
              </w:rPr>
              <w:t>8</w:t>
            </w:r>
          </w:p>
        </w:tc>
      </w:tr>
      <w:tr w:rsidR="00A26E9E" w14:paraId="263F5C8C" w14:textId="77777777" w:rsidTr="00C31D0F">
        <w:trPr>
          <w:trHeight w:val="287"/>
        </w:trPr>
        <w:tc>
          <w:tcPr>
            <w:tcW w:w="973" w:type="dxa"/>
          </w:tcPr>
          <w:p w14:paraId="0F46B2A0" w14:textId="77777777" w:rsidR="00A26E9E" w:rsidRDefault="00A26E9E" w:rsidP="00C31D0F">
            <w:pPr>
              <w:tabs>
                <w:tab w:val="left" w:pos="4244"/>
              </w:tabs>
              <w:rPr>
                <w:rFonts w:ascii="Open Sans" w:hAnsi="Open Sans" w:cs="Open Sans"/>
                <w:i/>
                <w:color w:val="808080" w:themeColor="background1" w:themeShade="80"/>
                <w:sz w:val="18"/>
              </w:rPr>
            </w:pPr>
          </w:p>
        </w:tc>
      </w:tr>
    </w:tbl>
    <w:p w14:paraId="67CE3814" w14:textId="45C627EE" w:rsidR="00A26E9E" w:rsidRDefault="00A26E9E" w:rsidP="00A26E9E">
      <w:pPr>
        <w:pStyle w:val="Descripcin"/>
        <w:spacing w:after="0" w:line="276" w:lineRule="auto"/>
        <w:ind w:left="1418"/>
        <w:rPr>
          <w:rFonts w:cstheme="minorHAnsi"/>
          <w:color w:val="808080" w:themeColor="background1" w:themeShade="80"/>
        </w:rPr>
      </w:pPr>
      <w:r>
        <w:rPr>
          <w:noProof/>
        </w:rPr>
        <w:drawing>
          <wp:inline distT="0" distB="0" distL="0" distR="0" wp14:anchorId="187E3553" wp14:editId="7017DC5E">
            <wp:extent cx="5220000" cy="2905200"/>
            <wp:effectExtent l="0" t="0" r="0" b="0"/>
            <wp:docPr id="20" name="Gráfico 20">
              <a:extLst xmlns:a="http://schemas.openxmlformats.org/drawingml/2006/main">
                <a:ext uri="{FF2B5EF4-FFF2-40B4-BE49-F238E27FC236}">
                  <a16:creationId xmlns:a16="http://schemas.microsoft.com/office/drawing/2014/main" id="{66FF19F1-A7E0-4057-AFD2-C6EB15E01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0E173A">
        <w:rPr>
          <w:rFonts w:cstheme="minorHAnsi"/>
          <w:color w:val="808080" w:themeColor="background1" w:themeShade="80"/>
        </w:rPr>
        <w:t>Fuente:</w:t>
      </w:r>
      <w:r w:rsidRPr="009C5008">
        <w:rPr>
          <w:rFonts w:cstheme="minorHAnsi"/>
          <w:color w:val="808080" w:themeColor="background1" w:themeShade="80"/>
        </w:rPr>
        <w:t xml:space="preserve"> Elaboración propia en base a la EPH</w:t>
      </w:r>
      <w:r w:rsidRPr="000E173A">
        <w:rPr>
          <w:rFonts w:cstheme="minorHAnsi"/>
          <w:color w:val="808080" w:themeColor="background1" w:themeShade="80"/>
        </w:rPr>
        <w:t xml:space="preserve">. </w:t>
      </w:r>
    </w:p>
    <w:p w14:paraId="7776987C" w14:textId="77777777" w:rsidR="00932242" w:rsidRDefault="00A26E9E">
      <w:pPr>
        <w:rPr>
          <w:rFonts w:ascii="Open Sans" w:eastAsia="Times New Roman" w:hAnsi="Open Sans" w:cs="Open Sans"/>
          <w:lang w:val="es-AR" w:eastAsia="es-AR"/>
        </w:rPr>
      </w:pPr>
      <w:r>
        <w:rPr>
          <w:rFonts w:ascii="Open Sans" w:eastAsia="Times New Roman" w:hAnsi="Open Sans" w:cs="Open Sans"/>
          <w:lang w:val="es-AR" w:eastAsia="es-AR"/>
        </w:rPr>
        <w:br w:type="page"/>
      </w:r>
    </w:p>
    <w:p w14:paraId="66C6F75D" w14:textId="26DAE56D" w:rsidR="00A26E9E" w:rsidRDefault="00A26E9E" w:rsidP="00A26E9E">
      <w:pPr>
        <w:pStyle w:val="SubtitulosObservatorio"/>
        <w:rPr>
          <w:sz w:val="32"/>
          <w:szCs w:val="32"/>
        </w:rPr>
      </w:pPr>
      <w:r>
        <w:rPr>
          <w:sz w:val="32"/>
          <w:szCs w:val="32"/>
        </w:rPr>
        <w:lastRenderedPageBreak/>
        <w:t>Tasas de informalidad laboral</w:t>
      </w:r>
    </w:p>
    <w:p w14:paraId="2A8D608B" w14:textId="77777777" w:rsidR="00A26E9E" w:rsidRPr="00A26E9E" w:rsidRDefault="00A26E9E" w:rsidP="00A26E9E">
      <w:pPr>
        <w:pStyle w:val="SubtitulosObservatorio"/>
        <w:spacing w:after="0"/>
        <w:ind w:firstLine="284"/>
        <w:rPr>
          <w:rFonts w:ascii="Open Sans" w:eastAsia="Times New Roman" w:hAnsi="Open Sans" w:cs="Open Sans"/>
          <w:color w:val="auto"/>
          <w:sz w:val="22"/>
          <w:szCs w:val="22"/>
          <w:lang w:val="es-AR" w:eastAsia="es-AR"/>
        </w:rPr>
      </w:pPr>
      <w:r w:rsidRPr="00A26E9E">
        <w:rPr>
          <w:rFonts w:ascii="Open Sans" w:eastAsia="Times New Roman" w:hAnsi="Open Sans" w:cs="Open Sans"/>
          <w:color w:val="auto"/>
          <w:sz w:val="22"/>
          <w:szCs w:val="22"/>
          <w:lang w:val="es-AR" w:eastAsia="es-AR"/>
        </w:rPr>
        <w:t>Para el análisis del trabajo no registrado, se construye una tasa de informalidad que relaciona la cantidad de personas que poseen un empleo en relación de dependencia, pero no perciben aportes jubilatorios por el mismo.</w:t>
      </w:r>
    </w:p>
    <w:p w14:paraId="0C403B7B" w14:textId="15873026" w:rsidR="00932242" w:rsidRPr="00F34A3B" w:rsidRDefault="00A26E9E" w:rsidP="00932242">
      <w:pPr>
        <w:pStyle w:val="SubtitulosObservatorio"/>
        <w:spacing w:after="0"/>
        <w:ind w:firstLine="284"/>
        <w:rPr>
          <w:rFonts w:ascii="Open Sans" w:eastAsia="Times New Roman" w:hAnsi="Open Sans" w:cs="Open Sans"/>
          <w:color w:val="auto"/>
          <w:sz w:val="22"/>
          <w:szCs w:val="22"/>
          <w:lang w:val="es-AR" w:eastAsia="es-AR"/>
        </w:rPr>
      </w:pPr>
      <w:r w:rsidRPr="00A26E9E">
        <w:rPr>
          <w:rFonts w:ascii="Open Sans" w:eastAsia="Times New Roman" w:hAnsi="Open Sans" w:cs="Open Sans"/>
          <w:color w:val="auto"/>
          <w:sz w:val="22"/>
          <w:szCs w:val="22"/>
          <w:lang w:val="es-AR" w:eastAsia="es-AR"/>
        </w:rPr>
        <w:t>En la tabla y el gráfico siguiente se presenta información relacionada a la población que trabaja de manera informal desagregada tanto por edad como por sexo:</w:t>
      </w:r>
    </w:p>
    <w:tbl>
      <w:tblPr>
        <w:tblStyle w:val="Tabladecuadrcula4-nfasis31"/>
        <w:tblpPr w:leftFromText="141" w:rightFromText="141" w:vertAnchor="text" w:horzAnchor="page" w:tblpX="2326" w:tblpY="252"/>
        <w:tblW w:w="0" w:type="auto"/>
        <w:tblLayout w:type="fixed"/>
        <w:tblLook w:val="00A0" w:firstRow="1" w:lastRow="0" w:firstColumn="1" w:lastColumn="0" w:noHBand="0" w:noVBand="0"/>
      </w:tblPr>
      <w:tblGrid>
        <w:gridCol w:w="3114"/>
        <w:gridCol w:w="1701"/>
        <w:gridCol w:w="1701"/>
        <w:gridCol w:w="1701"/>
      </w:tblGrid>
      <w:tr w:rsidR="00932242" w:rsidRPr="00D866F4" w14:paraId="3327C802" w14:textId="77777777" w:rsidTr="00B916D0">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8217" w:type="dxa"/>
            <w:gridSpan w:val="4"/>
            <w:noWrap/>
          </w:tcPr>
          <w:p w14:paraId="7E4EE157" w14:textId="77777777" w:rsidR="00932242" w:rsidRDefault="00932242" w:rsidP="00932242">
            <w:pPr>
              <w:spacing w:line="276" w:lineRule="auto"/>
              <w:ind w:left="360"/>
              <w:jc w:val="center"/>
              <w:rPr>
                <w:rFonts w:ascii="Open Sans" w:eastAsia="Times New Roman" w:hAnsi="Open Sans" w:cs="Calibri"/>
                <w:lang w:eastAsia="es-AR"/>
              </w:rPr>
            </w:pPr>
            <w:r w:rsidRPr="00F34A3B">
              <w:rPr>
                <w:rFonts w:ascii="Open Sans" w:eastAsia="Times New Roman" w:hAnsi="Open Sans" w:cs="Calibri"/>
                <w:lang w:eastAsia="es-AR"/>
              </w:rPr>
              <w:t>Informalidad laboral por sexo y edad</w:t>
            </w:r>
          </w:p>
        </w:tc>
      </w:tr>
      <w:tr w:rsidR="00932242" w:rsidRPr="00D866F4" w14:paraId="2BE60C84" w14:textId="77777777" w:rsidTr="00B916D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830C2E1" w14:textId="77777777" w:rsidR="00932242" w:rsidRPr="009405AA" w:rsidRDefault="00932242" w:rsidP="00932242">
            <w:pPr>
              <w:spacing w:line="276" w:lineRule="auto"/>
              <w:ind w:left="360"/>
              <w:jc w:val="center"/>
              <w:rPr>
                <w:rFonts w:ascii="Open Sans" w:eastAsia="Times New Roman" w:hAnsi="Open Sans" w:cs="Calibri"/>
                <w:lang w:eastAsia="es-AR"/>
              </w:rPr>
            </w:pPr>
            <w:r w:rsidRPr="00463B77">
              <w:rPr>
                <w:rFonts w:ascii="Open Sans" w:eastAsia="Times New Roman" w:hAnsi="Open Sans" w:cs="Calibri"/>
                <w:b w:val="0"/>
                <w:bCs w:val="0"/>
                <w:lang w:eastAsia="es-AR"/>
              </w:rPr>
              <w:t>Edad</w:t>
            </w:r>
          </w:p>
        </w:tc>
        <w:tc>
          <w:tcPr>
            <w:cnfStyle w:val="000010000000" w:firstRow="0" w:lastRow="0" w:firstColumn="0" w:lastColumn="0" w:oddVBand="1" w:evenVBand="0" w:oddHBand="0" w:evenHBand="0" w:firstRowFirstColumn="0" w:firstRowLastColumn="0" w:lastRowFirstColumn="0" w:lastRowLastColumn="0"/>
            <w:tcW w:w="1701" w:type="dxa"/>
            <w:noWrap/>
            <w:hideMark/>
          </w:tcPr>
          <w:p w14:paraId="21B0F686" w14:textId="77777777" w:rsidR="00932242" w:rsidRPr="009405AA" w:rsidRDefault="00932242" w:rsidP="00932242">
            <w:pPr>
              <w:spacing w:line="276" w:lineRule="auto"/>
              <w:ind w:left="360"/>
              <w:jc w:val="center"/>
              <w:rPr>
                <w:rFonts w:ascii="Open Sans" w:eastAsia="Times New Roman" w:hAnsi="Open Sans" w:cs="Calibri"/>
                <w:lang w:eastAsia="es-AR"/>
              </w:rPr>
            </w:pPr>
            <w:r w:rsidRPr="009405AA">
              <w:rPr>
                <w:rFonts w:ascii="Open Sans" w:eastAsia="Times New Roman" w:hAnsi="Open Sans" w:cs="Calibri"/>
                <w:lang w:eastAsia="es-AR"/>
              </w:rPr>
              <w:t>Hombres</w:t>
            </w:r>
          </w:p>
        </w:tc>
        <w:tc>
          <w:tcPr>
            <w:tcW w:w="1701" w:type="dxa"/>
            <w:noWrap/>
            <w:hideMark/>
          </w:tcPr>
          <w:p w14:paraId="1CEE42C8" w14:textId="77777777" w:rsidR="00932242" w:rsidRPr="009405AA" w:rsidRDefault="00932242" w:rsidP="00932242">
            <w:pPr>
              <w:spacing w:line="276" w:lineRule="auto"/>
              <w:ind w:left="36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Calibri"/>
                <w:lang w:eastAsia="es-AR"/>
              </w:rPr>
            </w:pPr>
            <w:r w:rsidRPr="009405AA">
              <w:rPr>
                <w:rFonts w:ascii="Open Sans" w:eastAsia="Times New Roman" w:hAnsi="Open Sans" w:cs="Calibri"/>
                <w:lang w:eastAsia="es-AR"/>
              </w:rPr>
              <w:t>Mujeres</w:t>
            </w:r>
          </w:p>
        </w:tc>
        <w:tc>
          <w:tcPr>
            <w:cnfStyle w:val="000010000000" w:firstRow="0" w:lastRow="0" w:firstColumn="0" w:lastColumn="0" w:oddVBand="1" w:evenVBand="0" w:oddHBand="0" w:evenHBand="0" w:firstRowFirstColumn="0" w:firstRowLastColumn="0" w:lastRowFirstColumn="0" w:lastRowLastColumn="0"/>
            <w:tcW w:w="1701" w:type="dxa"/>
          </w:tcPr>
          <w:p w14:paraId="7B84ACCC" w14:textId="77777777" w:rsidR="00932242" w:rsidRPr="009405AA" w:rsidRDefault="00932242" w:rsidP="00932242">
            <w:pPr>
              <w:spacing w:line="276" w:lineRule="auto"/>
              <w:ind w:left="360"/>
              <w:rPr>
                <w:rFonts w:ascii="Open Sans" w:eastAsia="Times New Roman" w:hAnsi="Open Sans" w:cs="Calibri"/>
                <w:lang w:eastAsia="es-AR"/>
              </w:rPr>
            </w:pPr>
          </w:p>
        </w:tc>
      </w:tr>
      <w:tr w:rsidR="00932242" w:rsidRPr="009405AA" w14:paraId="3B4486AF" w14:textId="77777777" w:rsidTr="00B916D0">
        <w:trPr>
          <w:trHeight w:val="217"/>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noWrap/>
          </w:tcPr>
          <w:p w14:paraId="337AE7EA" w14:textId="77777777" w:rsidR="00932242" w:rsidRPr="00D866F4" w:rsidRDefault="00932242" w:rsidP="00932242">
            <w:pPr>
              <w:spacing w:line="276" w:lineRule="auto"/>
              <w:ind w:left="360"/>
              <w:jc w:val="center"/>
              <w:rPr>
                <w:rFonts w:ascii="Open Sans" w:eastAsia="Times New Roman" w:hAnsi="Open Sans" w:cs="Open Sans"/>
                <w:lang w:eastAsia="es-AR"/>
              </w:rPr>
            </w:pPr>
            <w:r w:rsidRPr="009405AA">
              <w:rPr>
                <w:rFonts w:ascii="Open Sans" w:eastAsia="Times New Roman" w:hAnsi="Open Sans" w:cs="Calibri"/>
                <w:lang w:eastAsia="es-AR"/>
              </w:rPr>
              <w:t>15-24</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auto"/>
            <w:noWrap/>
          </w:tcPr>
          <w:p w14:paraId="0D1FCC2F" w14:textId="77777777" w:rsidR="00932242" w:rsidRPr="009405AA" w:rsidRDefault="00932242" w:rsidP="00932242">
            <w:pPr>
              <w:spacing w:line="276" w:lineRule="auto"/>
              <w:ind w:left="360"/>
              <w:jc w:val="center"/>
              <w:rPr>
                <w:rFonts w:ascii="Open Sans" w:eastAsia="Times New Roman" w:hAnsi="Open Sans" w:cs="Calibri"/>
                <w:lang w:eastAsia="es-AR"/>
              </w:rPr>
            </w:pPr>
            <w:r w:rsidRPr="00E8150A">
              <w:rPr>
                <w:rFonts w:ascii="Open Sans" w:eastAsia="Times New Roman" w:hAnsi="Open Sans" w:cs="Open Sans"/>
                <w:color w:val="000000"/>
                <w:lang w:val="es-419" w:eastAsia="es-419"/>
              </w:rPr>
              <w:t>77.39%</w:t>
            </w:r>
          </w:p>
        </w:tc>
        <w:tc>
          <w:tcPr>
            <w:tcW w:w="1701" w:type="dxa"/>
            <w:shd w:val="clear" w:color="auto" w:fill="auto"/>
            <w:noWrap/>
          </w:tcPr>
          <w:p w14:paraId="17E8E831" w14:textId="77777777" w:rsidR="00932242" w:rsidRPr="009405AA" w:rsidRDefault="00932242" w:rsidP="00932242">
            <w:pPr>
              <w:spacing w:line="276" w:lineRule="auto"/>
              <w:ind w:left="36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Calibri"/>
                <w:lang w:eastAsia="es-AR"/>
              </w:rPr>
            </w:pPr>
            <w:r w:rsidRPr="00E8150A">
              <w:rPr>
                <w:rFonts w:ascii="Open Sans" w:eastAsia="Times New Roman" w:hAnsi="Open Sans" w:cs="Open Sans"/>
                <w:color w:val="000000"/>
                <w:lang w:val="es-419" w:eastAsia="es-419"/>
              </w:rPr>
              <w:t>63.05%</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auto"/>
          </w:tcPr>
          <w:p w14:paraId="5D204D5B" w14:textId="77777777" w:rsidR="00932242" w:rsidRPr="00167182" w:rsidRDefault="00932242" w:rsidP="00932242">
            <w:pPr>
              <w:jc w:val="center"/>
              <w:rPr>
                <w:rFonts w:ascii="Open Sans" w:hAnsi="Open Sans" w:cs="Open Sans"/>
                <w:color w:val="000000"/>
              </w:rPr>
            </w:pPr>
          </w:p>
        </w:tc>
      </w:tr>
      <w:tr w:rsidR="00932242" w:rsidRPr="009405AA" w14:paraId="64208DFA" w14:textId="77777777" w:rsidTr="00B916D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EEFAD42" w14:textId="77777777" w:rsidR="00932242" w:rsidRPr="00D866F4" w:rsidRDefault="00932242" w:rsidP="00932242">
            <w:pPr>
              <w:spacing w:line="276" w:lineRule="auto"/>
              <w:ind w:left="360"/>
              <w:jc w:val="center"/>
              <w:rPr>
                <w:rFonts w:ascii="Open Sans" w:eastAsia="Times New Roman" w:hAnsi="Open Sans" w:cs="Open Sans"/>
                <w:lang w:eastAsia="es-AR"/>
              </w:rPr>
            </w:pPr>
            <w:r>
              <w:rPr>
                <w:rFonts w:ascii="Open Sans" w:eastAsia="Times New Roman" w:hAnsi="Open Sans" w:cs="Calibri"/>
                <w:lang w:eastAsia="es-AR"/>
              </w:rPr>
              <w:t xml:space="preserve"> </w:t>
            </w:r>
            <w:r w:rsidRPr="009405AA">
              <w:rPr>
                <w:rFonts w:ascii="Open Sans" w:eastAsia="Times New Roman" w:hAnsi="Open Sans" w:cs="Calibri"/>
                <w:lang w:eastAsia="es-AR"/>
              </w:rPr>
              <w:t>25-34</w:t>
            </w:r>
          </w:p>
        </w:tc>
        <w:tc>
          <w:tcPr>
            <w:cnfStyle w:val="000010000000" w:firstRow="0" w:lastRow="0" w:firstColumn="0" w:lastColumn="0" w:oddVBand="1" w:evenVBand="0" w:oddHBand="0" w:evenHBand="0" w:firstRowFirstColumn="0" w:firstRowLastColumn="0" w:lastRowFirstColumn="0" w:lastRowLastColumn="0"/>
            <w:tcW w:w="1701" w:type="dxa"/>
            <w:noWrap/>
          </w:tcPr>
          <w:p w14:paraId="5BD693F8" w14:textId="77777777" w:rsidR="00932242" w:rsidRPr="009405AA" w:rsidRDefault="00932242" w:rsidP="00932242">
            <w:pPr>
              <w:spacing w:line="276" w:lineRule="auto"/>
              <w:ind w:left="360"/>
              <w:jc w:val="center"/>
              <w:rPr>
                <w:rFonts w:ascii="Open Sans" w:eastAsia="Times New Roman" w:hAnsi="Open Sans" w:cs="Calibri"/>
                <w:lang w:eastAsia="es-AR"/>
              </w:rPr>
            </w:pPr>
            <w:r w:rsidRPr="00E8150A">
              <w:rPr>
                <w:rFonts w:ascii="Open Sans" w:eastAsia="Times New Roman" w:hAnsi="Open Sans" w:cs="Open Sans"/>
                <w:color w:val="000000"/>
                <w:lang w:val="es-419" w:eastAsia="es-419"/>
              </w:rPr>
              <w:t>40.61%</w:t>
            </w:r>
          </w:p>
        </w:tc>
        <w:tc>
          <w:tcPr>
            <w:tcW w:w="1701" w:type="dxa"/>
            <w:noWrap/>
          </w:tcPr>
          <w:p w14:paraId="51F76683" w14:textId="77777777" w:rsidR="00932242" w:rsidRPr="00D866F4" w:rsidRDefault="00932242" w:rsidP="00932242">
            <w:pPr>
              <w:spacing w:line="276" w:lineRule="auto"/>
              <w:ind w:left="36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E8150A">
              <w:rPr>
                <w:rFonts w:ascii="Open Sans" w:eastAsia="Times New Roman" w:hAnsi="Open Sans" w:cs="Open Sans"/>
                <w:color w:val="000000"/>
                <w:lang w:val="es-419" w:eastAsia="es-419"/>
              </w:rPr>
              <w:t>41.37%</w:t>
            </w:r>
          </w:p>
        </w:tc>
        <w:tc>
          <w:tcPr>
            <w:cnfStyle w:val="000010000000" w:firstRow="0" w:lastRow="0" w:firstColumn="0" w:lastColumn="0" w:oddVBand="1" w:evenVBand="0" w:oddHBand="0" w:evenHBand="0" w:firstRowFirstColumn="0" w:firstRowLastColumn="0" w:lastRowFirstColumn="0" w:lastRowLastColumn="0"/>
            <w:tcW w:w="1701" w:type="dxa"/>
          </w:tcPr>
          <w:p w14:paraId="1B248C21" w14:textId="77777777" w:rsidR="00932242" w:rsidRPr="00167182" w:rsidRDefault="00932242" w:rsidP="00932242">
            <w:pPr>
              <w:jc w:val="center"/>
              <w:rPr>
                <w:rFonts w:ascii="Open Sans" w:hAnsi="Open Sans" w:cs="Open Sans"/>
                <w:color w:val="000000"/>
              </w:rPr>
            </w:pPr>
          </w:p>
        </w:tc>
      </w:tr>
      <w:tr w:rsidR="00932242" w:rsidRPr="009405AA" w14:paraId="5F1ED98C" w14:textId="77777777" w:rsidTr="00B916D0">
        <w:trPr>
          <w:trHeight w:val="217"/>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noWrap/>
            <w:hideMark/>
          </w:tcPr>
          <w:p w14:paraId="4FF38E4E" w14:textId="77777777" w:rsidR="00932242" w:rsidRPr="00D866F4" w:rsidRDefault="00932242" w:rsidP="00932242">
            <w:pPr>
              <w:spacing w:line="276" w:lineRule="auto"/>
              <w:ind w:left="360"/>
              <w:jc w:val="center"/>
              <w:rPr>
                <w:rFonts w:ascii="Open Sans" w:eastAsia="Times New Roman" w:hAnsi="Open Sans" w:cs="Open Sans"/>
                <w:lang w:eastAsia="es-AR"/>
              </w:rPr>
            </w:pPr>
            <w:r w:rsidRPr="009405AA">
              <w:rPr>
                <w:rFonts w:ascii="Open Sans" w:eastAsia="Times New Roman" w:hAnsi="Open Sans" w:cs="Calibri"/>
                <w:lang w:eastAsia="es-AR"/>
              </w:rPr>
              <w:t>35-44</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auto"/>
            <w:noWrap/>
          </w:tcPr>
          <w:p w14:paraId="4DA7220C" w14:textId="77777777" w:rsidR="00932242" w:rsidRPr="009405AA" w:rsidRDefault="00932242" w:rsidP="00932242">
            <w:pPr>
              <w:spacing w:line="276" w:lineRule="auto"/>
              <w:ind w:left="360"/>
              <w:jc w:val="center"/>
              <w:rPr>
                <w:rFonts w:ascii="Open Sans" w:eastAsia="Times New Roman" w:hAnsi="Open Sans" w:cs="Calibri"/>
                <w:lang w:eastAsia="es-AR"/>
              </w:rPr>
            </w:pPr>
            <w:r w:rsidRPr="00E8150A">
              <w:rPr>
                <w:rFonts w:ascii="Open Sans" w:eastAsia="Times New Roman" w:hAnsi="Open Sans" w:cs="Open Sans"/>
                <w:color w:val="000000"/>
                <w:lang w:val="es-419" w:eastAsia="es-419"/>
              </w:rPr>
              <w:t>28.88%</w:t>
            </w:r>
          </w:p>
        </w:tc>
        <w:tc>
          <w:tcPr>
            <w:tcW w:w="1701" w:type="dxa"/>
            <w:shd w:val="clear" w:color="auto" w:fill="auto"/>
            <w:noWrap/>
          </w:tcPr>
          <w:p w14:paraId="1FD20CCA" w14:textId="77777777" w:rsidR="00932242" w:rsidRPr="009405AA" w:rsidRDefault="00932242" w:rsidP="00932242">
            <w:pPr>
              <w:spacing w:line="276" w:lineRule="auto"/>
              <w:ind w:left="36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Calibri"/>
                <w:lang w:eastAsia="es-AR"/>
              </w:rPr>
            </w:pPr>
            <w:r w:rsidRPr="00E8150A">
              <w:rPr>
                <w:rFonts w:ascii="Open Sans" w:eastAsia="Times New Roman" w:hAnsi="Open Sans" w:cs="Open Sans"/>
                <w:color w:val="000000"/>
                <w:lang w:val="es-419" w:eastAsia="es-419"/>
              </w:rPr>
              <w:t>16.51%</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auto"/>
          </w:tcPr>
          <w:p w14:paraId="58416079" w14:textId="77777777" w:rsidR="00932242" w:rsidRPr="00167182" w:rsidRDefault="00932242" w:rsidP="00932242">
            <w:pPr>
              <w:jc w:val="center"/>
              <w:rPr>
                <w:rFonts w:ascii="Open Sans" w:hAnsi="Open Sans" w:cs="Open Sans"/>
                <w:color w:val="000000"/>
              </w:rPr>
            </w:pPr>
          </w:p>
        </w:tc>
      </w:tr>
      <w:tr w:rsidR="00932242" w:rsidRPr="009405AA" w14:paraId="4B0369AC" w14:textId="77777777" w:rsidTr="00B916D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noWrap/>
          </w:tcPr>
          <w:p w14:paraId="3D8CB6A9" w14:textId="77777777" w:rsidR="00932242" w:rsidRPr="00D866F4" w:rsidRDefault="00932242" w:rsidP="00932242">
            <w:pPr>
              <w:spacing w:line="276" w:lineRule="auto"/>
              <w:ind w:left="360"/>
              <w:jc w:val="center"/>
              <w:rPr>
                <w:rFonts w:ascii="Open Sans" w:hAnsi="Open Sans" w:cs="Open Sans"/>
              </w:rPr>
            </w:pPr>
            <w:r w:rsidRPr="009405AA">
              <w:rPr>
                <w:rFonts w:ascii="Open Sans" w:eastAsia="Times New Roman" w:hAnsi="Open Sans" w:cs="Calibri"/>
                <w:lang w:eastAsia="es-AR"/>
              </w:rPr>
              <w:t>45-59</w:t>
            </w:r>
          </w:p>
        </w:tc>
        <w:tc>
          <w:tcPr>
            <w:cnfStyle w:val="000010000000" w:firstRow="0" w:lastRow="0" w:firstColumn="0" w:lastColumn="0" w:oddVBand="1" w:evenVBand="0" w:oddHBand="0" w:evenHBand="0" w:firstRowFirstColumn="0" w:firstRowLastColumn="0" w:lastRowFirstColumn="0" w:lastRowLastColumn="0"/>
            <w:tcW w:w="1701" w:type="dxa"/>
            <w:noWrap/>
          </w:tcPr>
          <w:p w14:paraId="5A485353" w14:textId="77777777" w:rsidR="00932242" w:rsidRPr="00167182" w:rsidRDefault="00932242" w:rsidP="00932242">
            <w:pPr>
              <w:spacing w:line="276" w:lineRule="auto"/>
              <w:ind w:left="360"/>
              <w:jc w:val="center"/>
              <w:rPr>
                <w:rFonts w:ascii="Open Sans" w:eastAsia="Times New Roman" w:hAnsi="Open Sans" w:cs="Calibri"/>
                <w:lang w:eastAsia="es-AR"/>
              </w:rPr>
            </w:pPr>
            <w:r w:rsidRPr="00E8150A">
              <w:rPr>
                <w:rFonts w:ascii="Open Sans" w:eastAsia="Times New Roman" w:hAnsi="Open Sans" w:cs="Open Sans"/>
                <w:color w:val="000000"/>
                <w:lang w:val="es-419" w:eastAsia="es-419"/>
              </w:rPr>
              <w:t>24.90%</w:t>
            </w:r>
          </w:p>
        </w:tc>
        <w:tc>
          <w:tcPr>
            <w:tcW w:w="1701" w:type="dxa"/>
            <w:noWrap/>
          </w:tcPr>
          <w:p w14:paraId="23B18081" w14:textId="77777777" w:rsidR="00932242" w:rsidRPr="00167182" w:rsidRDefault="00932242" w:rsidP="00932242">
            <w:pPr>
              <w:spacing w:line="276" w:lineRule="auto"/>
              <w:ind w:left="36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Calibri"/>
                <w:lang w:eastAsia="es-AR"/>
              </w:rPr>
            </w:pPr>
            <w:r w:rsidRPr="00E8150A">
              <w:rPr>
                <w:rFonts w:ascii="Open Sans" w:eastAsia="Times New Roman" w:hAnsi="Open Sans" w:cs="Open Sans"/>
                <w:color w:val="000000"/>
                <w:lang w:val="es-419" w:eastAsia="es-419"/>
              </w:rPr>
              <w:t>25.34%</w:t>
            </w:r>
          </w:p>
        </w:tc>
        <w:tc>
          <w:tcPr>
            <w:cnfStyle w:val="000010000000" w:firstRow="0" w:lastRow="0" w:firstColumn="0" w:lastColumn="0" w:oddVBand="1" w:evenVBand="0" w:oddHBand="0" w:evenHBand="0" w:firstRowFirstColumn="0" w:firstRowLastColumn="0" w:lastRowFirstColumn="0" w:lastRowLastColumn="0"/>
            <w:tcW w:w="1701" w:type="dxa"/>
          </w:tcPr>
          <w:p w14:paraId="6B9B972C" w14:textId="77777777" w:rsidR="00932242" w:rsidRDefault="00932242" w:rsidP="00932242">
            <w:pPr>
              <w:jc w:val="center"/>
              <w:rPr>
                <w:rFonts w:ascii="Open Sans" w:hAnsi="Open Sans" w:cs="Open Sans"/>
                <w:color w:val="000000"/>
              </w:rPr>
            </w:pPr>
          </w:p>
        </w:tc>
      </w:tr>
      <w:tr w:rsidR="00932242" w:rsidRPr="009405AA" w14:paraId="680C8731" w14:textId="77777777" w:rsidTr="00B916D0">
        <w:trPr>
          <w:trHeight w:val="217"/>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noWrap/>
          </w:tcPr>
          <w:p w14:paraId="5CF9BA88" w14:textId="77777777" w:rsidR="00932242" w:rsidRPr="00D866F4" w:rsidRDefault="00932242" w:rsidP="00932242">
            <w:pPr>
              <w:spacing w:line="276" w:lineRule="auto"/>
              <w:ind w:left="360"/>
              <w:jc w:val="center"/>
              <w:rPr>
                <w:rFonts w:ascii="Open Sans" w:hAnsi="Open Sans" w:cs="Open Sans"/>
              </w:rPr>
            </w:pPr>
            <w:r w:rsidRPr="009405AA">
              <w:rPr>
                <w:rFonts w:ascii="Open Sans" w:eastAsia="Times New Roman" w:hAnsi="Open Sans" w:cs="Calibri"/>
                <w:lang w:eastAsia="es-AR"/>
              </w:rPr>
              <w:t>+60</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auto"/>
            <w:noWrap/>
          </w:tcPr>
          <w:p w14:paraId="7375E572" w14:textId="77777777" w:rsidR="00932242" w:rsidRPr="00167182" w:rsidRDefault="00932242" w:rsidP="00932242">
            <w:pPr>
              <w:spacing w:line="276" w:lineRule="auto"/>
              <w:ind w:left="360"/>
              <w:jc w:val="center"/>
              <w:rPr>
                <w:rFonts w:ascii="Open Sans" w:eastAsia="Times New Roman" w:hAnsi="Open Sans" w:cs="Calibri"/>
                <w:lang w:eastAsia="es-AR"/>
              </w:rPr>
            </w:pPr>
            <w:r w:rsidRPr="00E8150A">
              <w:rPr>
                <w:rFonts w:ascii="Open Sans" w:eastAsia="Times New Roman" w:hAnsi="Open Sans" w:cs="Open Sans"/>
                <w:color w:val="000000"/>
                <w:lang w:val="es-419" w:eastAsia="es-419"/>
              </w:rPr>
              <w:t>18.26%</w:t>
            </w:r>
          </w:p>
        </w:tc>
        <w:tc>
          <w:tcPr>
            <w:tcW w:w="1701" w:type="dxa"/>
            <w:shd w:val="clear" w:color="auto" w:fill="auto"/>
            <w:noWrap/>
          </w:tcPr>
          <w:p w14:paraId="0CF031CA" w14:textId="77777777" w:rsidR="00932242" w:rsidRPr="00167182" w:rsidRDefault="00932242" w:rsidP="00932242">
            <w:pPr>
              <w:spacing w:line="276" w:lineRule="auto"/>
              <w:ind w:left="36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Calibri"/>
                <w:lang w:eastAsia="es-AR"/>
              </w:rPr>
            </w:pPr>
            <w:r w:rsidRPr="00E8150A">
              <w:rPr>
                <w:rFonts w:ascii="Open Sans" w:eastAsia="Times New Roman" w:hAnsi="Open Sans" w:cs="Open Sans"/>
                <w:color w:val="000000"/>
                <w:lang w:val="es-419" w:eastAsia="es-419"/>
              </w:rPr>
              <w:t>6.77%</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auto"/>
          </w:tcPr>
          <w:p w14:paraId="75B2D118" w14:textId="77777777" w:rsidR="00932242" w:rsidRDefault="00932242" w:rsidP="00932242">
            <w:pPr>
              <w:jc w:val="center"/>
              <w:rPr>
                <w:rFonts w:ascii="Open Sans" w:hAnsi="Open Sans" w:cs="Open Sans"/>
                <w:color w:val="000000"/>
              </w:rPr>
            </w:pPr>
          </w:p>
        </w:tc>
      </w:tr>
      <w:tr w:rsidR="00932242" w:rsidRPr="009405AA" w14:paraId="247FB1E7" w14:textId="77777777" w:rsidTr="00B916D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noWrap/>
          </w:tcPr>
          <w:p w14:paraId="43AB5E35" w14:textId="77777777" w:rsidR="00932242" w:rsidRPr="00D866F4" w:rsidRDefault="00932242" w:rsidP="00932242">
            <w:pPr>
              <w:spacing w:line="276" w:lineRule="auto"/>
              <w:ind w:left="360"/>
              <w:jc w:val="center"/>
              <w:rPr>
                <w:rFonts w:ascii="Open Sans" w:hAnsi="Open Sans" w:cs="Open Sans"/>
              </w:rPr>
            </w:pPr>
            <w:r>
              <w:rPr>
                <w:rFonts w:ascii="Open Sans" w:eastAsia="Times New Roman" w:hAnsi="Open Sans" w:cs="Open Sans"/>
                <w:lang w:eastAsia="es-AR"/>
              </w:rPr>
              <w:t>Total</w:t>
            </w:r>
          </w:p>
        </w:tc>
        <w:tc>
          <w:tcPr>
            <w:cnfStyle w:val="000010000000" w:firstRow="0" w:lastRow="0" w:firstColumn="0" w:lastColumn="0" w:oddVBand="1" w:evenVBand="0" w:oddHBand="0" w:evenHBand="0" w:firstRowFirstColumn="0" w:firstRowLastColumn="0" w:lastRowFirstColumn="0" w:lastRowLastColumn="0"/>
            <w:tcW w:w="1701" w:type="dxa"/>
            <w:noWrap/>
          </w:tcPr>
          <w:p w14:paraId="2049F750" w14:textId="77777777" w:rsidR="00932242" w:rsidRPr="00167182" w:rsidRDefault="00932242" w:rsidP="00932242">
            <w:pPr>
              <w:spacing w:line="276" w:lineRule="auto"/>
              <w:ind w:left="360"/>
              <w:jc w:val="center"/>
              <w:rPr>
                <w:rFonts w:ascii="Open Sans" w:eastAsia="Times New Roman" w:hAnsi="Open Sans" w:cs="Calibri"/>
                <w:lang w:eastAsia="es-AR"/>
              </w:rPr>
            </w:pPr>
          </w:p>
        </w:tc>
        <w:tc>
          <w:tcPr>
            <w:tcW w:w="1701" w:type="dxa"/>
            <w:noWrap/>
          </w:tcPr>
          <w:p w14:paraId="50A18CA8" w14:textId="77777777" w:rsidR="00932242" w:rsidRPr="00167182" w:rsidRDefault="00932242" w:rsidP="00932242">
            <w:pPr>
              <w:spacing w:line="276" w:lineRule="auto"/>
              <w:ind w:left="36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Calibri"/>
                <w:lang w:eastAsia="es-AR"/>
              </w:rPr>
            </w:pPr>
          </w:p>
        </w:tc>
        <w:tc>
          <w:tcPr>
            <w:cnfStyle w:val="000010000000" w:firstRow="0" w:lastRow="0" w:firstColumn="0" w:lastColumn="0" w:oddVBand="1" w:evenVBand="0" w:oddHBand="0" w:evenHBand="0" w:firstRowFirstColumn="0" w:firstRowLastColumn="0" w:lastRowFirstColumn="0" w:lastRowLastColumn="0"/>
            <w:tcW w:w="1701" w:type="dxa"/>
          </w:tcPr>
          <w:p w14:paraId="609DE5A4" w14:textId="77777777" w:rsidR="00932242" w:rsidRDefault="00932242" w:rsidP="00932242">
            <w:pPr>
              <w:jc w:val="center"/>
              <w:rPr>
                <w:rFonts w:ascii="Open Sans" w:hAnsi="Open Sans" w:cs="Open Sans"/>
                <w:color w:val="000000"/>
              </w:rPr>
            </w:pPr>
            <w:r w:rsidRPr="007872F3">
              <w:rPr>
                <w:rFonts w:ascii="Open Sans" w:hAnsi="Open Sans" w:cs="Open Sans"/>
                <w:color w:val="000000"/>
              </w:rPr>
              <w:t>31</w:t>
            </w:r>
            <w:r>
              <w:rPr>
                <w:rFonts w:ascii="Open Sans" w:hAnsi="Open Sans" w:cs="Open Sans"/>
                <w:color w:val="000000"/>
              </w:rPr>
              <w:t>.</w:t>
            </w:r>
            <w:r w:rsidRPr="007872F3">
              <w:rPr>
                <w:rFonts w:ascii="Open Sans" w:hAnsi="Open Sans" w:cs="Open Sans"/>
                <w:color w:val="000000"/>
              </w:rPr>
              <w:t>7</w:t>
            </w:r>
            <w:r>
              <w:rPr>
                <w:rFonts w:ascii="Open Sans" w:hAnsi="Open Sans" w:cs="Open Sans"/>
                <w:color w:val="000000"/>
              </w:rPr>
              <w:t>1%</w:t>
            </w:r>
          </w:p>
        </w:tc>
      </w:tr>
      <w:tr w:rsidR="00932242" w:rsidRPr="009405AA" w14:paraId="3F6E25BD" w14:textId="77777777" w:rsidTr="00B916D0">
        <w:trPr>
          <w:trHeight w:val="217"/>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noWrap/>
          </w:tcPr>
          <w:p w14:paraId="51D89EEB" w14:textId="77777777" w:rsidR="00932242" w:rsidRPr="00D866F4" w:rsidRDefault="00932242" w:rsidP="00932242">
            <w:pPr>
              <w:spacing w:line="276" w:lineRule="auto"/>
              <w:ind w:left="360"/>
              <w:jc w:val="center"/>
              <w:rPr>
                <w:rFonts w:ascii="Open Sans" w:hAnsi="Open Sans" w:cs="Open Sans"/>
              </w:rPr>
            </w:pPr>
            <w:r>
              <w:rPr>
                <w:rFonts w:ascii="Open Sans" w:eastAsia="Times New Roman" w:hAnsi="Open Sans" w:cs="Open Sans"/>
                <w:lang w:eastAsia="es-AR"/>
              </w:rPr>
              <w:t>Hombres</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auto"/>
            <w:noWrap/>
          </w:tcPr>
          <w:p w14:paraId="7E557974" w14:textId="77777777" w:rsidR="00932242" w:rsidRPr="00167182" w:rsidRDefault="00932242" w:rsidP="00932242">
            <w:pPr>
              <w:spacing w:line="276" w:lineRule="auto"/>
              <w:ind w:left="360"/>
              <w:jc w:val="center"/>
              <w:rPr>
                <w:rFonts w:ascii="Open Sans" w:eastAsia="Times New Roman" w:hAnsi="Open Sans" w:cs="Calibri"/>
                <w:lang w:eastAsia="es-AR"/>
              </w:rPr>
            </w:pPr>
          </w:p>
        </w:tc>
        <w:tc>
          <w:tcPr>
            <w:tcW w:w="1701" w:type="dxa"/>
            <w:shd w:val="clear" w:color="auto" w:fill="auto"/>
            <w:noWrap/>
          </w:tcPr>
          <w:p w14:paraId="30216069" w14:textId="77777777" w:rsidR="00932242" w:rsidRPr="00167182" w:rsidRDefault="00932242" w:rsidP="00932242">
            <w:pPr>
              <w:spacing w:line="276" w:lineRule="auto"/>
              <w:ind w:left="36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Calibri"/>
                <w:lang w:eastAsia="es-AR"/>
              </w:rPr>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auto"/>
          </w:tcPr>
          <w:p w14:paraId="0B7C6CFF" w14:textId="77777777" w:rsidR="00932242" w:rsidRDefault="00932242" w:rsidP="00932242">
            <w:pPr>
              <w:jc w:val="center"/>
              <w:rPr>
                <w:rFonts w:ascii="Open Sans" w:hAnsi="Open Sans" w:cs="Open Sans"/>
                <w:color w:val="000000"/>
              </w:rPr>
            </w:pPr>
            <w:r w:rsidRPr="00E8150A">
              <w:rPr>
                <w:rFonts w:ascii="Open Sans" w:eastAsia="Times New Roman" w:hAnsi="Open Sans" w:cs="Open Sans"/>
                <w:color w:val="000000"/>
                <w:lang w:val="es-419" w:eastAsia="es-419"/>
              </w:rPr>
              <w:t>34.59%</w:t>
            </w:r>
          </w:p>
        </w:tc>
      </w:tr>
      <w:tr w:rsidR="00932242" w:rsidRPr="009405AA" w14:paraId="55093B52" w14:textId="77777777" w:rsidTr="00B916D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noWrap/>
          </w:tcPr>
          <w:p w14:paraId="7FAA98DA" w14:textId="77777777" w:rsidR="00932242" w:rsidRPr="00D866F4" w:rsidRDefault="00932242" w:rsidP="00932242">
            <w:pPr>
              <w:spacing w:line="276" w:lineRule="auto"/>
              <w:ind w:left="360"/>
              <w:jc w:val="center"/>
              <w:rPr>
                <w:rFonts w:ascii="Open Sans" w:hAnsi="Open Sans" w:cs="Open Sans"/>
              </w:rPr>
            </w:pPr>
            <w:r>
              <w:rPr>
                <w:rFonts w:ascii="Open Sans" w:eastAsia="Times New Roman" w:hAnsi="Open Sans" w:cs="Open Sans"/>
                <w:lang w:eastAsia="es-AR"/>
              </w:rPr>
              <w:t>Mujeres</w:t>
            </w:r>
          </w:p>
        </w:tc>
        <w:tc>
          <w:tcPr>
            <w:cnfStyle w:val="000010000000" w:firstRow="0" w:lastRow="0" w:firstColumn="0" w:lastColumn="0" w:oddVBand="1" w:evenVBand="0" w:oddHBand="0" w:evenHBand="0" w:firstRowFirstColumn="0" w:firstRowLastColumn="0" w:lastRowFirstColumn="0" w:lastRowLastColumn="0"/>
            <w:tcW w:w="1701" w:type="dxa"/>
            <w:noWrap/>
          </w:tcPr>
          <w:p w14:paraId="4EB6D131" w14:textId="77777777" w:rsidR="00932242" w:rsidRPr="00167182" w:rsidRDefault="00932242" w:rsidP="00932242">
            <w:pPr>
              <w:spacing w:line="276" w:lineRule="auto"/>
              <w:ind w:left="360"/>
              <w:jc w:val="center"/>
              <w:rPr>
                <w:rFonts w:ascii="Open Sans" w:eastAsia="Times New Roman" w:hAnsi="Open Sans" w:cs="Calibri"/>
                <w:lang w:eastAsia="es-AR"/>
              </w:rPr>
            </w:pPr>
          </w:p>
        </w:tc>
        <w:tc>
          <w:tcPr>
            <w:tcW w:w="1701" w:type="dxa"/>
            <w:noWrap/>
          </w:tcPr>
          <w:p w14:paraId="56841127" w14:textId="77777777" w:rsidR="00932242" w:rsidRPr="00167182" w:rsidRDefault="00932242" w:rsidP="00932242">
            <w:pPr>
              <w:spacing w:line="276" w:lineRule="auto"/>
              <w:ind w:left="36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Calibri"/>
                <w:lang w:eastAsia="es-AR"/>
              </w:rPr>
            </w:pPr>
          </w:p>
        </w:tc>
        <w:tc>
          <w:tcPr>
            <w:cnfStyle w:val="000010000000" w:firstRow="0" w:lastRow="0" w:firstColumn="0" w:lastColumn="0" w:oddVBand="1" w:evenVBand="0" w:oddHBand="0" w:evenHBand="0" w:firstRowFirstColumn="0" w:firstRowLastColumn="0" w:lastRowFirstColumn="0" w:lastRowLastColumn="0"/>
            <w:tcW w:w="1701" w:type="dxa"/>
          </w:tcPr>
          <w:p w14:paraId="2392E288" w14:textId="77777777" w:rsidR="00932242" w:rsidRDefault="00932242" w:rsidP="00932242">
            <w:pPr>
              <w:jc w:val="center"/>
              <w:rPr>
                <w:rFonts w:ascii="Open Sans" w:hAnsi="Open Sans" w:cs="Open Sans"/>
                <w:color w:val="000000"/>
              </w:rPr>
            </w:pPr>
            <w:r w:rsidRPr="00E8150A">
              <w:rPr>
                <w:rFonts w:ascii="Open Sans" w:eastAsia="Times New Roman" w:hAnsi="Open Sans" w:cs="Open Sans"/>
                <w:color w:val="000000"/>
                <w:lang w:val="es-419" w:eastAsia="es-419"/>
              </w:rPr>
              <w:t>28.53%</w:t>
            </w:r>
          </w:p>
        </w:tc>
      </w:tr>
    </w:tbl>
    <w:p w14:paraId="509AF6A6" w14:textId="77777777" w:rsidR="00F34A3B" w:rsidRDefault="00F34A3B" w:rsidP="00F34A3B">
      <w:pPr>
        <w:rPr>
          <w:rFonts w:ascii="Open Sans" w:eastAsia="Times New Roman" w:hAnsi="Open Sans" w:cs="Calibri"/>
          <w:lang w:eastAsia="es-AR"/>
        </w:rPr>
      </w:pPr>
    </w:p>
    <w:p w14:paraId="63F51405" w14:textId="77777777" w:rsidR="00F34A3B" w:rsidRDefault="00F34A3B" w:rsidP="00F34A3B">
      <w:pPr>
        <w:tabs>
          <w:tab w:val="left" w:pos="1905"/>
        </w:tabs>
        <w:rPr>
          <w:rFonts w:ascii="Open Sans" w:eastAsia="Times New Roman" w:hAnsi="Open Sans" w:cs="Calibri"/>
          <w:lang w:eastAsia="es-AR"/>
        </w:rPr>
      </w:pPr>
    </w:p>
    <w:tbl>
      <w:tblPr>
        <w:tblStyle w:val="Tablaconcuadrcula"/>
        <w:tblpPr w:leftFromText="141" w:rightFromText="141" w:vertAnchor="text" w:horzAnchor="margin" w:tblpY="3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tblGrid>
      <w:tr w:rsidR="0013231F" w14:paraId="6050A843" w14:textId="77777777" w:rsidTr="0013231F">
        <w:trPr>
          <w:trHeight w:val="278"/>
        </w:trPr>
        <w:tc>
          <w:tcPr>
            <w:tcW w:w="975" w:type="dxa"/>
          </w:tcPr>
          <w:p w14:paraId="18431386" w14:textId="77777777" w:rsidR="0013231F" w:rsidRPr="000E173A" w:rsidRDefault="0013231F" w:rsidP="0013231F">
            <w:pPr>
              <w:tabs>
                <w:tab w:val="left" w:pos="4244"/>
              </w:tabs>
              <w:rPr>
                <w:rFonts w:ascii="Open Sans" w:hAnsi="Open Sans" w:cs="Open Sans"/>
                <w:i/>
                <w:sz w:val="18"/>
                <w:szCs w:val="16"/>
              </w:rPr>
            </w:pPr>
            <w:r w:rsidRPr="000E173A">
              <w:rPr>
                <w:rFonts w:ascii="Open Sans" w:hAnsi="Open Sans" w:cs="Open Sans"/>
                <w:i/>
                <w:color w:val="808080" w:themeColor="background1" w:themeShade="80"/>
                <w:sz w:val="18"/>
              </w:rPr>
              <w:t xml:space="preserve">Tabla </w:t>
            </w:r>
            <w:r>
              <w:rPr>
                <w:rFonts w:ascii="Open Sans" w:hAnsi="Open Sans" w:cs="Open Sans"/>
                <w:i/>
                <w:color w:val="808080" w:themeColor="background1" w:themeShade="80"/>
                <w:sz w:val="18"/>
              </w:rPr>
              <w:t>5</w:t>
            </w:r>
          </w:p>
        </w:tc>
      </w:tr>
    </w:tbl>
    <w:p w14:paraId="4C0DFC3A" w14:textId="77777777" w:rsidR="00F34A3B" w:rsidRPr="00167182" w:rsidRDefault="00F34A3B" w:rsidP="00F34A3B">
      <w:pPr>
        <w:tabs>
          <w:tab w:val="left" w:pos="1905"/>
        </w:tabs>
        <w:rPr>
          <w:rFonts w:ascii="Open Sans" w:eastAsia="Times New Roman" w:hAnsi="Open Sans" w:cs="Calibri"/>
          <w:lang w:eastAsia="es-AR"/>
        </w:rPr>
      </w:pPr>
    </w:p>
    <w:p w14:paraId="4F9212F0" w14:textId="77777777" w:rsidR="00F34A3B" w:rsidRDefault="00F34A3B" w:rsidP="00F34A3B">
      <w:pPr>
        <w:tabs>
          <w:tab w:val="left" w:pos="4244"/>
        </w:tabs>
      </w:pPr>
    </w:p>
    <w:p w14:paraId="426A6251" w14:textId="77777777" w:rsidR="00A26E9E" w:rsidRDefault="00A26E9E" w:rsidP="00A26E9E">
      <w:pPr>
        <w:rPr>
          <w:rFonts w:ascii="Open Sans" w:eastAsia="Times New Roman" w:hAnsi="Open Sans" w:cs="Calibri"/>
          <w:lang w:eastAsia="es-AR"/>
        </w:rPr>
      </w:pPr>
    </w:p>
    <w:p w14:paraId="6F48D6E5" w14:textId="77777777" w:rsidR="00A26E9E" w:rsidRPr="00B36548" w:rsidRDefault="00A26E9E" w:rsidP="00A26E9E">
      <w:pPr>
        <w:rPr>
          <w:rFonts w:ascii="Open Sans" w:eastAsia="Times New Roman" w:hAnsi="Open Sans" w:cs="Open Sans"/>
          <w:lang w:val="es-AR" w:eastAsia="es-AR"/>
        </w:rPr>
      </w:pPr>
    </w:p>
    <w:p w14:paraId="5868F458" w14:textId="77777777" w:rsidR="00A26E9E" w:rsidRDefault="00A26E9E" w:rsidP="00A26E9E">
      <w:pPr>
        <w:tabs>
          <w:tab w:val="left" w:pos="1590"/>
        </w:tabs>
        <w:rPr>
          <w:rFonts w:ascii="Open Sans" w:eastAsia="Times New Roman" w:hAnsi="Open Sans" w:cs="Open Sans"/>
          <w:lang w:val="es-AR" w:eastAsia="es-AR"/>
        </w:rPr>
      </w:pPr>
    </w:p>
    <w:p w14:paraId="4D72B633" w14:textId="77777777" w:rsidR="00A26E9E" w:rsidRDefault="00A26E9E" w:rsidP="00A26E9E">
      <w:pPr>
        <w:tabs>
          <w:tab w:val="left" w:pos="1590"/>
        </w:tabs>
        <w:rPr>
          <w:rFonts w:ascii="Open Sans" w:eastAsia="Times New Roman" w:hAnsi="Open Sans" w:cs="Open Sans"/>
          <w:lang w:val="es-AR" w:eastAsia="es-AR"/>
        </w:rPr>
      </w:pPr>
    </w:p>
    <w:tbl>
      <w:tblPr>
        <w:tblStyle w:val="Tablaconcuadrcula"/>
        <w:tblpPr w:leftFromText="141" w:rightFromText="141" w:vertAnchor="text" w:horzAnchor="margin" w:tblpY="19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tblGrid>
      <w:tr w:rsidR="00F41882" w14:paraId="41279D1B" w14:textId="77777777" w:rsidTr="00B916D0">
        <w:trPr>
          <w:trHeight w:val="287"/>
        </w:trPr>
        <w:tc>
          <w:tcPr>
            <w:tcW w:w="973" w:type="dxa"/>
          </w:tcPr>
          <w:p w14:paraId="030064CC" w14:textId="530739C6" w:rsidR="00F41882" w:rsidRPr="000E173A" w:rsidRDefault="00F41882" w:rsidP="00B916D0">
            <w:pPr>
              <w:tabs>
                <w:tab w:val="left" w:pos="4244"/>
              </w:tabs>
              <w:rPr>
                <w:rFonts w:ascii="Open Sans" w:hAnsi="Open Sans" w:cs="Open Sans"/>
                <w:i/>
                <w:sz w:val="18"/>
                <w:szCs w:val="16"/>
              </w:rPr>
            </w:pPr>
            <w:r w:rsidRPr="000E173A">
              <w:rPr>
                <w:rFonts w:ascii="Open Sans" w:hAnsi="Open Sans" w:cs="Open Sans"/>
                <w:i/>
                <w:color w:val="808080" w:themeColor="background1" w:themeShade="80"/>
                <w:sz w:val="18"/>
              </w:rPr>
              <w:t xml:space="preserve">Gráfico </w:t>
            </w:r>
            <w:r w:rsidR="003A26B8">
              <w:rPr>
                <w:rFonts w:ascii="Open Sans" w:hAnsi="Open Sans" w:cs="Open Sans"/>
                <w:i/>
                <w:color w:val="808080" w:themeColor="background1" w:themeShade="80"/>
                <w:sz w:val="18"/>
              </w:rPr>
              <w:t>9</w:t>
            </w:r>
          </w:p>
        </w:tc>
      </w:tr>
      <w:tr w:rsidR="00F41882" w14:paraId="7E276982" w14:textId="77777777" w:rsidTr="00B916D0">
        <w:trPr>
          <w:trHeight w:val="287"/>
        </w:trPr>
        <w:tc>
          <w:tcPr>
            <w:tcW w:w="973" w:type="dxa"/>
          </w:tcPr>
          <w:p w14:paraId="27C2FB17" w14:textId="77777777" w:rsidR="00F41882" w:rsidRDefault="00F41882" w:rsidP="00B916D0">
            <w:pPr>
              <w:tabs>
                <w:tab w:val="left" w:pos="4244"/>
              </w:tabs>
              <w:rPr>
                <w:rFonts w:ascii="Open Sans" w:hAnsi="Open Sans" w:cs="Open Sans"/>
                <w:i/>
                <w:color w:val="808080" w:themeColor="background1" w:themeShade="80"/>
                <w:sz w:val="18"/>
              </w:rPr>
            </w:pPr>
          </w:p>
        </w:tc>
      </w:tr>
    </w:tbl>
    <w:p w14:paraId="49079D5B" w14:textId="6049C3DE" w:rsidR="00F41882" w:rsidRDefault="00D8413F" w:rsidP="00F41882">
      <w:pPr>
        <w:pStyle w:val="Descripcin"/>
        <w:spacing w:after="0" w:line="276" w:lineRule="auto"/>
        <w:ind w:left="1418"/>
        <w:rPr>
          <w:rFonts w:cstheme="minorHAnsi"/>
          <w:color w:val="808080" w:themeColor="background1" w:themeShade="80"/>
        </w:rPr>
      </w:pPr>
      <w:r>
        <w:rPr>
          <w:noProof/>
        </w:rPr>
        <w:drawing>
          <wp:inline distT="0" distB="0" distL="0" distR="0" wp14:anchorId="4B300FF3" wp14:editId="79B5EBB8">
            <wp:extent cx="5220000" cy="2905200"/>
            <wp:effectExtent l="0" t="0" r="0" b="0"/>
            <wp:docPr id="5" name="Gráfico 5">
              <a:extLst xmlns:a="http://schemas.openxmlformats.org/drawingml/2006/main">
                <a:ext uri="{FF2B5EF4-FFF2-40B4-BE49-F238E27FC236}">
                  <a16:creationId xmlns:a16="http://schemas.microsoft.com/office/drawing/2014/main" id="{5A58F77B-C3AE-4814-A043-C6FE143EF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F41882" w:rsidRPr="000E173A">
        <w:rPr>
          <w:rFonts w:cstheme="minorHAnsi"/>
          <w:color w:val="808080" w:themeColor="background1" w:themeShade="80"/>
        </w:rPr>
        <w:t>Fuente:</w:t>
      </w:r>
      <w:r w:rsidR="00F41882" w:rsidRPr="009C5008">
        <w:rPr>
          <w:rFonts w:cstheme="minorHAnsi"/>
          <w:color w:val="808080" w:themeColor="background1" w:themeShade="80"/>
        </w:rPr>
        <w:t xml:space="preserve"> Elaboración propia en base a la EPH</w:t>
      </w:r>
      <w:r w:rsidR="00F41882" w:rsidRPr="000E173A">
        <w:rPr>
          <w:rFonts w:cstheme="minorHAnsi"/>
          <w:color w:val="808080" w:themeColor="background1" w:themeShade="80"/>
        </w:rPr>
        <w:t xml:space="preserve">. </w:t>
      </w:r>
    </w:p>
    <w:p w14:paraId="407B3C54" w14:textId="77777777" w:rsidR="00932242" w:rsidRDefault="00932242" w:rsidP="00A26E9E">
      <w:pPr>
        <w:tabs>
          <w:tab w:val="left" w:pos="1590"/>
        </w:tabs>
        <w:spacing w:after="0"/>
        <w:ind w:left="1276" w:firstLine="284"/>
        <w:rPr>
          <w:rFonts w:ascii="Open Sans" w:eastAsia="Times New Roman" w:hAnsi="Open Sans" w:cs="Open Sans"/>
          <w:lang w:val="es-AR" w:eastAsia="es-AR"/>
        </w:rPr>
      </w:pPr>
    </w:p>
    <w:p w14:paraId="5C088D56" w14:textId="65180169" w:rsidR="0013231F" w:rsidRDefault="00F778D0" w:rsidP="00A26E9E">
      <w:pPr>
        <w:tabs>
          <w:tab w:val="left" w:pos="1590"/>
        </w:tabs>
        <w:spacing w:after="0"/>
        <w:ind w:left="1276" w:firstLine="284"/>
        <w:rPr>
          <w:rFonts w:ascii="Open Sans" w:eastAsia="Times New Roman" w:hAnsi="Open Sans" w:cs="Open Sans"/>
          <w:lang w:val="es-AR" w:eastAsia="es-AR"/>
        </w:rPr>
      </w:pPr>
      <w:r>
        <w:rPr>
          <w:rFonts w:ascii="Open Sans" w:eastAsia="Times New Roman" w:hAnsi="Open Sans" w:cs="Open Sans"/>
          <w:lang w:val="es-AR" w:eastAsia="es-AR"/>
        </w:rPr>
        <w:t xml:space="preserve">Se observa </w:t>
      </w:r>
      <w:proofErr w:type="gramStart"/>
      <w:r>
        <w:rPr>
          <w:rFonts w:ascii="Open Sans" w:eastAsia="Times New Roman" w:hAnsi="Open Sans" w:cs="Open Sans"/>
          <w:lang w:val="es-AR" w:eastAsia="es-AR"/>
        </w:rPr>
        <w:t>que</w:t>
      </w:r>
      <w:proofErr w:type="gramEnd"/>
      <w:r>
        <w:rPr>
          <w:rFonts w:ascii="Open Sans" w:eastAsia="Times New Roman" w:hAnsi="Open Sans" w:cs="Open Sans"/>
          <w:lang w:val="es-AR" w:eastAsia="es-AR"/>
        </w:rPr>
        <w:t xml:space="preserve"> e</w:t>
      </w:r>
      <w:r w:rsidR="0013231F">
        <w:rPr>
          <w:rFonts w:ascii="Open Sans" w:eastAsia="Times New Roman" w:hAnsi="Open Sans" w:cs="Open Sans"/>
          <w:lang w:val="es-AR" w:eastAsia="es-AR"/>
        </w:rPr>
        <w:t>n términos generales, durante el tercer trimestre del 2020, la informalidad es mayor para los hombres</w:t>
      </w:r>
      <w:r w:rsidR="003C7ADE">
        <w:rPr>
          <w:rFonts w:ascii="Open Sans" w:eastAsia="Times New Roman" w:hAnsi="Open Sans" w:cs="Open Sans"/>
          <w:lang w:val="es-AR" w:eastAsia="es-AR"/>
        </w:rPr>
        <w:t xml:space="preserve">, con excepción de los rangos etarios de 25 a 34 años y 45 a 59 años, donde el nivel de informalidad de las mujeres sobrepasa levemente al de los hombres. </w:t>
      </w:r>
    </w:p>
    <w:p w14:paraId="0FDF0069" w14:textId="2FA314BB" w:rsidR="0013231F" w:rsidRPr="005968E1" w:rsidRDefault="00575284" w:rsidP="00A26E9E">
      <w:pPr>
        <w:tabs>
          <w:tab w:val="left" w:pos="1590"/>
        </w:tabs>
        <w:spacing w:after="0"/>
        <w:ind w:left="1276" w:firstLine="284"/>
        <w:rPr>
          <w:rFonts w:ascii="Open Sans" w:hAnsi="Open Sans" w:cs="Open Sans"/>
        </w:rPr>
      </w:pPr>
      <w:r w:rsidRPr="005968E1">
        <w:rPr>
          <w:rFonts w:ascii="Open Sans" w:hAnsi="Open Sans" w:cs="Open Sans"/>
        </w:rPr>
        <w:lastRenderedPageBreak/>
        <w:t>Al analizar la informalidad laboral por sector de actividad, los menores valores se encuentran en el sector de enseñanza (</w:t>
      </w:r>
      <w:r w:rsidR="00C26437" w:rsidRPr="005968E1">
        <w:rPr>
          <w:rFonts w:ascii="Open Sans" w:hAnsi="Open Sans" w:cs="Open Sans"/>
        </w:rPr>
        <w:t>4</w:t>
      </w:r>
      <w:r w:rsidRPr="005968E1">
        <w:rPr>
          <w:rFonts w:ascii="Open Sans" w:hAnsi="Open Sans" w:cs="Open Sans"/>
        </w:rPr>
        <w:t>.2</w:t>
      </w:r>
      <w:r w:rsidR="00C26437" w:rsidRPr="005968E1">
        <w:rPr>
          <w:rFonts w:ascii="Open Sans" w:hAnsi="Open Sans" w:cs="Open Sans"/>
        </w:rPr>
        <w:t>8</w:t>
      </w:r>
      <w:r w:rsidRPr="005968E1">
        <w:rPr>
          <w:rFonts w:ascii="Open Sans" w:hAnsi="Open Sans" w:cs="Open Sans"/>
        </w:rPr>
        <w:t>%)</w:t>
      </w:r>
      <w:r w:rsidR="005968E1" w:rsidRPr="005968E1">
        <w:rPr>
          <w:rFonts w:ascii="Open Sans" w:hAnsi="Open Sans" w:cs="Open Sans"/>
        </w:rPr>
        <w:t xml:space="preserve">; </w:t>
      </w:r>
      <w:r w:rsidRPr="005968E1">
        <w:rPr>
          <w:rFonts w:ascii="Open Sans" w:hAnsi="Open Sans" w:cs="Open Sans"/>
        </w:rPr>
        <w:t>el sector de actividades financieras y de seguro (</w:t>
      </w:r>
      <w:r w:rsidR="00C26437" w:rsidRPr="005968E1">
        <w:rPr>
          <w:rFonts w:ascii="Open Sans" w:hAnsi="Open Sans" w:cs="Open Sans"/>
        </w:rPr>
        <w:t>5</w:t>
      </w:r>
      <w:r w:rsidRPr="005968E1">
        <w:rPr>
          <w:rFonts w:ascii="Open Sans" w:hAnsi="Open Sans" w:cs="Open Sans"/>
        </w:rPr>
        <w:t>.</w:t>
      </w:r>
      <w:r w:rsidR="00C26437" w:rsidRPr="005968E1">
        <w:rPr>
          <w:rFonts w:ascii="Open Sans" w:hAnsi="Open Sans" w:cs="Open Sans"/>
        </w:rPr>
        <w:t>54</w:t>
      </w:r>
      <w:r w:rsidRPr="005968E1">
        <w:rPr>
          <w:rFonts w:ascii="Open Sans" w:hAnsi="Open Sans" w:cs="Open Sans"/>
        </w:rPr>
        <w:t>%)</w:t>
      </w:r>
      <w:r w:rsidR="005968E1" w:rsidRPr="005968E1">
        <w:rPr>
          <w:rFonts w:ascii="Open Sans" w:hAnsi="Open Sans" w:cs="Open Sans"/>
        </w:rPr>
        <w:t>;</w:t>
      </w:r>
      <w:r w:rsidRPr="005968E1">
        <w:rPr>
          <w:rFonts w:ascii="Open Sans" w:hAnsi="Open Sans" w:cs="Open Sans"/>
        </w:rPr>
        <w:t xml:space="preserve"> y el sector de </w:t>
      </w:r>
      <w:r w:rsidR="005968E1" w:rsidRPr="005968E1">
        <w:rPr>
          <w:rFonts w:ascii="Open Sans" w:hAnsi="Open Sans" w:cs="Open Sans"/>
        </w:rPr>
        <w:t xml:space="preserve">administración pública y defensa, planes de seguro social obligatorio </w:t>
      </w:r>
      <w:r w:rsidR="00C26437" w:rsidRPr="005968E1">
        <w:rPr>
          <w:rFonts w:ascii="Open Sans" w:hAnsi="Open Sans" w:cs="Open Sans"/>
        </w:rPr>
        <w:t>(</w:t>
      </w:r>
      <w:r w:rsidR="005968E1" w:rsidRPr="005968E1">
        <w:rPr>
          <w:rFonts w:ascii="Open Sans" w:hAnsi="Open Sans" w:cs="Open Sans"/>
        </w:rPr>
        <w:t>22.05%)</w:t>
      </w:r>
      <w:r w:rsidR="005968E1">
        <w:rPr>
          <w:rFonts w:ascii="Open Sans" w:hAnsi="Open Sans" w:cs="Open Sans"/>
        </w:rPr>
        <w:t xml:space="preserve">. Por otro lado, </w:t>
      </w:r>
      <w:r w:rsidRPr="005968E1">
        <w:rPr>
          <w:rFonts w:ascii="Open Sans" w:hAnsi="Open Sans" w:cs="Open Sans"/>
        </w:rPr>
        <w:t>los valores más altos están en el rubro de la construcción (</w:t>
      </w:r>
      <w:r w:rsidR="005968E1">
        <w:rPr>
          <w:rFonts w:ascii="Open Sans" w:hAnsi="Open Sans" w:cs="Open Sans"/>
        </w:rPr>
        <w:t>80.14</w:t>
      </w:r>
      <w:r w:rsidRPr="005968E1">
        <w:rPr>
          <w:rFonts w:ascii="Open Sans" w:hAnsi="Open Sans" w:cs="Open Sans"/>
        </w:rPr>
        <w:t>%)</w:t>
      </w:r>
      <w:r w:rsidR="005968E1">
        <w:rPr>
          <w:rFonts w:ascii="Open Sans" w:hAnsi="Open Sans" w:cs="Open Sans"/>
        </w:rPr>
        <w:t>;</w:t>
      </w:r>
      <w:r w:rsidRPr="005968E1">
        <w:rPr>
          <w:rFonts w:ascii="Open Sans" w:hAnsi="Open Sans" w:cs="Open Sans"/>
        </w:rPr>
        <w:t xml:space="preserve"> el sector de </w:t>
      </w:r>
      <w:r w:rsidR="005968E1">
        <w:rPr>
          <w:rFonts w:ascii="Open Sans" w:hAnsi="Open Sans" w:cs="Open Sans"/>
        </w:rPr>
        <w:t>s</w:t>
      </w:r>
      <w:r w:rsidRPr="005968E1">
        <w:rPr>
          <w:rFonts w:ascii="Open Sans" w:hAnsi="Open Sans" w:cs="Open Sans"/>
        </w:rPr>
        <w:t xml:space="preserve">ervicio </w:t>
      </w:r>
      <w:r w:rsidR="005968E1">
        <w:rPr>
          <w:rFonts w:ascii="Open Sans" w:hAnsi="Open Sans" w:cs="Open Sans"/>
        </w:rPr>
        <w:t>d</w:t>
      </w:r>
      <w:r w:rsidRPr="005968E1">
        <w:rPr>
          <w:rFonts w:ascii="Open Sans" w:hAnsi="Open Sans" w:cs="Open Sans"/>
        </w:rPr>
        <w:t>oméstico y actividades para consumo propio (</w:t>
      </w:r>
      <w:r w:rsidR="005968E1">
        <w:rPr>
          <w:rFonts w:ascii="Open Sans" w:hAnsi="Open Sans" w:cs="Open Sans"/>
        </w:rPr>
        <w:t>68.91</w:t>
      </w:r>
      <w:r w:rsidRPr="005968E1">
        <w:rPr>
          <w:rFonts w:ascii="Open Sans" w:hAnsi="Open Sans" w:cs="Open Sans"/>
        </w:rPr>
        <w:t>%)</w:t>
      </w:r>
      <w:r w:rsidR="005968E1">
        <w:rPr>
          <w:rFonts w:ascii="Open Sans" w:hAnsi="Open Sans" w:cs="Open Sans"/>
        </w:rPr>
        <w:t>;</w:t>
      </w:r>
      <w:r w:rsidRPr="005968E1">
        <w:rPr>
          <w:rFonts w:ascii="Open Sans" w:hAnsi="Open Sans" w:cs="Open Sans"/>
        </w:rPr>
        <w:t xml:space="preserve"> el sector de </w:t>
      </w:r>
      <w:r w:rsidR="005968E1">
        <w:rPr>
          <w:rFonts w:ascii="Open Sans" w:hAnsi="Open Sans" w:cs="Open Sans"/>
        </w:rPr>
        <w:t>a</w:t>
      </w:r>
      <w:r w:rsidR="005968E1" w:rsidRPr="005968E1">
        <w:rPr>
          <w:rFonts w:ascii="Open Sans" w:hAnsi="Open Sans" w:cs="Open Sans"/>
        </w:rPr>
        <w:t xml:space="preserve">rtes, </w:t>
      </w:r>
      <w:r w:rsidR="005968E1">
        <w:rPr>
          <w:rFonts w:ascii="Open Sans" w:hAnsi="Open Sans" w:cs="Open Sans"/>
        </w:rPr>
        <w:t>e</w:t>
      </w:r>
      <w:r w:rsidR="005968E1" w:rsidRPr="005968E1">
        <w:rPr>
          <w:rFonts w:ascii="Open Sans" w:hAnsi="Open Sans" w:cs="Open Sans"/>
        </w:rPr>
        <w:t xml:space="preserve">ntretenimiento y </w:t>
      </w:r>
      <w:r w:rsidR="005968E1">
        <w:rPr>
          <w:rFonts w:ascii="Open Sans" w:hAnsi="Open Sans" w:cs="Open Sans"/>
        </w:rPr>
        <w:t>r</w:t>
      </w:r>
      <w:r w:rsidR="005968E1" w:rsidRPr="005968E1">
        <w:rPr>
          <w:rFonts w:ascii="Open Sans" w:hAnsi="Open Sans" w:cs="Open Sans"/>
        </w:rPr>
        <w:t xml:space="preserve">ecreación </w:t>
      </w:r>
      <w:r w:rsidRPr="005968E1">
        <w:rPr>
          <w:rFonts w:ascii="Open Sans" w:hAnsi="Open Sans" w:cs="Open Sans"/>
        </w:rPr>
        <w:t>(</w:t>
      </w:r>
      <w:r w:rsidR="005968E1">
        <w:rPr>
          <w:rFonts w:ascii="Open Sans" w:hAnsi="Open Sans" w:cs="Open Sans"/>
        </w:rPr>
        <w:t>65.71</w:t>
      </w:r>
      <w:r w:rsidRPr="005968E1">
        <w:rPr>
          <w:rFonts w:ascii="Open Sans" w:hAnsi="Open Sans" w:cs="Open Sans"/>
        </w:rPr>
        <w:t>%)</w:t>
      </w:r>
      <w:r w:rsidR="005968E1">
        <w:rPr>
          <w:rFonts w:ascii="Open Sans" w:hAnsi="Open Sans" w:cs="Open Sans"/>
        </w:rPr>
        <w:t>;</w:t>
      </w:r>
      <w:r w:rsidRPr="005968E1">
        <w:rPr>
          <w:rFonts w:ascii="Open Sans" w:hAnsi="Open Sans" w:cs="Open Sans"/>
        </w:rPr>
        <w:t xml:space="preserve"> y </w:t>
      </w:r>
      <w:r w:rsidR="005968E1">
        <w:rPr>
          <w:rFonts w:ascii="Open Sans" w:hAnsi="Open Sans" w:cs="Open Sans"/>
        </w:rPr>
        <w:t>el de a</w:t>
      </w:r>
      <w:r w:rsidR="005968E1" w:rsidRPr="005968E1">
        <w:rPr>
          <w:rFonts w:ascii="Open Sans" w:hAnsi="Open Sans" w:cs="Open Sans"/>
        </w:rPr>
        <w:t xml:space="preserve">ctividades </w:t>
      </w:r>
      <w:r w:rsidR="005968E1">
        <w:rPr>
          <w:rFonts w:ascii="Open Sans" w:hAnsi="Open Sans" w:cs="Open Sans"/>
        </w:rPr>
        <w:t>a</w:t>
      </w:r>
      <w:r w:rsidR="005968E1" w:rsidRPr="005968E1">
        <w:rPr>
          <w:rFonts w:ascii="Open Sans" w:hAnsi="Open Sans" w:cs="Open Sans"/>
        </w:rPr>
        <w:t xml:space="preserve">dministrativas y </w:t>
      </w:r>
      <w:r w:rsidR="005968E1">
        <w:rPr>
          <w:rFonts w:ascii="Open Sans" w:hAnsi="Open Sans" w:cs="Open Sans"/>
        </w:rPr>
        <w:t>s</w:t>
      </w:r>
      <w:r w:rsidR="005968E1" w:rsidRPr="005968E1">
        <w:rPr>
          <w:rFonts w:ascii="Open Sans" w:hAnsi="Open Sans" w:cs="Open Sans"/>
        </w:rPr>
        <w:t>ervicios de Apoyo</w:t>
      </w:r>
      <w:r w:rsidR="005968E1">
        <w:rPr>
          <w:rFonts w:ascii="Open Sans" w:hAnsi="Open Sans" w:cs="Open Sans"/>
        </w:rPr>
        <w:t xml:space="preserve"> (53.96%).</w:t>
      </w:r>
    </w:p>
    <w:tbl>
      <w:tblPr>
        <w:tblStyle w:val="Tablaconcuadrcula"/>
        <w:tblpPr w:leftFromText="141" w:rightFromText="141" w:vertAnchor="text" w:horzAnchor="margin" w:tblpY="19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tblGrid>
      <w:tr w:rsidR="00575284" w14:paraId="005DA879" w14:textId="77777777" w:rsidTr="00B916D0">
        <w:trPr>
          <w:trHeight w:val="287"/>
        </w:trPr>
        <w:tc>
          <w:tcPr>
            <w:tcW w:w="973" w:type="dxa"/>
          </w:tcPr>
          <w:p w14:paraId="2621F917" w14:textId="59243FB3" w:rsidR="00575284" w:rsidRPr="000E173A" w:rsidRDefault="00575284" w:rsidP="00B916D0">
            <w:pPr>
              <w:tabs>
                <w:tab w:val="left" w:pos="4244"/>
              </w:tabs>
              <w:rPr>
                <w:rFonts w:ascii="Open Sans" w:hAnsi="Open Sans" w:cs="Open Sans"/>
                <w:i/>
                <w:sz w:val="18"/>
                <w:szCs w:val="16"/>
              </w:rPr>
            </w:pPr>
            <w:r w:rsidRPr="000E173A">
              <w:rPr>
                <w:rFonts w:ascii="Open Sans" w:hAnsi="Open Sans" w:cs="Open Sans"/>
                <w:i/>
                <w:color w:val="808080" w:themeColor="background1" w:themeShade="80"/>
                <w:sz w:val="18"/>
              </w:rPr>
              <w:t xml:space="preserve">Gráfico </w:t>
            </w:r>
            <w:r>
              <w:rPr>
                <w:rFonts w:ascii="Open Sans" w:hAnsi="Open Sans" w:cs="Open Sans"/>
                <w:i/>
                <w:color w:val="808080" w:themeColor="background1" w:themeShade="80"/>
                <w:sz w:val="18"/>
              </w:rPr>
              <w:t>1</w:t>
            </w:r>
            <w:r w:rsidR="0056228F">
              <w:rPr>
                <w:rFonts w:ascii="Open Sans" w:hAnsi="Open Sans" w:cs="Open Sans"/>
                <w:i/>
                <w:color w:val="808080" w:themeColor="background1" w:themeShade="80"/>
                <w:sz w:val="18"/>
              </w:rPr>
              <w:t>0</w:t>
            </w:r>
          </w:p>
        </w:tc>
      </w:tr>
      <w:tr w:rsidR="00575284" w14:paraId="4E9CA737" w14:textId="77777777" w:rsidTr="00B916D0">
        <w:trPr>
          <w:trHeight w:val="287"/>
        </w:trPr>
        <w:tc>
          <w:tcPr>
            <w:tcW w:w="973" w:type="dxa"/>
          </w:tcPr>
          <w:p w14:paraId="2414D784" w14:textId="77777777" w:rsidR="00575284" w:rsidRDefault="00575284" w:rsidP="00B916D0">
            <w:pPr>
              <w:tabs>
                <w:tab w:val="left" w:pos="4244"/>
              </w:tabs>
              <w:rPr>
                <w:rFonts w:ascii="Open Sans" w:hAnsi="Open Sans" w:cs="Open Sans"/>
                <w:i/>
                <w:color w:val="808080" w:themeColor="background1" w:themeShade="80"/>
                <w:sz w:val="18"/>
              </w:rPr>
            </w:pPr>
          </w:p>
        </w:tc>
      </w:tr>
    </w:tbl>
    <w:p w14:paraId="6AC7BD0C" w14:textId="279D2CD2" w:rsidR="00575284" w:rsidRDefault="005968E1" w:rsidP="00575284">
      <w:pPr>
        <w:pStyle w:val="Descripcin"/>
        <w:spacing w:after="0" w:line="276" w:lineRule="auto"/>
        <w:ind w:left="1418"/>
        <w:rPr>
          <w:rFonts w:cstheme="minorHAnsi"/>
          <w:color w:val="808080" w:themeColor="background1" w:themeShade="80"/>
        </w:rPr>
      </w:pPr>
      <w:r>
        <w:rPr>
          <w:noProof/>
        </w:rPr>
        <w:drawing>
          <wp:inline distT="0" distB="0" distL="0" distR="0" wp14:anchorId="53CD3B2C" wp14:editId="51B72A93">
            <wp:extent cx="5220000" cy="2905200"/>
            <wp:effectExtent l="0" t="0" r="0" b="0"/>
            <wp:docPr id="26" name="Gráfico 26">
              <a:extLst xmlns:a="http://schemas.openxmlformats.org/drawingml/2006/main">
                <a:ext uri="{FF2B5EF4-FFF2-40B4-BE49-F238E27FC236}">
                  <a16:creationId xmlns:a16="http://schemas.microsoft.com/office/drawing/2014/main" id="{397FDDB7-5CE1-44EA-A11F-F4ED675692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575284" w:rsidRPr="000E173A">
        <w:rPr>
          <w:rFonts w:cstheme="minorHAnsi"/>
          <w:color w:val="808080" w:themeColor="background1" w:themeShade="80"/>
        </w:rPr>
        <w:t>Fuente:</w:t>
      </w:r>
      <w:r w:rsidR="00575284" w:rsidRPr="009C5008">
        <w:rPr>
          <w:rFonts w:cstheme="minorHAnsi"/>
          <w:color w:val="808080" w:themeColor="background1" w:themeShade="80"/>
        </w:rPr>
        <w:t xml:space="preserve"> Elaboración propia en base a la EPH</w:t>
      </w:r>
      <w:r w:rsidR="00575284" w:rsidRPr="000E173A">
        <w:rPr>
          <w:rFonts w:cstheme="minorHAnsi"/>
          <w:color w:val="808080" w:themeColor="background1" w:themeShade="80"/>
        </w:rPr>
        <w:t xml:space="preserve">. </w:t>
      </w:r>
    </w:p>
    <w:p w14:paraId="205465ED" w14:textId="77777777" w:rsidR="00575284" w:rsidRPr="00575284" w:rsidRDefault="00575284" w:rsidP="00575284">
      <w:pPr>
        <w:rPr>
          <w:lang w:val="es-AR"/>
        </w:rPr>
      </w:pPr>
    </w:p>
    <w:tbl>
      <w:tblPr>
        <w:tblStyle w:val="Tablaconcuadrcula"/>
        <w:tblpPr w:leftFromText="141" w:rightFromText="141" w:vertAnchor="text" w:horzAnchor="margin" w:tblpY="19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tblGrid>
      <w:tr w:rsidR="00575284" w14:paraId="38AE2DB0" w14:textId="77777777" w:rsidTr="00B916D0">
        <w:trPr>
          <w:trHeight w:val="287"/>
        </w:trPr>
        <w:tc>
          <w:tcPr>
            <w:tcW w:w="973" w:type="dxa"/>
          </w:tcPr>
          <w:p w14:paraId="34A4FDED" w14:textId="1F9BEC5B" w:rsidR="00575284" w:rsidRPr="000E173A" w:rsidRDefault="00575284" w:rsidP="00B916D0">
            <w:pPr>
              <w:tabs>
                <w:tab w:val="left" w:pos="4244"/>
              </w:tabs>
              <w:rPr>
                <w:rFonts w:ascii="Open Sans" w:hAnsi="Open Sans" w:cs="Open Sans"/>
                <w:i/>
                <w:sz w:val="18"/>
                <w:szCs w:val="16"/>
              </w:rPr>
            </w:pPr>
            <w:r w:rsidRPr="000E173A">
              <w:rPr>
                <w:rFonts w:ascii="Open Sans" w:hAnsi="Open Sans" w:cs="Open Sans"/>
                <w:i/>
                <w:color w:val="808080" w:themeColor="background1" w:themeShade="80"/>
                <w:sz w:val="18"/>
              </w:rPr>
              <w:t xml:space="preserve">Gráfico </w:t>
            </w:r>
            <w:r>
              <w:rPr>
                <w:rFonts w:ascii="Open Sans" w:hAnsi="Open Sans" w:cs="Open Sans"/>
                <w:i/>
                <w:color w:val="808080" w:themeColor="background1" w:themeShade="80"/>
                <w:sz w:val="18"/>
              </w:rPr>
              <w:t>1</w:t>
            </w:r>
            <w:r w:rsidR="0056228F">
              <w:rPr>
                <w:rFonts w:ascii="Open Sans" w:hAnsi="Open Sans" w:cs="Open Sans"/>
                <w:i/>
                <w:color w:val="808080" w:themeColor="background1" w:themeShade="80"/>
                <w:sz w:val="18"/>
              </w:rPr>
              <w:t>1</w:t>
            </w:r>
          </w:p>
        </w:tc>
      </w:tr>
      <w:tr w:rsidR="00575284" w14:paraId="73680A28" w14:textId="77777777" w:rsidTr="00B916D0">
        <w:trPr>
          <w:trHeight w:val="287"/>
        </w:trPr>
        <w:tc>
          <w:tcPr>
            <w:tcW w:w="973" w:type="dxa"/>
          </w:tcPr>
          <w:p w14:paraId="0D1B8272" w14:textId="77777777" w:rsidR="00575284" w:rsidRDefault="00575284" w:rsidP="00B916D0">
            <w:pPr>
              <w:tabs>
                <w:tab w:val="left" w:pos="4244"/>
              </w:tabs>
              <w:rPr>
                <w:rFonts w:ascii="Open Sans" w:hAnsi="Open Sans" w:cs="Open Sans"/>
                <w:i/>
                <w:color w:val="808080" w:themeColor="background1" w:themeShade="80"/>
                <w:sz w:val="18"/>
              </w:rPr>
            </w:pPr>
          </w:p>
        </w:tc>
      </w:tr>
    </w:tbl>
    <w:p w14:paraId="795A89F4" w14:textId="2F7A700D" w:rsidR="00575284" w:rsidRDefault="005968E1" w:rsidP="00575284">
      <w:pPr>
        <w:pStyle w:val="Descripcin"/>
        <w:spacing w:after="0" w:line="276" w:lineRule="auto"/>
        <w:ind w:left="1418"/>
        <w:rPr>
          <w:rFonts w:cstheme="minorHAnsi"/>
          <w:color w:val="808080" w:themeColor="background1" w:themeShade="80"/>
        </w:rPr>
      </w:pPr>
      <w:r>
        <w:rPr>
          <w:noProof/>
        </w:rPr>
        <w:drawing>
          <wp:inline distT="0" distB="0" distL="0" distR="0" wp14:anchorId="0F9E0770" wp14:editId="6E692BBE">
            <wp:extent cx="5220000" cy="2905200"/>
            <wp:effectExtent l="0" t="0" r="0" b="0"/>
            <wp:docPr id="27" name="Gráfico 27">
              <a:extLst xmlns:a="http://schemas.openxmlformats.org/drawingml/2006/main">
                <a:ext uri="{FF2B5EF4-FFF2-40B4-BE49-F238E27FC236}">
                  <a16:creationId xmlns:a16="http://schemas.microsoft.com/office/drawing/2014/main" id="{78B8E92A-E278-450B-AAA6-56164F1062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575284" w:rsidRPr="000E173A">
        <w:rPr>
          <w:rFonts w:cstheme="minorHAnsi"/>
          <w:color w:val="808080" w:themeColor="background1" w:themeShade="80"/>
        </w:rPr>
        <w:t>Fuente:</w:t>
      </w:r>
      <w:r w:rsidR="00575284" w:rsidRPr="009C5008">
        <w:rPr>
          <w:rFonts w:cstheme="minorHAnsi"/>
          <w:color w:val="808080" w:themeColor="background1" w:themeShade="80"/>
        </w:rPr>
        <w:t xml:space="preserve"> Elaboración propia en base a la EPH</w:t>
      </w:r>
      <w:r w:rsidR="00575284" w:rsidRPr="000E173A">
        <w:rPr>
          <w:rFonts w:cstheme="minorHAnsi"/>
          <w:color w:val="808080" w:themeColor="background1" w:themeShade="80"/>
        </w:rPr>
        <w:t xml:space="preserve">. </w:t>
      </w:r>
    </w:p>
    <w:p w14:paraId="3EEAAEA2" w14:textId="21B4756C" w:rsidR="00526182" w:rsidRDefault="00526182">
      <w:pPr>
        <w:rPr>
          <w:rFonts w:ascii="Open Sans" w:eastAsia="Times New Roman" w:hAnsi="Open Sans" w:cs="Open Sans"/>
          <w:lang w:val="es-AR" w:eastAsia="es-AR"/>
        </w:rPr>
      </w:pPr>
      <w:r>
        <w:rPr>
          <w:rFonts w:ascii="Open Sans" w:eastAsia="Times New Roman" w:hAnsi="Open Sans" w:cs="Open Sans"/>
          <w:lang w:val="es-AR" w:eastAsia="es-AR"/>
        </w:rPr>
        <w:br w:type="page"/>
      </w:r>
    </w:p>
    <w:p w14:paraId="3C4597A4" w14:textId="11046321" w:rsidR="00526182" w:rsidRDefault="00526182" w:rsidP="00526182">
      <w:pPr>
        <w:pStyle w:val="SubtitulosObservatorio"/>
        <w:rPr>
          <w:sz w:val="32"/>
          <w:szCs w:val="32"/>
        </w:rPr>
      </w:pPr>
      <w:r>
        <w:rPr>
          <w:sz w:val="32"/>
          <w:szCs w:val="32"/>
        </w:rPr>
        <w:lastRenderedPageBreak/>
        <w:t>Tasas de calificación laboral</w:t>
      </w:r>
    </w:p>
    <w:p w14:paraId="139168DB" w14:textId="77777777" w:rsidR="00526182" w:rsidRPr="00526182" w:rsidRDefault="00526182" w:rsidP="00526182">
      <w:pPr>
        <w:autoSpaceDE w:val="0"/>
        <w:autoSpaceDN w:val="0"/>
        <w:adjustRightInd w:val="0"/>
        <w:spacing w:after="0" w:line="240" w:lineRule="auto"/>
        <w:ind w:left="1276" w:firstLine="284"/>
        <w:rPr>
          <w:rFonts w:ascii="Open Sans" w:hAnsi="Open Sans" w:cs="Open Sans"/>
          <w:color w:val="000000"/>
          <w:lang w:val="es-419"/>
        </w:rPr>
      </w:pPr>
      <w:r w:rsidRPr="00526182">
        <w:rPr>
          <w:rFonts w:ascii="Open Sans" w:hAnsi="Open Sans" w:cs="Open Sans"/>
          <w:color w:val="000000"/>
          <w:lang w:val="es-419"/>
        </w:rPr>
        <w:t xml:space="preserve">En la EPH se clasifica a los empleados en cuatro categorías: profesionales, técnicos, operarios y trabajadores no calificados. A efectos de este análisis se consideran calificados a los profesionales o técnicos, mientras que a los no calificados se le suman los operarios para determinar la categoría final de no calificados. </w:t>
      </w:r>
    </w:p>
    <w:p w14:paraId="4C705D38" w14:textId="6546C8E1" w:rsidR="00526182" w:rsidRPr="00526182" w:rsidRDefault="00526182" w:rsidP="00526182">
      <w:pPr>
        <w:autoSpaceDE w:val="0"/>
        <w:autoSpaceDN w:val="0"/>
        <w:adjustRightInd w:val="0"/>
        <w:spacing w:after="0" w:line="240" w:lineRule="auto"/>
        <w:ind w:left="1276" w:firstLine="284"/>
        <w:rPr>
          <w:rFonts w:ascii="Open Sans" w:hAnsi="Open Sans" w:cs="Open Sans"/>
          <w:color w:val="000000"/>
          <w:lang w:val="es-419"/>
        </w:rPr>
      </w:pPr>
      <w:r w:rsidRPr="00526182">
        <w:rPr>
          <w:rFonts w:ascii="Open Sans" w:hAnsi="Open Sans" w:cs="Open Sans"/>
          <w:color w:val="000000"/>
          <w:lang w:val="es-419"/>
        </w:rPr>
        <w:t xml:space="preserve">Del total de la población de la ciudad, solo el </w:t>
      </w:r>
      <w:r w:rsidR="00824B26" w:rsidRPr="00824B26">
        <w:rPr>
          <w:rFonts w:ascii="Open Sans" w:hAnsi="Open Sans" w:cs="Open Sans"/>
          <w:color w:val="000000"/>
          <w:lang w:val="es-419"/>
        </w:rPr>
        <w:t>29.16%</w:t>
      </w:r>
      <w:r w:rsidR="00824B26">
        <w:rPr>
          <w:rFonts w:ascii="Open Sans" w:hAnsi="Open Sans" w:cs="Open Sans"/>
          <w:color w:val="000000"/>
          <w:lang w:val="es-419"/>
        </w:rPr>
        <w:t xml:space="preserve"> </w:t>
      </w:r>
      <w:r w:rsidRPr="00526182">
        <w:rPr>
          <w:rFonts w:ascii="Open Sans" w:hAnsi="Open Sans" w:cs="Open Sans"/>
          <w:color w:val="000000"/>
          <w:lang w:val="es-419"/>
        </w:rPr>
        <w:t xml:space="preserve">son calificados, mientras que el </w:t>
      </w:r>
      <w:r w:rsidR="00824B26" w:rsidRPr="00824B26">
        <w:rPr>
          <w:rFonts w:ascii="Open Sans" w:hAnsi="Open Sans" w:cs="Open Sans"/>
          <w:color w:val="000000"/>
          <w:lang w:val="es-419"/>
        </w:rPr>
        <w:t>70.84%</w:t>
      </w:r>
      <w:r w:rsidR="00824B26">
        <w:rPr>
          <w:rFonts w:ascii="Open Sans" w:hAnsi="Open Sans" w:cs="Open Sans"/>
          <w:color w:val="000000"/>
          <w:lang w:val="es-419"/>
        </w:rPr>
        <w:t xml:space="preserve"> </w:t>
      </w:r>
      <w:r w:rsidRPr="00526182">
        <w:rPr>
          <w:rFonts w:ascii="Open Sans" w:hAnsi="Open Sans" w:cs="Open Sans"/>
          <w:color w:val="000000"/>
          <w:lang w:val="es-419"/>
        </w:rPr>
        <w:t xml:space="preserve">restante son no calificados. Del total de los hombres, el </w:t>
      </w:r>
      <w:r w:rsidR="00824B26" w:rsidRPr="00824B26">
        <w:rPr>
          <w:rFonts w:ascii="Open Sans" w:hAnsi="Open Sans" w:cs="Open Sans"/>
          <w:color w:val="000000"/>
          <w:lang w:val="es-419"/>
        </w:rPr>
        <w:t>24.56%</w:t>
      </w:r>
      <w:r w:rsidR="00824B26">
        <w:rPr>
          <w:rFonts w:ascii="Open Sans" w:hAnsi="Open Sans" w:cs="Open Sans"/>
          <w:color w:val="000000"/>
          <w:lang w:val="es-419"/>
        </w:rPr>
        <w:t xml:space="preserve"> </w:t>
      </w:r>
      <w:r w:rsidRPr="00526182">
        <w:rPr>
          <w:rFonts w:ascii="Open Sans" w:hAnsi="Open Sans" w:cs="Open Sans"/>
          <w:color w:val="000000"/>
          <w:lang w:val="es-419"/>
        </w:rPr>
        <w:t xml:space="preserve">son calificados, mientras que del total de las mujeres el porcentaje de calificación es del </w:t>
      </w:r>
      <w:r w:rsidR="00824B26" w:rsidRPr="00824B26">
        <w:rPr>
          <w:rFonts w:ascii="Open Sans" w:hAnsi="Open Sans" w:cs="Open Sans"/>
          <w:color w:val="000000"/>
          <w:lang w:val="es-419"/>
        </w:rPr>
        <w:t>34.79%</w:t>
      </w:r>
      <w:r w:rsidR="00824B26">
        <w:rPr>
          <w:rFonts w:ascii="Open Sans" w:hAnsi="Open Sans" w:cs="Open Sans"/>
          <w:color w:val="000000"/>
          <w:lang w:val="es-419"/>
        </w:rPr>
        <w:t>.</w:t>
      </w:r>
    </w:p>
    <w:p w14:paraId="705BAED2" w14:textId="2381FEDF" w:rsidR="00526182" w:rsidRPr="00526182" w:rsidRDefault="00526182" w:rsidP="00526182">
      <w:pPr>
        <w:pStyle w:val="SubtitulosObservatorio"/>
        <w:ind w:firstLine="284"/>
        <w:rPr>
          <w:rFonts w:ascii="Open Sans" w:hAnsi="Open Sans" w:cs="Open Sans"/>
          <w:sz w:val="32"/>
          <w:szCs w:val="32"/>
        </w:rPr>
      </w:pPr>
      <w:r w:rsidRPr="00526182">
        <w:rPr>
          <w:rFonts w:ascii="Open Sans" w:hAnsi="Open Sans" w:cs="Open Sans"/>
          <w:color w:val="000000"/>
          <w:sz w:val="22"/>
          <w:szCs w:val="22"/>
          <w:lang w:val="es-419"/>
        </w:rPr>
        <w:t>Al analizar la calificación laboral por sector de actividad los menores valores se encuentran en el sector de Servicio Doméstico y actividades para consumo propio (0%)</w:t>
      </w:r>
      <w:r w:rsidR="00161225">
        <w:rPr>
          <w:rFonts w:ascii="Open Sans" w:hAnsi="Open Sans" w:cs="Open Sans"/>
          <w:color w:val="000000"/>
          <w:sz w:val="22"/>
          <w:szCs w:val="22"/>
          <w:lang w:val="es-419"/>
        </w:rPr>
        <w:t>;</w:t>
      </w:r>
      <w:r w:rsidRPr="00526182">
        <w:rPr>
          <w:rFonts w:ascii="Open Sans" w:hAnsi="Open Sans" w:cs="Open Sans"/>
          <w:color w:val="000000"/>
          <w:sz w:val="22"/>
          <w:szCs w:val="22"/>
          <w:lang w:val="es-419"/>
        </w:rPr>
        <w:t xml:space="preserve"> el sector de </w:t>
      </w:r>
      <w:r w:rsidR="00B076EB">
        <w:rPr>
          <w:rFonts w:ascii="Open Sans" w:hAnsi="Open Sans" w:cs="Open Sans"/>
          <w:color w:val="000000"/>
          <w:sz w:val="22"/>
          <w:szCs w:val="22"/>
          <w:lang w:val="es-419"/>
        </w:rPr>
        <w:t>s</w:t>
      </w:r>
      <w:r w:rsidR="00161225" w:rsidRPr="00161225">
        <w:rPr>
          <w:rFonts w:ascii="Open Sans" w:hAnsi="Open Sans" w:cs="Open Sans"/>
          <w:color w:val="000000"/>
          <w:sz w:val="22"/>
          <w:szCs w:val="22"/>
          <w:lang w:val="es-419"/>
        </w:rPr>
        <w:t xml:space="preserve">uministro </w:t>
      </w:r>
      <w:r w:rsidR="00161225">
        <w:rPr>
          <w:rFonts w:ascii="Open Sans" w:hAnsi="Open Sans" w:cs="Open Sans"/>
          <w:color w:val="000000"/>
          <w:sz w:val="22"/>
          <w:szCs w:val="22"/>
          <w:lang w:val="es-419"/>
        </w:rPr>
        <w:t>d</w:t>
      </w:r>
      <w:r w:rsidR="00161225" w:rsidRPr="00161225">
        <w:rPr>
          <w:rFonts w:ascii="Open Sans" w:hAnsi="Open Sans" w:cs="Open Sans"/>
          <w:color w:val="000000"/>
          <w:sz w:val="22"/>
          <w:szCs w:val="22"/>
          <w:lang w:val="es-419"/>
        </w:rPr>
        <w:t xml:space="preserve">e </w:t>
      </w:r>
      <w:r w:rsidR="00161225">
        <w:rPr>
          <w:rFonts w:ascii="Open Sans" w:hAnsi="Open Sans" w:cs="Open Sans"/>
          <w:color w:val="000000"/>
          <w:sz w:val="22"/>
          <w:szCs w:val="22"/>
          <w:lang w:val="es-419"/>
        </w:rPr>
        <w:t>a</w:t>
      </w:r>
      <w:r w:rsidR="00161225" w:rsidRPr="00161225">
        <w:rPr>
          <w:rFonts w:ascii="Open Sans" w:hAnsi="Open Sans" w:cs="Open Sans"/>
          <w:color w:val="000000"/>
          <w:sz w:val="22"/>
          <w:szCs w:val="22"/>
          <w:lang w:val="es-419"/>
        </w:rPr>
        <w:t>gua</w:t>
      </w:r>
      <w:r w:rsidR="00161225">
        <w:rPr>
          <w:rFonts w:ascii="Open Sans" w:hAnsi="Open Sans" w:cs="Open Sans"/>
          <w:color w:val="000000"/>
          <w:sz w:val="22"/>
          <w:szCs w:val="22"/>
          <w:lang w:val="es-419"/>
        </w:rPr>
        <w:t>,</w:t>
      </w:r>
      <w:r w:rsidR="00161225" w:rsidRPr="00161225">
        <w:rPr>
          <w:rFonts w:ascii="Open Sans" w:hAnsi="Open Sans" w:cs="Open Sans"/>
          <w:color w:val="000000"/>
          <w:sz w:val="22"/>
          <w:szCs w:val="22"/>
          <w:lang w:val="es-419"/>
        </w:rPr>
        <w:t xml:space="preserve"> </w:t>
      </w:r>
      <w:r w:rsidR="00161225">
        <w:rPr>
          <w:rFonts w:ascii="Open Sans" w:hAnsi="Open Sans" w:cs="Open Sans"/>
          <w:color w:val="000000"/>
          <w:sz w:val="22"/>
          <w:szCs w:val="22"/>
          <w:lang w:val="es-419"/>
        </w:rPr>
        <w:t>a</w:t>
      </w:r>
      <w:r w:rsidR="00161225" w:rsidRPr="00161225">
        <w:rPr>
          <w:rFonts w:ascii="Open Sans" w:hAnsi="Open Sans" w:cs="Open Sans"/>
          <w:color w:val="000000"/>
          <w:sz w:val="22"/>
          <w:szCs w:val="22"/>
          <w:lang w:val="es-419"/>
        </w:rPr>
        <w:t xml:space="preserve">lcantarillado, </w:t>
      </w:r>
      <w:r w:rsidR="00161225">
        <w:rPr>
          <w:rFonts w:ascii="Open Sans" w:hAnsi="Open Sans" w:cs="Open Sans"/>
          <w:color w:val="000000"/>
          <w:sz w:val="22"/>
          <w:szCs w:val="22"/>
          <w:lang w:val="es-419"/>
        </w:rPr>
        <w:t>g</w:t>
      </w:r>
      <w:r w:rsidR="00161225" w:rsidRPr="00161225">
        <w:rPr>
          <w:rFonts w:ascii="Open Sans" w:hAnsi="Open Sans" w:cs="Open Sans"/>
          <w:color w:val="000000"/>
          <w:sz w:val="22"/>
          <w:szCs w:val="22"/>
          <w:lang w:val="es-419"/>
        </w:rPr>
        <w:t xml:space="preserve">estión de </w:t>
      </w:r>
      <w:r w:rsidR="00161225">
        <w:rPr>
          <w:rFonts w:ascii="Open Sans" w:hAnsi="Open Sans" w:cs="Open Sans"/>
          <w:color w:val="000000"/>
          <w:sz w:val="22"/>
          <w:szCs w:val="22"/>
          <w:lang w:val="es-419"/>
        </w:rPr>
        <w:t>d</w:t>
      </w:r>
      <w:r w:rsidR="00161225" w:rsidRPr="00161225">
        <w:rPr>
          <w:rFonts w:ascii="Open Sans" w:hAnsi="Open Sans" w:cs="Open Sans"/>
          <w:color w:val="000000"/>
          <w:sz w:val="22"/>
          <w:szCs w:val="22"/>
          <w:lang w:val="es-419"/>
        </w:rPr>
        <w:t xml:space="preserve">esechos y </w:t>
      </w:r>
      <w:r w:rsidR="00161225">
        <w:rPr>
          <w:rFonts w:ascii="Open Sans" w:hAnsi="Open Sans" w:cs="Open Sans"/>
          <w:color w:val="000000"/>
          <w:sz w:val="22"/>
          <w:szCs w:val="22"/>
          <w:lang w:val="es-419"/>
        </w:rPr>
        <w:t>a</w:t>
      </w:r>
      <w:r w:rsidR="00161225" w:rsidRPr="00161225">
        <w:rPr>
          <w:rFonts w:ascii="Open Sans" w:hAnsi="Open Sans" w:cs="Open Sans"/>
          <w:color w:val="000000"/>
          <w:sz w:val="22"/>
          <w:szCs w:val="22"/>
          <w:lang w:val="es-419"/>
        </w:rPr>
        <w:t xml:space="preserve">ctividades de </w:t>
      </w:r>
      <w:r w:rsidR="00161225">
        <w:rPr>
          <w:rFonts w:ascii="Open Sans" w:hAnsi="Open Sans" w:cs="Open Sans"/>
          <w:color w:val="000000"/>
          <w:sz w:val="22"/>
          <w:szCs w:val="22"/>
          <w:lang w:val="es-419"/>
        </w:rPr>
        <w:t>s</w:t>
      </w:r>
      <w:r w:rsidR="00161225" w:rsidRPr="00161225">
        <w:rPr>
          <w:rFonts w:ascii="Open Sans" w:hAnsi="Open Sans" w:cs="Open Sans"/>
          <w:color w:val="000000"/>
          <w:sz w:val="22"/>
          <w:szCs w:val="22"/>
          <w:lang w:val="es-419"/>
        </w:rPr>
        <w:t xml:space="preserve">aneamiento </w:t>
      </w:r>
      <w:r w:rsidRPr="00526182">
        <w:rPr>
          <w:rFonts w:ascii="Open Sans" w:hAnsi="Open Sans" w:cs="Open Sans"/>
          <w:color w:val="000000"/>
          <w:sz w:val="22"/>
          <w:szCs w:val="22"/>
          <w:lang w:val="es-419"/>
        </w:rPr>
        <w:t>(0%)</w:t>
      </w:r>
      <w:r w:rsidR="00161225">
        <w:rPr>
          <w:rFonts w:ascii="Open Sans" w:hAnsi="Open Sans" w:cs="Open Sans"/>
          <w:color w:val="000000"/>
          <w:sz w:val="22"/>
          <w:szCs w:val="22"/>
          <w:lang w:val="es-419"/>
        </w:rPr>
        <w:t>;</w:t>
      </w:r>
      <w:r w:rsidRPr="00526182">
        <w:rPr>
          <w:rFonts w:ascii="Open Sans" w:hAnsi="Open Sans" w:cs="Open Sans"/>
          <w:color w:val="000000"/>
          <w:sz w:val="22"/>
          <w:szCs w:val="22"/>
          <w:lang w:val="es-419"/>
        </w:rPr>
        <w:t xml:space="preserve"> </w:t>
      </w:r>
      <w:r w:rsidR="00161225">
        <w:rPr>
          <w:rFonts w:ascii="Open Sans" w:hAnsi="Open Sans" w:cs="Open Sans"/>
          <w:color w:val="000000"/>
          <w:sz w:val="22"/>
          <w:szCs w:val="22"/>
          <w:lang w:val="es-419"/>
        </w:rPr>
        <w:t xml:space="preserve">y </w:t>
      </w:r>
      <w:r w:rsidRPr="00526182">
        <w:rPr>
          <w:rFonts w:ascii="Open Sans" w:hAnsi="Open Sans" w:cs="Open Sans"/>
          <w:color w:val="000000"/>
          <w:sz w:val="22"/>
          <w:szCs w:val="22"/>
          <w:lang w:val="es-419"/>
        </w:rPr>
        <w:t xml:space="preserve">el de </w:t>
      </w:r>
      <w:r w:rsidR="00161225">
        <w:rPr>
          <w:rFonts w:ascii="Open Sans" w:hAnsi="Open Sans" w:cs="Open Sans"/>
          <w:color w:val="000000"/>
          <w:sz w:val="22"/>
          <w:szCs w:val="22"/>
          <w:lang w:val="es-419"/>
        </w:rPr>
        <w:t>a</w:t>
      </w:r>
      <w:r w:rsidR="00161225" w:rsidRPr="00161225">
        <w:rPr>
          <w:rFonts w:ascii="Open Sans" w:hAnsi="Open Sans" w:cs="Open Sans"/>
          <w:color w:val="000000"/>
          <w:sz w:val="22"/>
          <w:szCs w:val="22"/>
          <w:lang w:val="es-419"/>
        </w:rPr>
        <w:t xml:space="preserve">lojamiento y </w:t>
      </w:r>
      <w:r w:rsidR="00161225">
        <w:rPr>
          <w:rFonts w:ascii="Open Sans" w:hAnsi="Open Sans" w:cs="Open Sans"/>
          <w:color w:val="000000"/>
          <w:sz w:val="22"/>
          <w:szCs w:val="22"/>
          <w:lang w:val="es-419"/>
        </w:rPr>
        <w:t>s</w:t>
      </w:r>
      <w:r w:rsidR="00161225" w:rsidRPr="00161225">
        <w:rPr>
          <w:rFonts w:ascii="Open Sans" w:hAnsi="Open Sans" w:cs="Open Sans"/>
          <w:color w:val="000000"/>
          <w:sz w:val="22"/>
          <w:szCs w:val="22"/>
          <w:lang w:val="es-419"/>
        </w:rPr>
        <w:t xml:space="preserve">ervicios de </w:t>
      </w:r>
      <w:r w:rsidR="00161225">
        <w:rPr>
          <w:rFonts w:ascii="Open Sans" w:hAnsi="Open Sans" w:cs="Open Sans"/>
          <w:color w:val="000000"/>
          <w:sz w:val="22"/>
          <w:szCs w:val="22"/>
          <w:lang w:val="es-419"/>
        </w:rPr>
        <w:t>c</w:t>
      </w:r>
      <w:r w:rsidR="00161225" w:rsidRPr="00161225">
        <w:rPr>
          <w:rFonts w:ascii="Open Sans" w:hAnsi="Open Sans" w:cs="Open Sans"/>
          <w:color w:val="000000"/>
          <w:sz w:val="22"/>
          <w:szCs w:val="22"/>
          <w:lang w:val="es-419"/>
        </w:rPr>
        <w:t xml:space="preserve">omidas </w:t>
      </w:r>
      <w:r w:rsidRPr="00526182">
        <w:rPr>
          <w:rFonts w:ascii="Open Sans" w:hAnsi="Open Sans" w:cs="Open Sans"/>
          <w:color w:val="000000"/>
          <w:sz w:val="22"/>
          <w:szCs w:val="22"/>
          <w:lang w:val="es-419"/>
        </w:rPr>
        <w:t>(</w:t>
      </w:r>
      <w:r w:rsidR="00B076EB" w:rsidRPr="00B076EB">
        <w:rPr>
          <w:rFonts w:ascii="Open Sans" w:hAnsi="Open Sans" w:cs="Open Sans"/>
          <w:color w:val="000000"/>
          <w:sz w:val="22"/>
          <w:szCs w:val="22"/>
          <w:lang w:val="es-419"/>
        </w:rPr>
        <w:t>5.31</w:t>
      </w:r>
      <w:r w:rsidRPr="00526182">
        <w:rPr>
          <w:rFonts w:ascii="Open Sans" w:hAnsi="Open Sans" w:cs="Open Sans"/>
          <w:color w:val="000000"/>
          <w:sz w:val="22"/>
          <w:szCs w:val="22"/>
          <w:lang w:val="es-419"/>
        </w:rPr>
        <w:t>%)</w:t>
      </w:r>
      <w:r w:rsidR="00161225">
        <w:rPr>
          <w:rFonts w:ascii="Open Sans" w:hAnsi="Open Sans" w:cs="Open Sans"/>
          <w:color w:val="000000"/>
          <w:sz w:val="22"/>
          <w:szCs w:val="22"/>
          <w:lang w:val="es-419"/>
        </w:rPr>
        <w:t>. M</w:t>
      </w:r>
      <w:r w:rsidRPr="00526182">
        <w:rPr>
          <w:rFonts w:ascii="Open Sans" w:hAnsi="Open Sans" w:cs="Open Sans"/>
          <w:color w:val="000000"/>
          <w:sz w:val="22"/>
          <w:szCs w:val="22"/>
          <w:lang w:val="es-419"/>
        </w:rPr>
        <w:t>ientras que los valores más altos están en los rubros de</w:t>
      </w:r>
      <w:r w:rsidR="00161225">
        <w:rPr>
          <w:rFonts w:ascii="Open Sans" w:hAnsi="Open Sans" w:cs="Open Sans"/>
          <w:color w:val="000000"/>
          <w:sz w:val="22"/>
          <w:szCs w:val="22"/>
          <w:lang w:val="es-419"/>
        </w:rPr>
        <w:t xml:space="preserve"> enseñanza (</w:t>
      </w:r>
      <w:r w:rsidR="00B076EB">
        <w:rPr>
          <w:rFonts w:ascii="Open Sans" w:hAnsi="Open Sans" w:cs="Open Sans"/>
          <w:color w:val="000000"/>
          <w:sz w:val="22"/>
          <w:szCs w:val="22"/>
          <w:lang w:val="es-419"/>
        </w:rPr>
        <w:t>82.65</w:t>
      </w:r>
      <w:r w:rsidR="00161225" w:rsidRPr="00161225">
        <w:rPr>
          <w:rFonts w:ascii="Open Sans" w:hAnsi="Open Sans" w:cs="Open Sans"/>
          <w:color w:val="000000"/>
          <w:sz w:val="22"/>
          <w:szCs w:val="22"/>
          <w:lang w:val="es-419"/>
        </w:rPr>
        <w:t>%</w:t>
      </w:r>
      <w:r w:rsidR="00161225">
        <w:rPr>
          <w:rFonts w:ascii="Open Sans" w:hAnsi="Open Sans" w:cs="Open Sans"/>
          <w:color w:val="000000"/>
          <w:sz w:val="22"/>
          <w:szCs w:val="22"/>
          <w:lang w:val="es-419"/>
        </w:rPr>
        <w:t>);</w:t>
      </w:r>
      <w:r w:rsidRPr="00526182">
        <w:rPr>
          <w:rFonts w:ascii="Open Sans" w:hAnsi="Open Sans" w:cs="Open Sans"/>
          <w:color w:val="000000"/>
          <w:sz w:val="22"/>
          <w:szCs w:val="22"/>
          <w:lang w:val="es-419"/>
        </w:rPr>
        <w:t xml:space="preserve"> los profesionales, científicos y técnicos (</w:t>
      </w:r>
      <w:r w:rsidR="00B076EB">
        <w:rPr>
          <w:rFonts w:ascii="Open Sans" w:hAnsi="Open Sans" w:cs="Open Sans"/>
          <w:color w:val="000000"/>
          <w:sz w:val="22"/>
          <w:szCs w:val="22"/>
          <w:lang w:val="es-419"/>
        </w:rPr>
        <w:t>79.68</w:t>
      </w:r>
      <w:r w:rsidRPr="00526182">
        <w:rPr>
          <w:rFonts w:ascii="Open Sans" w:hAnsi="Open Sans" w:cs="Open Sans"/>
          <w:color w:val="000000"/>
          <w:sz w:val="22"/>
          <w:szCs w:val="22"/>
          <w:lang w:val="es-419"/>
        </w:rPr>
        <w:t>%)</w:t>
      </w:r>
      <w:r w:rsidR="00161225">
        <w:rPr>
          <w:rFonts w:ascii="Open Sans" w:hAnsi="Open Sans" w:cs="Open Sans"/>
          <w:color w:val="000000"/>
          <w:sz w:val="22"/>
          <w:szCs w:val="22"/>
          <w:lang w:val="es-419"/>
        </w:rPr>
        <w:t>;</w:t>
      </w:r>
      <w:r w:rsidRPr="00526182">
        <w:rPr>
          <w:rFonts w:ascii="Open Sans" w:hAnsi="Open Sans" w:cs="Open Sans"/>
          <w:color w:val="000000"/>
          <w:sz w:val="22"/>
          <w:szCs w:val="22"/>
          <w:lang w:val="es-419"/>
        </w:rPr>
        <w:t xml:space="preserve"> y el de </w:t>
      </w:r>
      <w:r w:rsidR="00161225">
        <w:rPr>
          <w:rFonts w:ascii="Open Sans" w:hAnsi="Open Sans" w:cs="Open Sans"/>
          <w:color w:val="000000"/>
          <w:sz w:val="22"/>
          <w:szCs w:val="22"/>
          <w:lang w:val="es-419"/>
        </w:rPr>
        <w:t>a</w:t>
      </w:r>
      <w:r w:rsidR="00161225" w:rsidRPr="00161225">
        <w:rPr>
          <w:rFonts w:ascii="Open Sans" w:hAnsi="Open Sans" w:cs="Open Sans"/>
          <w:color w:val="000000"/>
          <w:sz w:val="22"/>
          <w:szCs w:val="22"/>
          <w:lang w:val="es-419"/>
        </w:rPr>
        <w:t xml:space="preserve">ctividades </w:t>
      </w:r>
      <w:r w:rsidR="00B076EB">
        <w:rPr>
          <w:rFonts w:ascii="Open Sans" w:hAnsi="Open Sans" w:cs="Open Sans"/>
          <w:color w:val="000000"/>
          <w:sz w:val="22"/>
          <w:szCs w:val="22"/>
          <w:lang w:val="es-419"/>
        </w:rPr>
        <w:t>financieras y de seguros</w:t>
      </w:r>
      <w:r w:rsidR="00161225" w:rsidRPr="00161225">
        <w:rPr>
          <w:rFonts w:ascii="Open Sans" w:hAnsi="Open Sans" w:cs="Open Sans"/>
          <w:color w:val="000000"/>
          <w:sz w:val="22"/>
          <w:szCs w:val="22"/>
          <w:lang w:val="es-419"/>
        </w:rPr>
        <w:t xml:space="preserve"> </w:t>
      </w:r>
      <w:r w:rsidRPr="00526182">
        <w:rPr>
          <w:rFonts w:ascii="Open Sans" w:hAnsi="Open Sans" w:cs="Open Sans"/>
          <w:color w:val="000000"/>
          <w:sz w:val="22"/>
          <w:szCs w:val="22"/>
          <w:lang w:val="es-419"/>
        </w:rPr>
        <w:t>(</w:t>
      </w:r>
      <w:r w:rsidR="00B076EB">
        <w:rPr>
          <w:rFonts w:ascii="Open Sans" w:hAnsi="Open Sans" w:cs="Open Sans"/>
          <w:color w:val="000000"/>
          <w:sz w:val="22"/>
          <w:szCs w:val="22"/>
          <w:lang w:val="es-419"/>
        </w:rPr>
        <w:t>77.92%</w:t>
      </w:r>
      <w:r w:rsidR="00161225">
        <w:rPr>
          <w:rFonts w:ascii="Open Sans" w:hAnsi="Open Sans" w:cs="Open Sans"/>
          <w:color w:val="000000"/>
          <w:sz w:val="22"/>
          <w:szCs w:val="22"/>
          <w:lang w:val="es-419"/>
        </w:rPr>
        <w:t>).</w:t>
      </w:r>
    </w:p>
    <w:tbl>
      <w:tblPr>
        <w:tblStyle w:val="Tablaconcuadrcula"/>
        <w:tblpPr w:leftFromText="141" w:rightFromText="141" w:vertAnchor="text" w:horzAnchor="margin" w:tblpY="19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
      </w:tblGrid>
      <w:tr w:rsidR="00526182" w14:paraId="4AA9D12D" w14:textId="77777777" w:rsidTr="00B916D0">
        <w:trPr>
          <w:trHeight w:val="287"/>
        </w:trPr>
        <w:tc>
          <w:tcPr>
            <w:tcW w:w="973" w:type="dxa"/>
          </w:tcPr>
          <w:p w14:paraId="06C83BC6" w14:textId="5EB1A85B" w:rsidR="00526182" w:rsidRPr="000E173A" w:rsidRDefault="00526182" w:rsidP="00B916D0">
            <w:pPr>
              <w:tabs>
                <w:tab w:val="left" w:pos="4244"/>
              </w:tabs>
              <w:rPr>
                <w:rFonts w:ascii="Open Sans" w:hAnsi="Open Sans" w:cs="Open Sans"/>
                <w:i/>
                <w:sz w:val="18"/>
                <w:szCs w:val="16"/>
              </w:rPr>
            </w:pPr>
            <w:r w:rsidRPr="000E173A">
              <w:rPr>
                <w:rFonts w:ascii="Open Sans" w:hAnsi="Open Sans" w:cs="Open Sans"/>
                <w:i/>
                <w:color w:val="808080" w:themeColor="background1" w:themeShade="80"/>
                <w:sz w:val="18"/>
              </w:rPr>
              <w:t xml:space="preserve">Gráfico </w:t>
            </w:r>
            <w:r>
              <w:rPr>
                <w:rFonts w:ascii="Open Sans" w:hAnsi="Open Sans" w:cs="Open Sans"/>
                <w:i/>
                <w:color w:val="808080" w:themeColor="background1" w:themeShade="80"/>
                <w:sz w:val="18"/>
              </w:rPr>
              <w:t>1</w:t>
            </w:r>
            <w:r w:rsidR="0056228F">
              <w:rPr>
                <w:rFonts w:ascii="Open Sans" w:hAnsi="Open Sans" w:cs="Open Sans"/>
                <w:i/>
                <w:color w:val="808080" w:themeColor="background1" w:themeShade="80"/>
                <w:sz w:val="18"/>
              </w:rPr>
              <w:t>2</w:t>
            </w:r>
          </w:p>
        </w:tc>
      </w:tr>
      <w:tr w:rsidR="00526182" w14:paraId="4A4FB27C" w14:textId="77777777" w:rsidTr="00B916D0">
        <w:trPr>
          <w:trHeight w:val="287"/>
        </w:trPr>
        <w:tc>
          <w:tcPr>
            <w:tcW w:w="973" w:type="dxa"/>
          </w:tcPr>
          <w:p w14:paraId="6FCA98AA" w14:textId="77777777" w:rsidR="00526182" w:rsidRDefault="00526182" w:rsidP="00B916D0">
            <w:pPr>
              <w:tabs>
                <w:tab w:val="left" w:pos="4244"/>
              </w:tabs>
              <w:rPr>
                <w:rFonts w:ascii="Open Sans" w:hAnsi="Open Sans" w:cs="Open Sans"/>
                <w:i/>
                <w:color w:val="808080" w:themeColor="background1" w:themeShade="80"/>
                <w:sz w:val="18"/>
              </w:rPr>
            </w:pPr>
          </w:p>
        </w:tc>
      </w:tr>
    </w:tbl>
    <w:p w14:paraId="6E7F1B48" w14:textId="485C5C66" w:rsidR="00526182" w:rsidRDefault="00B076EB" w:rsidP="00526182">
      <w:pPr>
        <w:pStyle w:val="Descripcin"/>
        <w:spacing w:after="0" w:line="276" w:lineRule="auto"/>
        <w:ind w:left="1418"/>
        <w:rPr>
          <w:rFonts w:cstheme="minorHAnsi"/>
          <w:color w:val="808080" w:themeColor="background1" w:themeShade="80"/>
        </w:rPr>
      </w:pPr>
      <w:r>
        <w:rPr>
          <w:noProof/>
        </w:rPr>
        <w:drawing>
          <wp:inline distT="0" distB="0" distL="0" distR="0" wp14:anchorId="5686AB7E" wp14:editId="089E53B0">
            <wp:extent cx="5220000" cy="2905200"/>
            <wp:effectExtent l="0" t="0" r="0" b="0"/>
            <wp:docPr id="28" name="Gráfico 28">
              <a:extLst xmlns:a="http://schemas.openxmlformats.org/drawingml/2006/main">
                <a:ext uri="{FF2B5EF4-FFF2-40B4-BE49-F238E27FC236}">
                  <a16:creationId xmlns:a16="http://schemas.microsoft.com/office/drawing/2014/main" id="{24D24B19-FC09-4D91-A5BF-169779FAD8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526182" w:rsidRPr="000E173A">
        <w:rPr>
          <w:rFonts w:cstheme="minorHAnsi"/>
          <w:color w:val="808080" w:themeColor="background1" w:themeShade="80"/>
        </w:rPr>
        <w:t>Fuente:</w:t>
      </w:r>
      <w:r w:rsidR="00526182" w:rsidRPr="009C5008">
        <w:rPr>
          <w:rFonts w:cstheme="minorHAnsi"/>
          <w:color w:val="808080" w:themeColor="background1" w:themeShade="80"/>
        </w:rPr>
        <w:t xml:space="preserve"> Elaboración propia en base a la EPH</w:t>
      </w:r>
      <w:r w:rsidR="00526182" w:rsidRPr="000E173A">
        <w:rPr>
          <w:rFonts w:cstheme="minorHAnsi"/>
          <w:color w:val="808080" w:themeColor="background1" w:themeShade="80"/>
        </w:rPr>
        <w:t xml:space="preserve">. </w:t>
      </w:r>
    </w:p>
    <w:p w14:paraId="23097120" w14:textId="77777777" w:rsidR="00575284" w:rsidRPr="00B36548" w:rsidRDefault="00575284" w:rsidP="00A26E9E">
      <w:pPr>
        <w:tabs>
          <w:tab w:val="left" w:pos="1590"/>
        </w:tabs>
        <w:spacing w:after="0"/>
        <w:ind w:left="1276" w:firstLine="284"/>
        <w:rPr>
          <w:rFonts w:ascii="Open Sans" w:eastAsia="Times New Roman" w:hAnsi="Open Sans" w:cs="Open Sans"/>
          <w:lang w:val="es-AR" w:eastAsia="es-AR"/>
        </w:rPr>
      </w:pPr>
    </w:p>
    <w:sectPr w:rsidR="00575284" w:rsidRPr="00B36548" w:rsidSect="00AF0B13">
      <w:headerReference w:type="default" r:id="rId20"/>
      <w:footerReference w:type="default" r:id="rId21"/>
      <w:pgSz w:w="11906" w:h="16838"/>
      <w:pgMar w:top="1985" w:right="907" w:bottom="1701" w:left="907" w:header="1134"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DFFCC" w14:textId="77777777" w:rsidR="005D6CF9" w:rsidRDefault="005D6CF9" w:rsidP="00E67F92">
      <w:pPr>
        <w:spacing w:after="0" w:line="240" w:lineRule="auto"/>
      </w:pPr>
      <w:r>
        <w:separator/>
      </w:r>
    </w:p>
  </w:endnote>
  <w:endnote w:type="continuationSeparator" w:id="0">
    <w:p w14:paraId="6D59D294" w14:textId="77777777" w:rsidR="005D6CF9" w:rsidRDefault="005D6CF9" w:rsidP="00E67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Open Sans" w:hAnsi="Open Sans" w:cs="Open Sans"/>
        <w:b/>
      </w:rPr>
      <w:id w:val="-877621804"/>
      <w:docPartObj>
        <w:docPartGallery w:val="Page Numbers (Bottom of Page)"/>
        <w:docPartUnique/>
      </w:docPartObj>
    </w:sdtPr>
    <w:sdtEndPr/>
    <w:sdtContent>
      <w:p w14:paraId="11C6F338" w14:textId="0D38BD1B" w:rsidR="006D0570" w:rsidRPr="006D0570" w:rsidRDefault="00E6257F">
        <w:pPr>
          <w:pStyle w:val="Piedepgina"/>
          <w:jc w:val="right"/>
          <w:rPr>
            <w:rFonts w:ascii="Open Sans" w:hAnsi="Open Sans" w:cs="Open Sans"/>
            <w:b/>
          </w:rPr>
        </w:pPr>
        <w:r w:rsidRPr="0062616D">
          <w:rPr>
            <w:noProof/>
            <w:position w:val="-26"/>
          </w:rPr>
          <w:drawing>
            <wp:anchor distT="0" distB="0" distL="114300" distR="114300" simplePos="0" relativeHeight="251660288" behindDoc="1" locked="0" layoutInCell="1" allowOverlap="1" wp14:anchorId="7858E1D8" wp14:editId="71EFBF1B">
              <wp:simplePos x="0" y="0"/>
              <wp:positionH relativeFrom="margin">
                <wp:align>left</wp:align>
              </wp:positionH>
              <wp:positionV relativeFrom="paragraph">
                <wp:posOffset>-71755</wp:posOffset>
              </wp:positionV>
              <wp:extent cx="1828800" cy="464820"/>
              <wp:effectExtent l="0" t="0" r="0" b="0"/>
              <wp:wrapTight wrapText="bothSides">
                <wp:wrapPolygon edited="0">
                  <wp:start x="0" y="0"/>
                  <wp:lineTo x="0" y="20361"/>
                  <wp:lineTo x="21375" y="20361"/>
                  <wp:lineTo x="2137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464820"/>
                      </a:xfrm>
                      <a:prstGeom prst="rect">
                        <a:avLst/>
                      </a:prstGeom>
                      <a:noFill/>
                      <a:ln>
                        <a:noFill/>
                      </a:ln>
                    </pic:spPr>
                  </pic:pic>
                </a:graphicData>
              </a:graphic>
            </wp:anchor>
          </w:drawing>
        </w:r>
        <w:r w:rsidR="008B0CD9" w:rsidRPr="0062616D">
          <w:rPr>
            <w:noProof/>
            <w:position w:val="-26"/>
            <w:lang w:eastAsia="es-ES"/>
          </w:rPr>
          <mc:AlternateContent>
            <mc:Choice Requires="wps">
              <w:drawing>
                <wp:anchor distT="0" distB="0" distL="114300" distR="114300" simplePos="0" relativeHeight="251659264" behindDoc="1" locked="0" layoutInCell="1" allowOverlap="1" wp14:anchorId="68479885" wp14:editId="1635AADC">
                  <wp:simplePos x="0" y="0"/>
                  <wp:positionH relativeFrom="margin">
                    <wp:posOffset>6129655</wp:posOffset>
                  </wp:positionH>
                  <wp:positionV relativeFrom="paragraph">
                    <wp:posOffset>-62230</wp:posOffset>
                  </wp:positionV>
                  <wp:extent cx="713105" cy="713105"/>
                  <wp:effectExtent l="0" t="0" r="0" b="0"/>
                  <wp:wrapNone/>
                  <wp:docPr id="9" name="Circular 9"/>
                  <wp:cNvGraphicFramePr/>
                  <a:graphic xmlns:a="http://schemas.openxmlformats.org/drawingml/2006/main">
                    <a:graphicData uri="http://schemas.microsoft.com/office/word/2010/wordprocessingShape">
                      <wps:wsp>
                        <wps:cNvSpPr/>
                        <wps:spPr>
                          <a:xfrm>
                            <a:off x="0" y="0"/>
                            <a:ext cx="713105" cy="713105"/>
                          </a:xfrm>
                          <a:prstGeom prst="pie">
                            <a:avLst>
                              <a:gd name="adj1" fmla="val 10791323"/>
                              <a:gd name="adj2" fmla="val 16200000"/>
                            </a:avLst>
                          </a:prstGeom>
                          <a:solidFill>
                            <a:srgbClr val="1680AB"/>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7DCCB" id="Circular 9" o:spid="_x0000_s1026" style="position:absolute;margin-left:482.65pt;margin-top:-4.9pt;width:56.15pt;height:56.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13105,71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" path="m1,357452c-238,262733,37222,171811,104114,104749,171006,37688,261833,-1,356553,-1r,356554l1,357452xe" fillcolor="#1680ab" stroked="f" strokeweight="1pt">
                  <v:stroke joinstyle="miter"/>
                  <v:path arrowok="t" o:connecttype="custom" o:connectlocs="1,357452;104114,104749;356553,-1;356553,356553;1,357452" o:connectangles="0,0,0,0,0"/>
                  <w10:wrap anchorx="margin"/>
                </v:shape>
              </w:pict>
            </mc:Fallback>
          </mc:AlternateContent>
        </w:r>
        <w:r w:rsidR="0062616D">
          <w:rPr>
            <w:rFonts w:ascii="Open Sans" w:hAnsi="Open Sans" w:cs="Open Sans"/>
            <w:b/>
          </w:rPr>
          <w:ptab w:relativeTo="margin" w:alignment="right" w:leader="none"/>
        </w:r>
        <w:r w:rsidR="006D0570" w:rsidRPr="0062616D">
          <w:rPr>
            <w:rFonts w:ascii="Open Sans" w:hAnsi="Open Sans" w:cs="Open Sans"/>
            <w:b/>
            <w:color w:val="FFFFFF" w:themeColor="background1"/>
            <w:position w:val="-26"/>
          </w:rPr>
          <w:fldChar w:fldCharType="begin"/>
        </w:r>
        <w:r w:rsidR="006D0570" w:rsidRPr="0062616D">
          <w:rPr>
            <w:rFonts w:ascii="Open Sans" w:hAnsi="Open Sans" w:cs="Open Sans"/>
            <w:b/>
            <w:color w:val="FFFFFF" w:themeColor="background1"/>
            <w:position w:val="-26"/>
          </w:rPr>
          <w:instrText>PAGE   \* MERGEFORMAT</w:instrText>
        </w:r>
        <w:r w:rsidR="006D0570" w:rsidRPr="0062616D">
          <w:rPr>
            <w:rFonts w:ascii="Open Sans" w:hAnsi="Open Sans" w:cs="Open Sans"/>
            <w:b/>
            <w:color w:val="FFFFFF" w:themeColor="background1"/>
            <w:position w:val="-26"/>
          </w:rPr>
          <w:fldChar w:fldCharType="separate"/>
        </w:r>
        <w:r w:rsidR="00C750F0">
          <w:rPr>
            <w:rFonts w:ascii="Open Sans" w:hAnsi="Open Sans" w:cs="Open Sans"/>
            <w:b/>
            <w:noProof/>
            <w:color w:val="FFFFFF" w:themeColor="background1"/>
            <w:position w:val="-26"/>
          </w:rPr>
          <w:t>2</w:t>
        </w:r>
        <w:r w:rsidR="006D0570" w:rsidRPr="0062616D">
          <w:rPr>
            <w:rFonts w:ascii="Open Sans" w:hAnsi="Open Sans" w:cs="Open Sans"/>
            <w:b/>
            <w:color w:val="FFFFFF" w:themeColor="background1"/>
            <w:position w:val="-26"/>
          </w:rPr>
          <w:fldChar w:fldCharType="end"/>
        </w:r>
      </w:p>
    </w:sdtContent>
  </w:sdt>
  <w:p w14:paraId="186D542F" w14:textId="77777777" w:rsidR="006D0570" w:rsidRDefault="006D0570" w:rsidP="008B0CD9">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4AE52" w14:textId="77777777" w:rsidR="005D6CF9" w:rsidRDefault="005D6CF9" w:rsidP="00E67F92">
      <w:pPr>
        <w:spacing w:after="0" w:line="240" w:lineRule="auto"/>
      </w:pPr>
      <w:r>
        <w:separator/>
      </w:r>
    </w:p>
  </w:footnote>
  <w:footnote w:type="continuationSeparator" w:id="0">
    <w:p w14:paraId="1CA44C73" w14:textId="77777777" w:rsidR="005D6CF9" w:rsidRDefault="005D6CF9" w:rsidP="00E67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EC221" w14:textId="77777777" w:rsidR="00E67F92" w:rsidRDefault="00EA3EDD">
    <w:pPr>
      <w:pStyle w:val="Encabezado"/>
    </w:pPr>
    <w:r w:rsidRPr="00EA3EDD">
      <w:rPr>
        <w:noProof/>
      </w:rPr>
      <w:drawing>
        <wp:inline distT="0" distB="0" distL="0" distR="0" wp14:anchorId="6D25A8E8" wp14:editId="58CDBFE5">
          <wp:extent cx="3335011" cy="33890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5572" cy="366397"/>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92"/>
    <w:rsid w:val="00042BE3"/>
    <w:rsid w:val="000E173A"/>
    <w:rsid w:val="000F27B1"/>
    <w:rsid w:val="0013231F"/>
    <w:rsid w:val="001372B0"/>
    <w:rsid w:val="00161225"/>
    <w:rsid w:val="001621D4"/>
    <w:rsid w:val="00167182"/>
    <w:rsid w:val="001955AE"/>
    <w:rsid w:val="001A4CA8"/>
    <w:rsid w:val="00201569"/>
    <w:rsid w:val="00217EA9"/>
    <w:rsid w:val="00245E33"/>
    <w:rsid w:val="00263D98"/>
    <w:rsid w:val="002A4F37"/>
    <w:rsid w:val="002B4E14"/>
    <w:rsid w:val="003029EC"/>
    <w:rsid w:val="003748E0"/>
    <w:rsid w:val="003A26B8"/>
    <w:rsid w:val="003C7ADE"/>
    <w:rsid w:val="003D24C5"/>
    <w:rsid w:val="003F0246"/>
    <w:rsid w:val="004004B7"/>
    <w:rsid w:val="00417C4F"/>
    <w:rsid w:val="00463B77"/>
    <w:rsid w:val="00465598"/>
    <w:rsid w:val="0047212C"/>
    <w:rsid w:val="004774C5"/>
    <w:rsid w:val="0049705B"/>
    <w:rsid w:val="004B1575"/>
    <w:rsid w:val="00517065"/>
    <w:rsid w:val="005249EF"/>
    <w:rsid w:val="00526182"/>
    <w:rsid w:val="005426BD"/>
    <w:rsid w:val="0056228F"/>
    <w:rsid w:val="00575284"/>
    <w:rsid w:val="00576522"/>
    <w:rsid w:val="00580504"/>
    <w:rsid w:val="005841AA"/>
    <w:rsid w:val="00585EED"/>
    <w:rsid w:val="00593DFD"/>
    <w:rsid w:val="005968E1"/>
    <w:rsid w:val="005A59F5"/>
    <w:rsid w:val="005A5AFC"/>
    <w:rsid w:val="005D6CF9"/>
    <w:rsid w:val="005E13B1"/>
    <w:rsid w:val="0061049A"/>
    <w:rsid w:val="0062616D"/>
    <w:rsid w:val="006951FB"/>
    <w:rsid w:val="006A5D8D"/>
    <w:rsid w:val="006A6B69"/>
    <w:rsid w:val="006B42CB"/>
    <w:rsid w:val="006D0570"/>
    <w:rsid w:val="006E11FE"/>
    <w:rsid w:val="006E36DB"/>
    <w:rsid w:val="00710C27"/>
    <w:rsid w:val="007872F3"/>
    <w:rsid w:val="007D16E9"/>
    <w:rsid w:val="007E2B57"/>
    <w:rsid w:val="00824B26"/>
    <w:rsid w:val="00885D7C"/>
    <w:rsid w:val="008B0CD9"/>
    <w:rsid w:val="008C518D"/>
    <w:rsid w:val="00930743"/>
    <w:rsid w:val="00932242"/>
    <w:rsid w:val="0093661B"/>
    <w:rsid w:val="0093735B"/>
    <w:rsid w:val="009405AA"/>
    <w:rsid w:val="00957BF2"/>
    <w:rsid w:val="009A23F1"/>
    <w:rsid w:val="009A4F6D"/>
    <w:rsid w:val="009C477F"/>
    <w:rsid w:val="009C5008"/>
    <w:rsid w:val="009D21D0"/>
    <w:rsid w:val="009D390C"/>
    <w:rsid w:val="009F2E1E"/>
    <w:rsid w:val="00A26E9E"/>
    <w:rsid w:val="00A67257"/>
    <w:rsid w:val="00A70AD1"/>
    <w:rsid w:val="00AC5DC1"/>
    <w:rsid w:val="00AD098E"/>
    <w:rsid w:val="00AD3640"/>
    <w:rsid w:val="00AF0B13"/>
    <w:rsid w:val="00B076EB"/>
    <w:rsid w:val="00B14CA8"/>
    <w:rsid w:val="00B36548"/>
    <w:rsid w:val="00B901F5"/>
    <w:rsid w:val="00BC50C2"/>
    <w:rsid w:val="00BF4693"/>
    <w:rsid w:val="00C017BB"/>
    <w:rsid w:val="00C26437"/>
    <w:rsid w:val="00C47755"/>
    <w:rsid w:val="00C750F0"/>
    <w:rsid w:val="00C96259"/>
    <w:rsid w:val="00CE3241"/>
    <w:rsid w:val="00D12932"/>
    <w:rsid w:val="00D23C14"/>
    <w:rsid w:val="00D27B8A"/>
    <w:rsid w:val="00D37900"/>
    <w:rsid w:val="00D4666B"/>
    <w:rsid w:val="00D75085"/>
    <w:rsid w:val="00D8413F"/>
    <w:rsid w:val="00D866F4"/>
    <w:rsid w:val="00D936E8"/>
    <w:rsid w:val="00DA4DE4"/>
    <w:rsid w:val="00DB2A30"/>
    <w:rsid w:val="00DB5F36"/>
    <w:rsid w:val="00DC0756"/>
    <w:rsid w:val="00DF69DD"/>
    <w:rsid w:val="00E0060E"/>
    <w:rsid w:val="00E10F0E"/>
    <w:rsid w:val="00E16E86"/>
    <w:rsid w:val="00E3036B"/>
    <w:rsid w:val="00E351FE"/>
    <w:rsid w:val="00E6257F"/>
    <w:rsid w:val="00E63538"/>
    <w:rsid w:val="00E67F92"/>
    <w:rsid w:val="00E8150A"/>
    <w:rsid w:val="00EA3EDD"/>
    <w:rsid w:val="00EB0279"/>
    <w:rsid w:val="00EF2F19"/>
    <w:rsid w:val="00F001B0"/>
    <w:rsid w:val="00F11531"/>
    <w:rsid w:val="00F348E3"/>
    <w:rsid w:val="00F34A3B"/>
    <w:rsid w:val="00F41882"/>
    <w:rsid w:val="00F778D0"/>
    <w:rsid w:val="00F868DE"/>
    <w:rsid w:val="00FB0052"/>
    <w:rsid w:val="00FF53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4124"/>
  <w15:chartTrackingRefBased/>
  <w15:docId w15:val="{55A1AA50-D14E-4457-BCB7-924850B1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7F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7F92"/>
  </w:style>
  <w:style w:type="paragraph" w:styleId="Piedepgina">
    <w:name w:val="footer"/>
    <w:basedOn w:val="Normal"/>
    <w:link w:val="PiedepginaCar"/>
    <w:uiPriority w:val="99"/>
    <w:unhideWhenUsed/>
    <w:rsid w:val="00E67F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7F92"/>
  </w:style>
  <w:style w:type="table" w:customStyle="1" w:styleId="Tabladecuadrcula4-nfasis31">
    <w:name w:val="Tabla de cuadrícula 4 - Énfasis 31"/>
    <w:basedOn w:val="Tablanormal"/>
    <w:next w:val="Tablaconcuadrcula4-nfasis3"/>
    <w:uiPriority w:val="49"/>
    <w:rsid w:val="009405AA"/>
    <w:pPr>
      <w:spacing w:after="0" w:line="240" w:lineRule="auto"/>
    </w:pPr>
    <w:rPr>
      <w:lang w:val="es-AR"/>
    </w:rPr>
    <w:tblPr>
      <w:tblStyleRowBandSize w:val="1"/>
      <w:tblStyleColBandSize w:val="1"/>
      <w:tblBorders>
        <w:top w:val="single" w:sz="4" w:space="0" w:color="A2CBEC"/>
        <w:left w:val="single" w:sz="4" w:space="0" w:color="A2CBEC"/>
        <w:bottom w:val="single" w:sz="4" w:space="0" w:color="A2CBEC"/>
        <w:right w:val="single" w:sz="4" w:space="0" w:color="A2CBEC"/>
        <w:insideH w:val="single" w:sz="4" w:space="0" w:color="A2CBEC"/>
        <w:insideV w:val="single" w:sz="4" w:space="0" w:color="A2CBEC"/>
      </w:tblBorders>
    </w:tblPr>
    <w:tblStylePr w:type="firstRow">
      <w:rPr>
        <w:b/>
        <w:bCs/>
        <w:color w:val="FFFFFF"/>
      </w:rPr>
      <w:tblPr/>
      <w:tcPr>
        <w:tcBorders>
          <w:top w:val="single" w:sz="4" w:space="0" w:color="65AAE0"/>
          <w:left w:val="single" w:sz="4" w:space="0" w:color="65AAE0"/>
          <w:bottom w:val="single" w:sz="4" w:space="0" w:color="65AAE0"/>
          <w:right w:val="single" w:sz="4" w:space="0" w:color="65AAE0"/>
          <w:insideH w:val="nil"/>
          <w:insideV w:val="nil"/>
        </w:tcBorders>
        <w:shd w:val="clear" w:color="auto" w:fill="65AAE0"/>
      </w:tcPr>
    </w:tblStylePr>
    <w:tblStylePr w:type="lastRow">
      <w:rPr>
        <w:b/>
        <w:bCs/>
      </w:rPr>
      <w:tblPr/>
      <w:tcPr>
        <w:tcBorders>
          <w:top w:val="double" w:sz="4" w:space="0" w:color="65AAE0"/>
        </w:tcBorders>
      </w:tcPr>
    </w:tblStylePr>
    <w:tblStylePr w:type="firstCol">
      <w:rPr>
        <w:b/>
        <w:bCs/>
      </w:rPr>
    </w:tblStylePr>
    <w:tblStylePr w:type="lastCol">
      <w:rPr>
        <w:b/>
        <w:bCs/>
      </w:rPr>
    </w:tblStylePr>
    <w:tblStylePr w:type="band1Vert">
      <w:tblPr/>
      <w:tcPr>
        <w:shd w:val="clear" w:color="auto" w:fill="E0EDF8"/>
      </w:tcPr>
    </w:tblStylePr>
    <w:tblStylePr w:type="band1Horz">
      <w:tblPr/>
      <w:tcPr>
        <w:shd w:val="clear" w:color="auto" w:fill="E0EDF8"/>
      </w:tcPr>
    </w:tblStylePr>
  </w:style>
  <w:style w:type="table" w:styleId="Tablaconcuadrcula4-nfasis3">
    <w:name w:val="Grid Table 4 Accent 3"/>
    <w:basedOn w:val="Tablanormal"/>
    <w:uiPriority w:val="49"/>
    <w:rsid w:val="009405AA"/>
    <w:pPr>
      <w:spacing w:after="0" w:line="240" w:lineRule="auto"/>
    </w:pPr>
    <w:tblPr>
      <w:tblStyleRowBandSize w:val="1"/>
      <w:tblStyleColBandSize w:val="1"/>
      <w:tblBorders>
        <w:top w:val="single" w:sz="4" w:space="0" w:color="F8C574" w:themeColor="accent3" w:themeTint="99"/>
        <w:left w:val="single" w:sz="4" w:space="0" w:color="F8C574" w:themeColor="accent3" w:themeTint="99"/>
        <w:bottom w:val="single" w:sz="4" w:space="0" w:color="F8C574" w:themeColor="accent3" w:themeTint="99"/>
        <w:right w:val="single" w:sz="4" w:space="0" w:color="F8C574" w:themeColor="accent3" w:themeTint="99"/>
        <w:insideH w:val="single" w:sz="4" w:space="0" w:color="F8C574" w:themeColor="accent3" w:themeTint="99"/>
        <w:insideV w:val="single" w:sz="4" w:space="0" w:color="F8C574" w:themeColor="accent3" w:themeTint="99"/>
      </w:tblBorders>
    </w:tblPr>
    <w:tblStylePr w:type="firstRow">
      <w:rPr>
        <w:b/>
        <w:bCs/>
        <w:color w:val="FFFFFF" w:themeColor="background1"/>
      </w:rPr>
      <w:tblPr/>
      <w:tcPr>
        <w:tcBorders>
          <w:top w:val="single" w:sz="4" w:space="0" w:color="F4A018" w:themeColor="accent3"/>
          <w:left w:val="single" w:sz="4" w:space="0" w:color="F4A018" w:themeColor="accent3"/>
          <w:bottom w:val="single" w:sz="4" w:space="0" w:color="F4A018" w:themeColor="accent3"/>
          <w:right w:val="single" w:sz="4" w:space="0" w:color="F4A018" w:themeColor="accent3"/>
          <w:insideH w:val="nil"/>
          <w:insideV w:val="nil"/>
        </w:tcBorders>
        <w:shd w:val="clear" w:color="auto" w:fill="F4A018" w:themeFill="accent3"/>
      </w:tcPr>
    </w:tblStylePr>
    <w:tblStylePr w:type="lastRow">
      <w:rPr>
        <w:b/>
        <w:bCs/>
      </w:rPr>
      <w:tblPr/>
      <w:tcPr>
        <w:tcBorders>
          <w:top w:val="double" w:sz="4" w:space="0" w:color="F4A018" w:themeColor="accent3"/>
        </w:tcBorders>
      </w:tcPr>
    </w:tblStylePr>
    <w:tblStylePr w:type="firstCol">
      <w:rPr>
        <w:b/>
        <w:bCs/>
      </w:rPr>
    </w:tblStylePr>
    <w:tblStylePr w:type="lastCol">
      <w:rPr>
        <w:b/>
        <w:bCs/>
      </w:rPr>
    </w:tblStylePr>
    <w:tblStylePr w:type="band1Vert">
      <w:tblPr/>
      <w:tcPr>
        <w:shd w:val="clear" w:color="auto" w:fill="FCEBD0" w:themeFill="accent3" w:themeFillTint="33"/>
      </w:tcPr>
    </w:tblStylePr>
    <w:tblStylePr w:type="band1Horz">
      <w:tblPr/>
      <w:tcPr>
        <w:shd w:val="clear" w:color="auto" w:fill="FCEBD0" w:themeFill="accent3" w:themeFillTint="33"/>
      </w:tcPr>
    </w:tblStylePr>
  </w:style>
  <w:style w:type="paragraph" w:styleId="Descripcin">
    <w:name w:val="caption"/>
    <w:basedOn w:val="Normal"/>
    <w:next w:val="Normal"/>
    <w:uiPriority w:val="35"/>
    <w:unhideWhenUsed/>
    <w:qFormat/>
    <w:rsid w:val="001955AE"/>
    <w:pPr>
      <w:spacing w:after="200" w:line="240" w:lineRule="auto"/>
    </w:pPr>
    <w:rPr>
      <w:rFonts w:ascii="Open Sans" w:hAnsi="Open Sans"/>
      <w:i/>
      <w:iCs/>
      <w:color w:val="44546A" w:themeColor="text2"/>
      <w:sz w:val="18"/>
      <w:szCs w:val="18"/>
      <w:lang w:val="es-AR"/>
    </w:rPr>
  </w:style>
  <w:style w:type="table" w:styleId="Tablaconcuadrcula">
    <w:name w:val="Table Grid"/>
    <w:basedOn w:val="Tablanormal"/>
    <w:uiPriority w:val="39"/>
    <w:rsid w:val="000E1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sObservatorio">
    <w:name w:val="Titulos Observatorio"/>
    <w:basedOn w:val="Normal"/>
    <w:link w:val="TitulosObservatorioCar"/>
    <w:qFormat/>
    <w:rsid w:val="009A23F1"/>
    <w:pPr>
      <w:tabs>
        <w:tab w:val="left" w:pos="1701"/>
      </w:tabs>
      <w:spacing w:after="0" w:line="240" w:lineRule="auto"/>
      <w:ind w:left="1276"/>
    </w:pPr>
    <w:rPr>
      <w:rFonts w:ascii="Open Sans Extrabold" w:hAnsi="Open Sans Extrabold" w:cs="Open Sans Extrabold"/>
      <w:color w:val="7B7B7C"/>
      <w:sz w:val="40"/>
      <w:szCs w:val="40"/>
    </w:rPr>
  </w:style>
  <w:style w:type="paragraph" w:customStyle="1" w:styleId="SubtitulosObservatorio">
    <w:name w:val="Subtitulos Observatorio"/>
    <w:basedOn w:val="Normal"/>
    <w:link w:val="SubtitulosObservatorioCar"/>
    <w:qFormat/>
    <w:rsid w:val="009A23F1"/>
    <w:pPr>
      <w:spacing w:line="276" w:lineRule="auto"/>
      <w:ind w:left="1276"/>
      <w:jc w:val="both"/>
    </w:pPr>
    <w:rPr>
      <w:rFonts w:ascii="Open Sans Semibold" w:hAnsi="Open Sans Semibold" w:cs="Open Sans Semibold"/>
      <w:color w:val="7C7C7C"/>
      <w:sz w:val="36"/>
      <w:szCs w:val="36"/>
    </w:rPr>
  </w:style>
  <w:style w:type="character" w:customStyle="1" w:styleId="TitulosObservatorioCar">
    <w:name w:val="Titulos Observatorio Car"/>
    <w:basedOn w:val="Fuentedeprrafopredeter"/>
    <w:link w:val="TitulosObservatorio"/>
    <w:rsid w:val="009A23F1"/>
    <w:rPr>
      <w:rFonts w:ascii="Open Sans Extrabold" w:hAnsi="Open Sans Extrabold" w:cs="Open Sans Extrabold"/>
      <w:color w:val="7B7B7C"/>
      <w:sz w:val="40"/>
      <w:szCs w:val="40"/>
    </w:rPr>
  </w:style>
  <w:style w:type="paragraph" w:customStyle="1" w:styleId="CuerpoObservatorio">
    <w:name w:val="Cuerpo Observatorio"/>
    <w:basedOn w:val="Normal"/>
    <w:link w:val="CuerpoObservatorioCar"/>
    <w:qFormat/>
    <w:rsid w:val="00517065"/>
    <w:pPr>
      <w:spacing w:after="0" w:line="276" w:lineRule="auto"/>
      <w:ind w:left="1276" w:firstLine="284"/>
      <w:jc w:val="both"/>
    </w:pPr>
    <w:rPr>
      <w:rFonts w:ascii="Open Sans" w:hAnsi="Open Sans" w:cs="Open Sans"/>
      <w:sz w:val="23"/>
      <w:szCs w:val="23"/>
    </w:rPr>
  </w:style>
  <w:style w:type="character" w:customStyle="1" w:styleId="SubtitulosObservatorioCar">
    <w:name w:val="Subtitulos Observatorio Car"/>
    <w:basedOn w:val="Fuentedeprrafopredeter"/>
    <w:link w:val="SubtitulosObservatorio"/>
    <w:rsid w:val="009A23F1"/>
    <w:rPr>
      <w:rFonts w:ascii="Open Sans Semibold" w:hAnsi="Open Sans Semibold" w:cs="Open Sans Semibold"/>
      <w:color w:val="7C7C7C"/>
      <w:sz w:val="36"/>
      <w:szCs w:val="36"/>
    </w:rPr>
  </w:style>
  <w:style w:type="character" w:customStyle="1" w:styleId="CuerpoObservatorioCar">
    <w:name w:val="Cuerpo Observatorio Car"/>
    <w:basedOn w:val="Fuentedeprrafopredeter"/>
    <w:link w:val="CuerpoObservatorio"/>
    <w:rsid w:val="00517065"/>
    <w:rPr>
      <w:rFonts w:ascii="Open Sans" w:hAnsi="Open Sans" w:cs="Open Sans"/>
      <w:sz w:val="23"/>
      <w:szCs w:val="23"/>
    </w:rPr>
  </w:style>
  <w:style w:type="paragraph" w:customStyle="1" w:styleId="Default">
    <w:name w:val="Default"/>
    <w:rsid w:val="00D12932"/>
    <w:pPr>
      <w:autoSpaceDE w:val="0"/>
      <w:autoSpaceDN w:val="0"/>
      <w:adjustRightInd w:val="0"/>
      <w:spacing w:after="0" w:line="240" w:lineRule="auto"/>
    </w:pPr>
    <w:rPr>
      <w:rFonts w:ascii="Open Sans" w:hAnsi="Open Sans" w:cs="Open Sans"/>
      <w:color w:val="000000"/>
      <w:sz w:val="24"/>
      <w:szCs w:val="24"/>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7026">
      <w:bodyDiv w:val="1"/>
      <w:marLeft w:val="0"/>
      <w:marRight w:val="0"/>
      <w:marTop w:val="0"/>
      <w:marBottom w:val="0"/>
      <w:divBdr>
        <w:top w:val="none" w:sz="0" w:space="0" w:color="auto"/>
        <w:left w:val="none" w:sz="0" w:space="0" w:color="auto"/>
        <w:bottom w:val="none" w:sz="0" w:space="0" w:color="auto"/>
        <w:right w:val="none" w:sz="0" w:space="0" w:color="auto"/>
      </w:divBdr>
    </w:div>
    <w:div w:id="107745986">
      <w:bodyDiv w:val="1"/>
      <w:marLeft w:val="0"/>
      <w:marRight w:val="0"/>
      <w:marTop w:val="0"/>
      <w:marBottom w:val="0"/>
      <w:divBdr>
        <w:top w:val="none" w:sz="0" w:space="0" w:color="auto"/>
        <w:left w:val="none" w:sz="0" w:space="0" w:color="auto"/>
        <w:bottom w:val="none" w:sz="0" w:space="0" w:color="auto"/>
        <w:right w:val="none" w:sz="0" w:space="0" w:color="auto"/>
      </w:divBdr>
    </w:div>
    <w:div w:id="125389461">
      <w:bodyDiv w:val="1"/>
      <w:marLeft w:val="0"/>
      <w:marRight w:val="0"/>
      <w:marTop w:val="0"/>
      <w:marBottom w:val="0"/>
      <w:divBdr>
        <w:top w:val="none" w:sz="0" w:space="0" w:color="auto"/>
        <w:left w:val="none" w:sz="0" w:space="0" w:color="auto"/>
        <w:bottom w:val="none" w:sz="0" w:space="0" w:color="auto"/>
        <w:right w:val="none" w:sz="0" w:space="0" w:color="auto"/>
      </w:divBdr>
    </w:div>
    <w:div w:id="236787664">
      <w:bodyDiv w:val="1"/>
      <w:marLeft w:val="0"/>
      <w:marRight w:val="0"/>
      <w:marTop w:val="0"/>
      <w:marBottom w:val="0"/>
      <w:divBdr>
        <w:top w:val="none" w:sz="0" w:space="0" w:color="auto"/>
        <w:left w:val="none" w:sz="0" w:space="0" w:color="auto"/>
        <w:bottom w:val="none" w:sz="0" w:space="0" w:color="auto"/>
        <w:right w:val="none" w:sz="0" w:space="0" w:color="auto"/>
      </w:divBdr>
    </w:div>
    <w:div w:id="325746529">
      <w:bodyDiv w:val="1"/>
      <w:marLeft w:val="0"/>
      <w:marRight w:val="0"/>
      <w:marTop w:val="0"/>
      <w:marBottom w:val="0"/>
      <w:divBdr>
        <w:top w:val="none" w:sz="0" w:space="0" w:color="auto"/>
        <w:left w:val="none" w:sz="0" w:space="0" w:color="auto"/>
        <w:bottom w:val="none" w:sz="0" w:space="0" w:color="auto"/>
        <w:right w:val="none" w:sz="0" w:space="0" w:color="auto"/>
      </w:divBdr>
    </w:div>
    <w:div w:id="476799170">
      <w:bodyDiv w:val="1"/>
      <w:marLeft w:val="0"/>
      <w:marRight w:val="0"/>
      <w:marTop w:val="0"/>
      <w:marBottom w:val="0"/>
      <w:divBdr>
        <w:top w:val="none" w:sz="0" w:space="0" w:color="auto"/>
        <w:left w:val="none" w:sz="0" w:space="0" w:color="auto"/>
        <w:bottom w:val="none" w:sz="0" w:space="0" w:color="auto"/>
        <w:right w:val="none" w:sz="0" w:space="0" w:color="auto"/>
      </w:divBdr>
    </w:div>
    <w:div w:id="563564154">
      <w:bodyDiv w:val="1"/>
      <w:marLeft w:val="0"/>
      <w:marRight w:val="0"/>
      <w:marTop w:val="0"/>
      <w:marBottom w:val="0"/>
      <w:divBdr>
        <w:top w:val="none" w:sz="0" w:space="0" w:color="auto"/>
        <w:left w:val="none" w:sz="0" w:space="0" w:color="auto"/>
        <w:bottom w:val="none" w:sz="0" w:space="0" w:color="auto"/>
        <w:right w:val="none" w:sz="0" w:space="0" w:color="auto"/>
      </w:divBdr>
    </w:div>
    <w:div w:id="612134094">
      <w:bodyDiv w:val="1"/>
      <w:marLeft w:val="0"/>
      <w:marRight w:val="0"/>
      <w:marTop w:val="0"/>
      <w:marBottom w:val="0"/>
      <w:divBdr>
        <w:top w:val="none" w:sz="0" w:space="0" w:color="auto"/>
        <w:left w:val="none" w:sz="0" w:space="0" w:color="auto"/>
        <w:bottom w:val="none" w:sz="0" w:space="0" w:color="auto"/>
        <w:right w:val="none" w:sz="0" w:space="0" w:color="auto"/>
      </w:divBdr>
    </w:div>
    <w:div w:id="782069865">
      <w:bodyDiv w:val="1"/>
      <w:marLeft w:val="0"/>
      <w:marRight w:val="0"/>
      <w:marTop w:val="0"/>
      <w:marBottom w:val="0"/>
      <w:divBdr>
        <w:top w:val="none" w:sz="0" w:space="0" w:color="auto"/>
        <w:left w:val="none" w:sz="0" w:space="0" w:color="auto"/>
        <w:bottom w:val="none" w:sz="0" w:space="0" w:color="auto"/>
        <w:right w:val="none" w:sz="0" w:space="0" w:color="auto"/>
      </w:divBdr>
    </w:div>
    <w:div w:id="853419795">
      <w:bodyDiv w:val="1"/>
      <w:marLeft w:val="0"/>
      <w:marRight w:val="0"/>
      <w:marTop w:val="0"/>
      <w:marBottom w:val="0"/>
      <w:divBdr>
        <w:top w:val="none" w:sz="0" w:space="0" w:color="auto"/>
        <w:left w:val="none" w:sz="0" w:space="0" w:color="auto"/>
        <w:bottom w:val="none" w:sz="0" w:space="0" w:color="auto"/>
        <w:right w:val="none" w:sz="0" w:space="0" w:color="auto"/>
      </w:divBdr>
    </w:div>
    <w:div w:id="887378724">
      <w:bodyDiv w:val="1"/>
      <w:marLeft w:val="0"/>
      <w:marRight w:val="0"/>
      <w:marTop w:val="0"/>
      <w:marBottom w:val="0"/>
      <w:divBdr>
        <w:top w:val="none" w:sz="0" w:space="0" w:color="auto"/>
        <w:left w:val="none" w:sz="0" w:space="0" w:color="auto"/>
        <w:bottom w:val="none" w:sz="0" w:space="0" w:color="auto"/>
        <w:right w:val="none" w:sz="0" w:space="0" w:color="auto"/>
      </w:divBdr>
    </w:div>
    <w:div w:id="1131897183">
      <w:bodyDiv w:val="1"/>
      <w:marLeft w:val="0"/>
      <w:marRight w:val="0"/>
      <w:marTop w:val="0"/>
      <w:marBottom w:val="0"/>
      <w:divBdr>
        <w:top w:val="none" w:sz="0" w:space="0" w:color="auto"/>
        <w:left w:val="none" w:sz="0" w:space="0" w:color="auto"/>
        <w:bottom w:val="none" w:sz="0" w:space="0" w:color="auto"/>
        <w:right w:val="none" w:sz="0" w:space="0" w:color="auto"/>
      </w:divBdr>
    </w:div>
    <w:div w:id="1226719405">
      <w:bodyDiv w:val="1"/>
      <w:marLeft w:val="0"/>
      <w:marRight w:val="0"/>
      <w:marTop w:val="0"/>
      <w:marBottom w:val="0"/>
      <w:divBdr>
        <w:top w:val="none" w:sz="0" w:space="0" w:color="auto"/>
        <w:left w:val="none" w:sz="0" w:space="0" w:color="auto"/>
        <w:bottom w:val="none" w:sz="0" w:space="0" w:color="auto"/>
        <w:right w:val="none" w:sz="0" w:space="0" w:color="auto"/>
      </w:divBdr>
    </w:div>
    <w:div w:id="1293902433">
      <w:bodyDiv w:val="1"/>
      <w:marLeft w:val="0"/>
      <w:marRight w:val="0"/>
      <w:marTop w:val="0"/>
      <w:marBottom w:val="0"/>
      <w:divBdr>
        <w:top w:val="none" w:sz="0" w:space="0" w:color="auto"/>
        <w:left w:val="none" w:sz="0" w:space="0" w:color="auto"/>
        <w:bottom w:val="none" w:sz="0" w:space="0" w:color="auto"/>
        <w:right w:val="none" w:sz="0" w:space="0" w:color="auto"/>
      </w:divBdr>
    </w:div>
    <w:div w:id="1446002697">
      <w:bodyDiv w:val="1"/>
      <w:marLeft w:val="0"/>
      <w:marRight w:val="0"/>
      <w:marTop w:val="0"/>
      <w:marBottom w:val="0"/>
      <w:divBdr>
        <w:top w:val="none" w:sz="0" w:space="0" w:color="auto"/>
        <w:left w:val="none" w:sz="0" w:space="0" w:color="auto"/>
        <w:bottom w:val="none" w:sz="0" w:space="0" w:color="auto"/>
        <w:right w:val="none" w:sz="0" w:space="0" w:color="auto"/>
      </w:divBdr>
    </w:div>
    <w:div w:id="1446728603">
      <w:bodyDiv w:val="1"/>
      <w:marLeft w:val="0"/>
      <w:marRight w:val="0"/>
      <w:marTop w:val="0"/>
      <w:marBottom w:val="0"/>
      <w:divBdr>
        <w:top w:val="none" w:sz="0" w:space="0" w:color="auto"/>
        <w:left w:val="none" w:sz="0" w:space="0" w:color="auto"/>
        <w:bottom w:val="none" w:sz="0" w:space="0" w:color="auto"/>
        <w:right w:val="none" w:sz="0" w:space="0" w:color="auto"/>
      </w:divBdr>
    </w:div>
    <w:div w:id="1550651012">
      <w:bodyDiv w:val="1"/>
      <w:marLeft w:val="0"/>
      <w:marRight w:val="0"/>
      <w:marTop w:val="0"/>
      <w:marBottom w:val="0"/>
      <w:divBdr>
        <w:top w:val="none" w:sz="0" w:space="0" w:color="auto"/>
        <w:left w:val="none" w:sz="0" w:space="0" w:color="auto"/>
        <w:bottom w:val="none" w:sz="0" w:space="0" w:color="auto"/>
        <w:right w:val="none" w:sz="0" w:space="0" w:color="auto"/>
      </w:divBdr>
    </w:div>
    <w:div w:id="1655648824">
      <w:bodyDiv w:val="1"/>
      <w:marLeft w:val="0"/>
      <w:marRight w:val="0"/>
      <w:marTop w:val="0"/>
      <w:marBottom w:val="0"/>
      <w:divBdr>
        <w:top w:val="none" w:sz="0" w:space="0" w:color="auto"/>
        <w:left w:val="none" w:sz="0" w:space="0" w:color="auto"/>
        <w:bottom w:val="none" w:sz="0" w:space="0" w:color="auto"/>
        <w:right w:val="none" w:sz="0" w:space="0" w:color="auto"/>
      </w:divBdr>
    </w:div>
    <w:div w:id="1668554127">
      <w:bodyDiv w:val="1"/>
      <w:marLeft w:val="0"/>
      <w:marRight w:val="0"/>
      <w:marTop w:val="0"/>
      <w:marBottom w:val="0"/>
      <w:divBdr>
        <w:top w:val="none" w:sz="0" w:space="0" w:color="auto"/>
        <w:left w:val="none" w:sz="0" w:space="0" w:color="auto"/>
        <w:bottom w:val="none" w:sz="0" w:space="0" w:color="auto"/>
        <w:right w:val="none" w:sz="0" w:space="0" w:color="auto"/>
      </w:divBdr>
    </w:div>
    <w:div w:id="1811170264">
      <w:bodyDiv w:val="1"/>
      <w:marLeft w:val="0"/>
      <w:marRight w:val="0"/>
      <w:marTop w:val="0"/>
      <w:marBottom w:val="0"/>
      <w:divBdr>
        <w:top w:val="none" w:sz="0" w:space="0" w:color="auto"/>
        <w:left w:val="none" w:sz="0" w:space="0" w:color="auto"/>
        <w:bottom w:val="none" w:sz="0" w:space="0" w:color="auto"/>
        <w:right w:val="none" w:sz="0" w:space="0" w:color="auto"/>
      </w:divBdr>
    </w:div>
    <w:div w:id="191951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enovo\Desktop\MUNI\DATOS\BASE%20DE%20DATOS\SOCIODEMO\Mercado%20Labor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Lenovo\Desktop\MUNI\DATOS\BASE%20DE%20DATOS\SOCIODEMO\Mercado%20Laboral.xlsx" TargetMode="External"/></Relationships>
</file>

<file path=word/charts/_rels/chart12.xml.rels><?xml version="1.0" encoding="UTF-8" standalone="yes"?>
<Relationships xmlns="http://schemas.openxmlformats.org/package/2006/relationships"><Relationship Id="rId3" Type="http://schemas.openxmlformats.org/officeDocument/2006/relationships/oleObject" Target="file:///C:\Users\Lenovo\Desktop\MUNI\DATOS\BASE%20DE%20DATOS\SOCIODEMO\Mercado%20Laboral.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MUNI\DATOS\BASE%20DE%20DATOS\SOCIODEMO\Mercado%20Labor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MUNI\DATOS\BASE%20DE%20DATOS\SOCIODEMO\Mercado%20Labor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Lenovo\Desktop\MUNI\DATOS\BASE%20DE%20DATOS\SOCIODEMO\Mercado%20Labor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esktop\MUNI\DATOS\BASE%20DE%20DATOS\SOCIODEMO\Mercado%20Labor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Desktop\MUNI\DATOS\BASE%20DE%20DATOS\SOCIODEMO\Mercado%20Labor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novo\Desktop\MUNI\DATOS\BASE%20DE%20DATOS\SOCIODEMO\Mercado%20Labor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enovo\Desktop\MUNI\DATOS\BASE%20DE%20DATOS\SOCIODEMO\Mercado%20Labor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enovo\Desktop\MUNI\DATOS\BASE%20DE%20DATOS\SOCIODEMO\Mercado%20Labor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a:t>Pirámide poblacional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autoTitleDeleted val="0"/>
    <c:plotArea>
      <c:layout/>
      <c:barChart>
        <c:barDir val="bar"/>
        <c:grouping val="clustered"/>
        <c:varyColors val="0"/>
        <c:ser>
          <c:idx val="0"/>
          <c:order val="0"/>
          <c:tx>
            <c:strRef>
              <c:f>'Poblacion en general '!$B$21</c:f>
              <c:strCache>
                <c:ptCount val="1"/>
                <c:pt idx="0">
                  <c:v>Mujeres</c:v>
                </c:pt>
              </c:strCache>
            </c:strRef>
          </c:tx>
          <c:spPr>
            <a:solidFill>
              <a:schemeClr val="accent1"/>
            </a:solidFill>
            <a:ln>
              <a:noFill/>
            </a:ln>
            <a:effectLst/>
          </c:spPr>
          <c:invertIfNegative val="0"/>
          <c:cat>
            <c:strRef>
              <c:f>'Poblacion en general '!$A$22:$A$27</c:f>
              <c:strCache>
                <c:ptCount val="6"/>
                <c:pt idx="0">
                  <c:v>0-14</c:v>
                </c:pt>
                <c:pt idx="1">
                  <c:v>15-24</c:v>
                </c:pt>
                <c:pt idx="2">
                  <c:v>25-34</c:v>
                </c:pt>
                <c:pt idx="3">
                  <c:v>35-44</c:v>
                </c:pt>
                <c:pt idx="4">
                  <c:v>45-59</c:v>
                </c:pt>
                <c:pt idx="5">
                  <c:v>+60</c:v>
                </c:pt>
              </c:strCache>
            </c:strRef>
          </c:cat>
          <c:val>
            <c:numRef>
              <c:f>'Poblacion en general '!$B$22:$B$27</c:f>
              <c:numCache>
                <c:formatCode>0%</c:formatCode>
                <c:ptCount val="6"/>
                <c:pt idx="0">
                  <c:v>0.24654908386074256</c:v>
                </c:pt>
                <c:pt idx="1">
                  <c:v>0.19948918944967392</c:v>
                </c:pt>
                <c:pt idx="2">
                  <c:v>0.15954530364849381</c:v>
                </c:pt>
                <c:pt idx="3">
                  <c:v>0.12102569045094827</c:v>
                </c:pt>
                <c:pt idx="4">
                  <c:v>0.15310930489071653</c:v>
                </c:pt>
                <c:pt idx="5">
                  <c:v>0.12028142769942493</c:v>
                </c:pt>
              </c:numCache>
            </c:numRef>
          </c:val>
          <c:extLst>
            <c:ext xmlns:c16="http://schemas.microsoft.com/office/drawing/2014/chart" uri="{C3380CC4-5D6E-409C-BE32-E72D297353CC}">
              <c16:uniqueId val="{00000000-DA26-4C85-88EF-AB220AF2EE85}"/>
            </c:ext>
          </c:extLst>
        </c:ser>
        <c:ser>
          <c:idx val="1"/>
          <c:order val="1"/>
          <c:tx>
            <c:strRef>
              <c:f>'Poblacion en general '!$C$21</c:f>
              <c:strCache>
                <c:ptCount val="1"/>
                <c:pt idx="0">
                  <c:v>Hombres</c:v>
                </c:pt>
              </c:strCache>
            </c:strRef>
          </c:tx>
          <c:spPr>
            <a:solidFill>
              <a:schemeClr val="accent2"/>
            </a:solidFill>
            <a:ln>
              <a:noFill/>
            </a:ln>
            <a:effectLst/>
          </c:spPr>
          <c:invertIfNegative val="0"/>
          <c:cat>
            <c:strRef>
              <c:f>'Poblacion en general '!$A$22:$A$27</c:f>
              <c:strCache>
                <c:ptCount val="6"/>
                <c:pt idx="0">
                  <c:v>0-14</c:v>
                </c:pt>
                <c:pt idx="1">
                  <c:v>15-24</c:v>
                </c:pt>
                <c:pt idx="2">
                  <c:v>25-34</c:v>
                </c:pt>
                <c:pt idx="3">
                  <c:v>35-44</c:v>
                </c:pt>
                <c:pt idx="4">
                  <c:v>45-59</c:v>
                </c:pt>
                <c:pt idx="5">
                  <c:v>+60</c:v>
                </c:pt>
              </c:strCache>
            </c:strRef>
          </c:cat>
          <c:val>
            <c:numRef>
              <c:f>'Poblacion en general '!$C$22:$C$27</c:f>
              <c:numCache>
                <c:formatCode>0;0%</c:formatCode>
                <c:ptCount val="6"/>
                <c:pt idx="0">
                  <c:v>-0.27709508284682816</c:v>
                </c:pt>
                <c:pt idx="1">
                  <c:v>-0.20780818961746403</c:v>
                </c:pt>
                <c:pt idx="2">
                  <c:v>-0.1613544771114131</c:v>
                </c:pt>
                <c:pt idx="3">
                  <c:v>-0.11453916634103382</c:v>
                </c:pt>
                <c:pt idx="4">
                  <c:v>-0.14595155749704014</c:v>
                </c:pt>
                <c:pt idx="5">
                  <c:v>-9.3251526586220768E-2</c:v>
                </c:pt>
              </c:numCache>
            </c:numRef>
          </c:val>
          <c:extLst>
            <c:ext xmlns:c16="http://schemas.microsoft.com/office/drawing/2014/chart" uri="{C3380CC4-5D6E-409C-BE32-E72D297353CC}">
              <c16:uniqueId val="{00000001-DA26-4C85-88EF-AB220AF2EE85}"/>
            </c:ext>
          </c:extLst>
        </c:ser>
        <c:dLbls>
          <c:showLegendKey val="0"/>
          <c:showVal val="0"/>
          <c:showCatName val="0"/>
          <c:showSerName val="0"/>
          <c:showPercent val="0"/>
          <c:showBubbleSize val="0"/>
        </c:dLbls>
        <c:gapWidth val="182"/>
        <c:overlap val="100"/>
        <c:axId val="1037530760"/>
        <c:axId val="1037526168"/>
      </c:barChart>
      <c:catAx>
        <c:axId val="10375307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a:t>Edad</a:t>
                </a:r>
              </a:p>
            </c:rich>
          </c:tx>
          <c:layout>
            <c:manualLayout>
              <c:xMode val="edge"/>
              <c:yMode val="edge"/>
              <c:x val="0.92500000000000004"/>
              <c:y val="0.4265777194517352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1037526168"/>
        <c:crosses val="autoZero"/>
        <c:auto val="1"/>
        <c:lblAlgn val="ctr"/>
        <c:lblOffset val="100"/>
        <c:noMultiLvlLbl val="0"/>
      </c:catAx>
      <c:valAx>
        <c:axId val="1037526168"/>
        <c:scaling>
          <c:orientation val="minMax"/>
          <c:min val="-0.30000000000000004"/>
        </c:scaling>
        <c:delete val="0"/>
        <c:axPos val="b"/>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1037530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legend>
    <c:plotVisOnly val="1"/>
    <c:dispBlanksAs val="gap"/>
    <c:showDLblsOverMax val="0"/>
  </c:chart>
  <c:spPr>
    <a:solidFill>
      <a:schemeClr val="bg1"/>
    </a:solidFill>
    <a:ln w="9525" cap="flat" cmpd="sng" algn="ctr">
      <a:noFill/>
      <a:round/>
    </a:ln>
    <a:effectLst/>
  </c:spPr>
  <c:txPr>
    <a:bodyPr/>
    <a:lstStyle/>
    <a:p>
      <a:pPr>
        <a:defRPr>
          <a:latin typeface="Open Sans" panose="020B0606030504020204" pitchFamily="34" charset="0"/>
          <a:ea typeface="Open Sans" panose="020B0606030504020204" pitchFamily="34" charset="0"/>
          <a:cs typeface="Open Sans" panose="020B0606030504020204" pitchFamily="34" charset="0"/>
        </a:defRPr>
      </a:pPr>
      <a:endParaRPr lang="es-419"/>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a:latin typeface="Open Sans" panose="020B0606030504020204" pitchFamily="34" charset="0"/>
                <a:ea typeface="Open Sans" panose="020B0606030504020204" pitchFamily="34" charset="0"/>
                <a:cs typeface="Open Sans" panose="020B0606030504020204" pitchFamily="34" charset="0"/>
              </a:rPr>
              <a:t>Sectores</a:t>
            </a:r>
            <a:r>
              <a:rPr lang="es-ES" baseline="0">
                <a:latin typeface="Open Sans" panose="020B0606030504020204" pitchFamily="34" charset="0"/>
                <a:ea typeface="Open Sans" panose="020B0606030504020204" pitchFamily="34" charset="0"/>
                <a:cs typeface="Open Sans" panose="020B0606030504020204" pitchFamily="34" charset="0"/>
              </a:rPr>
              <a:t> con menor informalidad</a:t>
            </a:r>
            <a:endParaRPr lang="es-ES">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'3T2020'!$A$223:$A$227</c:f>
              <c:strCache>
                <c:ptCount val="5"/>
                <c:pt idx="0">
                  <c:v>Enseñanza</c:v>
                </c:pt>
                <c:pt idx="1">
                  <c:v>Actividades Financieras y de Seguros</c:v>
                </c:pt>
                <c:pt idx="2">
                  <c:v>Administración Pública y Defensa; Planes de Seguro Social Obligatorio</c:v>
                </c:pt>
                <c:pt idx="3">
                  <c:v>Salud Humana y Servicios Sociales</c:v>
                </c:pt>
                <c:pt idx="4">
                  <c:v>Comercio al por Mayor y al por Menor; Reparación de Vehículos Automotores y Motocicletas</c:v>
                </c:pt>
              </c:strCache>
            </c:strRef>
          </c:cat>
          <c:val>
            <c:numRef>
              <c:f>'3T2020'!$B$223:$B$227</c:f>
              <c:numCache>
                <c:formatCode>General</c:formatCode>
                <c:ptCount val="5"/>
              </c:numCache>
            </c:numRef>
          </c:val>
          <c:extLst xmlns:c15="http://schemas.microsoft.com/office/drawing/2012/chart">
            <c:ext xmlns:c16="http://schemas.microsoft.com/office/drawing/2014/chart" uri="{C3380CC4-5D6E-409C-BE32-E72D297353CC}">
              <c16:uniqueId val="{00000000-E9E4-4097-B985-8997DD6D6BF2}"/>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'3T2020'!$A$223:$A$227</c:f>
              <c:strCache>
                <c:ptCount val="5"/>
                <c:pt idx="0">
                  <c:v>Enseñanza</c:v>
                </c:pt>
                <c:pt idx="1">
                  <c:v>Actividades Financieras y de Seguros</c:v>
                </c:pt>
                <c:pt idx="2">
                  <c:v>Administración Pública y Defensa; Planes de Seguro Social Obligatorio</c:v>
                </c:pt>
                <c:pt idx="3">
                  <c:v>Salud Humana y Servicios Sociales</c:v>
                </c:pt>
                <c:pt idx="4">
                  <c:v>Comercio al por Mayor y al por Menor; Reparación de Vehículos Automotores y Motocicletas</c:v>
                </c:pt>
              </c:strCache>
            </c:strRef>
          </c:cat>
          <c:val>
            <c:numRef>
              <c:f>'3T2020'!$C$223:$C$227</c:f>
              <c:numCache>
                <c:formatCode>General</c:formatCode>
                <c:ptCount val="5"/>
              </c:numCache>
            </c:numRef>
          </c:val>
          <c:extLst xmlns:c15="http://schemas.microsoft.com/office/drawing/2012/chart">
            <c:ext xmlns:c16="http://schemas.microsoft.com/office/drawing/2014/chart" uri="{C3380CC4-5D6E-409C-BE32-E72D297353CC}">
              <c16:uniqueId val="{00000001-E9E4-4097-B985-8997DD6D6BF2}"/>
            </c:ext>
          </c:extLst>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'3T2020'!$A$223:$A$227</c:f>
              <c:strCache>
                <c:ptCount val="5"/>
                <c:pt idx="0">
                  <c:v>Enseñanza</c:v>
                </c:pt>
                <c:pt idx="1">
                  <c:v>Actividades Financieras y de Seguros</c:v>
                </c:pt>
                <c:pt idx="2">
                  <c:v>Administración Pública y Defensa; Planes de Seguro Social Obligatorio</c:v>
                </c:pt>
                <c:pt idx="3">
                  <c:v>Salud Humana y Servicios Sociales</c:v>
                </c:pt>
                <c:pt idx="4">
                  <c:v>Comercio al por Mayor y al por Menor; Reparación de Vehículos Automotores y Motocicletas</c:v>
                </c:pt>
              </c:strCache>
            </c:strRef>
          </c:cat>
          <c:val>
            <c:numRef>
              <c:f>'3T2020'!$D$223:$D$227</c:f>
              <c:numCache>
                <c:formatCode>0.00%</c:formatCode>
                <c:ptCount val="5"/>
                <c:pt idx="0">
                  <c:v>4.2799999999999998E-2</c:v>
                </c:pt>
                <c:pt idx="1">
                  <c:v>5.5399999999999998E-2</c:v>
                </c:pt>
                <c:pt idx="2">
                  <c:v>0.2205</c:v>
                </c:pt>
                <c:pt idx="3">
                  <c:v>0.249</c:v>
                </c:pt>
                <c:pt idx="4">
                  <c:v>0.28860000000000002</c:v>
                </c:pt>
              </c:numCache>
            </c:numRef>
          </c:val>
          <c:extLst>
            <c:ext xmlns:c16="http://schemas.microsoft.com/office/drawing/2014/chart" uri="{C3380CC4-5D6E-409C-BE32-E72D297353CC}">
              <c16:uniqueId val="{00000002-E9E4-4097-B985-8997DD6D6BF2}"/>
            </c:ext>
          </c:extLst>
        </c:ser>
        <c:dLbls>
          <c:dLblPos val="outEnd"/>
          <c:showLegendKey val="0"/>
          <c:showVal val="1"/>
          <c:showCatName val="0"/>
          <c:showSerName val="0"/>
          <c:showPercent val="0"/>
          <c:showBubbleSize val="0"/>
        </c:dLbls>
        <c:gapWidth val="219"/>
        <c:overlap val="-27"/>
        <c:axId val="716428184"/>
        <c:axId val="716430808"/>
        <c:extLst/>
      </c:barChart>
      <c:catAx>
        <c:axId val="716428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716430808"/>
        <c:crosses val="autoZero"/>
        <c:auto val="1"/>
        <c:lblAlgn val="ctr"/>
        <c:lblOffset val="100"/>
        <c:noMultiLvlLbl val="0"/>
      </c:catAx>
      <c:valAx>
        <c:axId val="7164308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71642818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419"/>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a:latin typeface="Open Sans" panose="020B0606030504020204" pitchFamily="34" charset="0"/>
                <a:ea typeface="Open Sans" panose="020B0606030504020204" pitchFamily="34" charset="0"/>
                <a:cs typeface="Open Sans" panose="020B0606030504020204" pitchFamily="34" charset="0"/>
              </a:rPr>
              <a:t>Sectores</a:t>
            </a:r>
            <a:r>
              <a:rPr lang="es-ES" baseline="0">
                <a:latin typeface="Open Sans" panose="020B0606030504020204" pitchFamily="34" charset="0"/>
                <a:ea typeface="Open Sans" panose="020B0606030504020204" pitchFamily="34" charset="0"/>
                <a:cs typeface="Open Sans" panose="020B0606030504020204" pitchFamily="34" charset="0"/>
              </a:rPr>
              <a:t> con mayor informalidad</a:t>
            </a:r>
            <a:endParaRPr lang="es-ES">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'3T2020'!$A$199:$A$203</c:f>
              <c:strCache>
                <c:ptCount val="5"/>
                <c:pt idx="0">
                  <c:v>Construcción</c:v>
                </c:pt>
                <c:pt idx="1">
                  <c:v>Servicio Doméstico y actividades para consumo propio.</c:v>
                </c:pt>
                <c:pt idx="2">
                  <c:v>Artes, Entretenimiento y Recreación</c:v>
                </c:pt>
                <c:pt idx="3">
                  <c:v>Actividades Administrativas y Servicios de Apoyo</c:v>
                </c:pt>
                <c:pt idx="4">
                  <c:v>Otras Actividades de Servicios</c:v>
                </c:pt>
              </c:strCache>
            </c:strRef>
          </c:cat>
          <c:val>
            <c:numRef>
              <c:f>'3T2020'!$B$199:$B$203</c:f>
              <c:numCache>
                <c:formatCode>General</c:formatCode>
                <c:ptCount val="5"/>
              </c:numCache>
            </c:numRef>
          </c:val>
          <c:extLst>
            <c:ext xmlns:c16="http://schemas.microsoft.com/office/drawing/2014/chart" uri="{C3380CC4-5D6E-409C-BE32-E72D297353CC}">
              <c16:uniqueId val="{00000000-B07A-4B28-98A8-C4129017BF55}"/>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'3T2020'!$A$199:$A$203</c:f>
              <c:strCache>
                <c:ptCount val="5"/>
                <c:pt idx="0">
                  <c:v>Construcción</c:v>
                </c:pt>
                <c:pt idx="1">
                  <c:v>Servicio Doméstico y actividades para consumo propio.</c:v>
                </c:pt>
                <c:pt idx="2">
                  <c:v>Artes, Entretenimiento y Recreación</c:v>
                </c:pt>
                <c:pt idx="3">
                  <c:v>Actividades Administrativas y Servicios de Apoyo</c:v>
                </c:pt>
                <c:pt idx="4">
                  <c:v>Otras Actividades de Servicios</c:v>
                </c:pt>
              </c:strCache>
            </c:strRef>
          </c:cat>
          <c:val>
            <c:numRef>
              <c:f>'3T2020'!$C$199:$C$203</c:f>
              <c:numCache>
                <c:formatCode>General</c:formatCode>
                <c:ptCount val="5"/>
              </c:numCache>
            </c:numRef>
          </c:val>
          <c:extLst>
            <c:ext xmlns:c16="http://schemas.microsoft.com/office/drawing/2014/chart" uri="{C3380CC4-5D6E-409C-BE32-E72D297353CC}">
              <c16:uniqueId val="{00000001-B07A-4B28-98A8-C4129017BF55}"/>
            </c:ext>
          </c:extLst>
        </c:ser>
        <c:ser>
          <c:idx val="2"/>
          <c:order val="2"/>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'3T2020'!$A$199:$A$203</c:f>
              <c:strCache>
                <c:ptCount val="5"/>
                <c:pt idx="0">
                  <c:v>Construcción</c:v>
                </c:pt>
                <c:pt idx="1">
                  <c:v>Servicio Doméstico y actividades para consumo propio.</c:v>
                </c:pt>
                <c:pt idx="2">
                  <c:v>Artes, Entretenimiento y Recreación</c:v>
                </c:pt>
                <c:pt idx="3">
                  <c:v>Actividades Administrativas y Servicios de Apoyo</c:v>
                </c:pt>
                <c:pt idx="4">
                  <c:v>Otras Actividades de Servicios</c:v>
                </c:pt>
              </c:strCache>
            </c:strRef>
          </c:cat>
          <c:val>
            <c:numRef>
              <c:f>'3T2020'!$D$199:$D$203</c:f>
              <c:numCache>
                <c:formatCode>0.00%</c:formatCode>
                <c:ptCount val="5"/>
                <c:pt idx="0">
                  <c:v>0.8014</c:v>
                </c:pt>
                <c:pt idx="1">
                  <c:v>0.68910000000000005</c:v>
                </c:pt>
                <c:pt idx="2">
                  <c:v>0.65710000000000002</c:v>
                </c:pt>
                <c:pt idx="3">
                  <c:v>0.53959999999999997</c:v>
                </c:pt>
                <c:pt idx="4">
                  <c:v>0.46910000000000002</c:v>
                </c:pt>
              </c:numCache>
            </c:numRef>
          </c:val>
          <c:extLst>
            <c:ext xmlns:c16="http://schemas.microsoft.com/office/drawing/2014/chart" uri="{C3380CC4-5D6E-409C-BE32-E72D297353CC}">
              <c16:uniqueId val="{00000002-B07A-4B28-98A8-C4129017BF55}"/>
            </c:ext>
          </c:extLst>
        </c:ser>
        <c:dLbls>
          <c:dLblPos val="outEnd"/>
          <c:showLegendKey val="0"/>
          <c:showVal val="1"/>
          <c:showCatName val="0"/>
          <c:showSerName val="0"/>
          <c:showPercent val="0"/>
          <c:showBubbleSize val="0"/>
        </c:dLbls>
        <c:gapWidth val="219"/>
        <c:overlap val="-27"/>
        <c:axId val="724336416"/>
        <c:axId val="724338384"/>
      </c:barChart>
      <c:catAx>
        <c:axId val="724336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724338384"/>
        <c:crosses val="autoZero"/>
        <c:auto val="1"/>
        <c:lblAlgn val="ctr"/>
        <c:lblOffset val="100"/>
        <c:noMultiLvlLbl val="0"/>
      </c:catAx>
      <c:valAx>
        <c:axId val="7243383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724336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419"/>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a:latin typeface="Open Sans" panose="020B0606030504020204" pitchFamily="34" charset="0"/>
                <a:ea typeface="Open Sans" panose="020B0606030504020204" pitchFamily="34" charset="0"/>
                <a:cs typeface="Open Sans" panose="020B0606030504020204" pitchFamily="34" charset="0"/>
              </a:rPr>
              <a:t>Sectores</a:t>
            </a:r>
            <a:r>
              <a:rPr lang="es-ES" baseline="0">
                <a:latin typeface="Open Sans" panose="020B0606030504020204" pitchFamily="34" charset="0"/>
                <a:ea typeface="Open Sans" panose="020B0606030504020204" pitchFamily="34" charset="0"/>
                <a:cs typeface="Open Sans" panose="020B0606030504020204" pitchFamily="34" charset="0"/>
              </a:rPr>
              <a:t> con mayor nivel de calificacion</a:t>
            </a:r>
            <a:endParaRPr lang="es-ES">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'3T2020'!$A$260:$A$264</c:f>
              <c:strCache>
                <c:ptCount val="5"/>
                <c:pt idx="0">
                  <c:v>Enseñanza</c:v>
                </c:pt>
                <c:pt idx="1">
                  <c:v>Actividades Profesionales, Científicas y Técnicas</c:v>
                </c:pt>
                <c:pt idx="2">
                  <c:v>Actividades Financieras y de Seguros</c:v>
                </c:pt>
                <c:pt idx="3">
                  <c:v>Salud Humana y Servicios Sociales</c:v>
                </c:pt>
                <c:pt idx="4">
                  <c:v>Artes, Entretenimiento y Recreación</c:v>
                </c:pt>
              </c:strCache>
            </c:strRef>
          </c:cat>
          <c:val>
            <c:numRef>
              <c:f>'3T2020'!$B$260:$B$264</c:f>
              <c:numCache>
                <c:formatCode>General</c:formatCode>
                <c:ptCount val="5"/>
              </c:numCache>
            </c:numRef>
          </c:val>
          <c:extLst xmlns:c15="http://schemas.microsoft.com/office/drawing/2012/chart">
            <c:ext xmlns:c16="http://schemas.microsoft.com/office/drawing/2014/chart" uri="{C3380CC4-5D6E-409C-BE32-E72D297353CC}">
              <c16:uniqueId val="{00000000-7D43-4B33-9498-A6A3DF869F4F}"/>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'3T2020'!$A$260:$A$264</c:f>
              <c:strCache>
                <c:ptCount val="5"/>
                <c:pt idx="0">
                  <c:v>Enseñanza</c:v>
                </c:pt>
                <c:pt idx="1">
                  <c:v>Actividades Profesionales, Científicas y Técnicas</c:v>
                </c:pt>
                <c:pt idx="2">
                  <c:v>Actividades Financieras y de Seguros</c:v>
                </c:pt>
                <c:pt idx="3">
                  <c:v>Salud Humana y Servicios Sociales</c:v>
                </c:pt>
                <c:pt idx="4">
                  <c:v>Artes, Entretenimiento y Recreación</c:v>
                </c:pt>
              </c:strCache>
            </c:strRef>
          </c:cat>
          <c:val>
            <c:numRef>
              <c:f>'3T2020'!$C$260:$C$264</c:f>
              <c:numCache>
                <c:formatCode>General</c:formatCode>
                <c:ptCount val="5"/>
              </c:numCache>
            </c:numRef>
          </c:val>
          <c:extLst xmlns:c15="http://schemas.microsoft.com/office/drawing/2012/chart">
            <c:ext xmlns:c16="http://schemas.microsoft.com/office/drawing/2014/chart" uri="{C3380CC4-5D6E-409C-BE32-E72D297353CC}">
              <c16:uniqueId val="{00000001-7D43-4B33-9498-A6A3DF869F4F}"/>
            </c:ext>
          </c:extLst>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'3T2020'!$A$260:$A$264</c:f>
              <c:strCache>
                <c:ptCount val="5"/>
                <c:pt idx="0">
                  <c:v>Enseñanza</c:v>
                </c:pt>
                <c:pt idx="1">
                  <c:v>Actividades Profesionales, Científicas y Técnicas</c:v>
                </c:pt>
                <c:pt idx="2">
                  <c:v>Actividades Financieras y de Seguros</c:v>
                </c:pt>
                <c:pt idx="3">
                  <c:v>Salud Humana y Servicios Sociales</c:v>
                </c:pt>
                <c:pt idx="4">
                  <c:v>Artes, Entretenimiento y Recreación</c:v>
                </c:pt>
              </c:strCache>
            </c:strRef>
          </c:cat>
          <c:val>
            <c:numRef>
              <c:f>'3T2020'!$D$260:$D$264</c:f>
              <c:numCache>
                <c:formatCode>0.00%</c:formatCode>
                <c:ptCount val="5"/>
                <c:pt idx="0">
                  <c:v>0.82650000000000001</c:v>
                </c:pt>
                <c:pt idx="1">
                  <c:v>0.79679999999999995</c:v>
                </c:pt>
                <c:pt idx="2">
                  <c:v>0.7792</c:v>
                </c:pt>
                <c:pt idx="3">
                  <c:v>0.64529999999999998</c:v>
                </c:pt>
                <c:pt idx="4">
                  <c:v>0.44180000000000003</c:v>
                </c:pt>
              </c:numCache>
            </c:numRef>
          </c:val>
          <c:extLst>
            <c:ext xmlns:c16="http://schemas.microsoft.com/office/drawing/2014/chart" uri="{C3380CC4-5D6E-409C-BE32-E72D297353CC}">
              <c16:uniqueId val="{00000002-7D43-4B33-9498-A6A3DF869F4F}"/>
            </c:ext>
          </c:extLst>
        </c:ser>
        <c:dLbls>
          <c:dLblPos val="outEnd"/>
          <c:showLegendKey val="0"/>
          <c:showVal val="1"/>
          <c:showCatName val="0"/>
          <c:showSerName val="0"/>
          <c:showPercent val="0"/>
          <c:showBubbleSize val="0"/>
        </c:dLbls>
        <c:gapWidth val="219"/>
        <c:overlap val="-27"/>
        <c:axId val="724314768"/>
        <c:axId val="724317720"/>
        <c:extLst/>
      </c:barChart>
      <c:catAx>
        <c:axId val="72431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724317720"/>
        <c:crosses val="autoZero"/>
        <c:auto val="1"/>
        <c:lblAlgn val="ctr"/>
        <c:lblOffset val="100"/>
        <c:noMultiLvlLbl val="0"/>
      </c:catAx>
      <c:valAx>
        <c:axId val="7243177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72431476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419"/>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a:latin typeface="Open Sans" panose="020B0606030504020204" pitchFamily="34" charset="0"/>
                <a:ea typeface="Open Sans" panose="020B0606030504020204" pitchFamily="34" charset="0"/>
                <a:cs typeface="Open Sans" panose="020B0606030504020204" pitchFamily="34" charset="0"/>
              </a:rPr>
              <a:t>Participación</a:t>
            </a:r>
            <a:r>
              <a:rPr lang="es-ES" baseline="0">
                <a:latin typeface="Open Sans" panose="020B0606030504020204" pitchFamily="34" charset="0"/>
                <a:ea typeface="Open Sans" panose="020B0606030504020204" pitchFamily="34" charset="0"/>
                <a:cs typeface="Open Sans" panose="020B0606030504020204" pitchFamily="34" charset="0"/>
              </a:rPr>
              <a:t> laboral por sexo y edad</a:t>
            </a:r>
            <a:endParaRPr lang="es-ES">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autoTitleDeleted val="0"/>
    <c:plotArea>
      <c:layout/>
      <c:barChart>
        <c:barDir val="col"/>
        <c:grouping val="clustered"/>
        <c:varyColors val="0"/>
        <c:ser>
          <c:idx val="0"/>
          <c:order val="0"/>
          <c:tx>
            <c:strRef>
              <c:f>'3T2020'!$B$21</c:f>
              <c:strCache>
                <c:ptCount val="1"/>
                <c:pt idx="0">
                  <c:v>Participacion laboral Hombres</c:v>
                </c:pt>
              </c:strCache>
            </c:strRef>
          </c:tx>
          <c:spPr>
            <a:solidFill>
              <a:schemeClr val="accent2"/>
            </a:solidFill>
            <a:ln>
              <a:noFill/>
            </a:ln>
            <a:effectLst/>
          </c:spPr>
          <c:invertIfNegative val="0"/>
          <c:cat>
            <c:strRef>
              <c:f>'3T2020'!$A$22:$A$26</c:f>
              <c:strCache>
                <c:ptCount val="5"/>
                <c:pt idx="0">
                  <c:v>15-24</c:v>
                </c:pt>
                <c:pt idx="1">
                  <c:v>25-34</c:v>
                </c:pt>
                <c:pt idx="2">
                  <c:v>35-44</c:v>
                </c:pt>
                <c:pt idx="3">
                  <c:v>45-59</c:v>
                </c:pt>
                <c:pt idx="4">
                  <c:v>"+"60</c:v>
                </c:pt>
              </c:strCache>
            </c:strRef>
          </c:cat>
          <c:val>
            <c:numRef>
              <c:f>'3T2020'!$B$22:$B$26</c:f>
              <c:numCache>
                <c:formatCode>0.00%</c:formatCode>
                <c:ptCount val="5"/>
                <c:pt idx="0">
                  <c:v>0.22800000000000001</c:v>
                </c:pt>
                <c:pt idx="1">
                  <c:v>0.83640000000000003</c:v>
                </c:pt>
                <c:pt idx="2">
                  <c:v>0.86739999999999995</c:v>
                </c:pt>
                <c:pt idx="3">
                  <c:v>0.89670000000000005</c:v>
                </c:pt>
                <c:pt idx="4">
                  <c:v>0.37069999999999997</c:v>
                </c:pt>
              </c:numCache>
            </c:numRef>
          </c:val>
          <c:extLst>
            <c:ext xmlns:c16="http://schemas.microsoft.com/office/drawing/2014/chart" uri="{C3380CC4-5D6E-409C-BE32-E72D297353CC}">
              <c16:uniqueId val="{00000000-37C7-47A5-8C70-AFD545CE1146}"/>
            </c:ext>
          </c:extLst>
        </c:ser>
        <c:ser>
          <c:idx val="1"/>
          <c:order val="1"/>
          <c:tx>
            <c:strRef>
              <c:f>'3T2020'!$C$21</c:f>
              <c:strCache>
                <c:ptCount val="1"/>
                <c:pt idx="0">
                  <c:v>Participacion laboral Mujeres</c:v>
                </c:pt>
              </c:strCache>
            </c:strRef>
          </c:tx>
          <c:spPr>
            <a:solidFill>
              <a:schemeClr val="accent1"/>
            </a:solidFill>
            <a:ln>
              <a:noFill/>
            </a:ln>
            <a:effectLst/>
          </c:spPr>
          <c:invertIfNegative val="0"/>
          <c:cat>
            <c:strRef>
              <c:f>'3T2020'!$A$22:$A$26</c:f>
              <c:strCache>
                <c:ptCount val="5"/>
                <c:pt idx="0">
                  <c:v>15-24</c:v>
                </c:pt>
                <c:pt idx="1">
                  <c:v>25-34</c:v>
                </c:pt>
                <c:pt idx="2">
                  <c:v>35-44</c:v>
                </c:pt>
                <c:pt idx="3">
                  <c:v>45-59</c:v>
                </c:pt>
                <c:pt idx="4">
                  <c:v>"+"60</c:v>
                </c:pt>
              </c:strCache>
            </c:strRef>
          </c:cat>
          <c:val>
            <c:numRef>
              <c:f>'3T2020'!$C$22:$C$26</c:f>
              <c:numCache>
                <c:formatCode>0.00%</c:formatCode>
                <c:ptCount val="5"/>
                <c:pt idx="0">
                  <c:v>0.16600000000000001</c:v>
                </c:pt>
                <c:pt idx="1">
                  <c:v>0.60609999999999997</c:v>
                </c:pt>
                <c:pt idx="2">
                  <c:v>0.60650000000000004</c:v>
                </c:pt>
                <c:pt idx="3">
                  <c:v>0.66200000000000003</c:v>
                </c:pt>
                <c:pt idx="4">
                  <c:v>0.16500000000000001</c:v>
                </c:pt>
              </c:numCache>
            </c:numRef>
          </c:val>
          <c:extLst>
            <c:ext xmlns:c16="http://schemas.microsoft.com/office/drawing/2014/chart" uri="{C3380CC4-5D6E-409C-BE32-E72D297353CC}">
              <c16:uniqueId val="{00000001-37C7-47A5-8C70-AFD545CE1146}"/>
            </c:ext>
          </c:extLst>
        </c:ser>
        <c:dLbls>
          <c:showLegendKey val="0"/>
          <c:showVal val="0"/>
          <c:showCatName val="0"/>
          <c:showSerName val="0"/>
          <c:showPercent val="0"/>
          <c:showBubbleSize val="0"/>
        </c:dLbls>
        <c:gapWidth val="219"/>
        <c:overlap val="-27"/>
        <c:axId val="650928504"/>
        <c:axId val="650919976"/>
      </c:barChart>
      <c:catAx>
        <c:axId val="65092850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sz="800" baseline="0">
                    <a:latin typeface="Open Sans" panose="020B0606030504020204" pitchFamily="34" charset="0"/>
                    <a:ea typeface="Open Sans" panose="020B0606030504020204" pitchFamily="34" charset="0"/>
                    <a:cs typeface="Open Sans" panose="020B0606030504020204" pitchFamily="34" charset="0"/>
                  </a:rPr>
                  <a:t>Edad</a:t>
                </a:r>
                <a:endParaRPr lang="es-ES" sz="8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650919976"/>
        <c:crosses val="autoZero"/>
        <c:auto val="1"/>
        <c:lblAlgn val="ctr"/>
        <c:lblOffset val="100"/>
        <c:noMultiLvlLbl val="0"/>
      </c:catAx>
      <c:valAx>
        <c:axId val="650919976"/>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sz="800">
                    <a:latin typeface="Open Sans" panose="020B0606030504020204" pitchFamily="34" charset="0"/>
                    <a:ea typeface="Open Sans" panose="020B0606030504020204" pitchFamily="34" charset="0"/>
                    <a:cs typeface="Open Sans" panose="020B0606030504020204" pitchFamily="34" charset="0"/>
                  </a:rPr>
                  <a:t>Tasa</a:t>
                </a:r>
                <a:r>
                  <a:rPr lang="es-ES" sz="800" baseline="0">
                    <a:latin typeface="Open Sans" panose="020B0606030504020204" pitchFamily="34" charset="0"/>
                    <a:ea typeface="Open Sans" panose="020B0606030504020204" pitchFamily="34" charset="0"/>
                    <a:cs typeface="Open Sans" panose="020B0606030504020204" pitchFamily="34" charset="0"/>
                  </a:rPr>
                  <a:t> de participacion laboral</a:t>
                </a:r>
                <a:endParaRPr lang="es-ES" sz="8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6509285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legend>
    <c:plotVisOnly val="1"/>
    <c:dispBlanksAs val="gap"/>
    <c:showDLblsOverMax val="0"/>
  </c:chart>
  <c:spPr>
    <a:solidFill>
      <a:schemeClr val="bg1"/>
    </a:solidFill>
    <a:ln w="9525" cap="flat" cmpd="sng" algn="ctr">
      <a:noFill/>
      <a:round/>
    </a:ln>
    <a:effectLst/>
  </c:spPr>
  <c:txPr>
    <a:bodyPr/>
    <a:lstStyle/>
    <a:p>
      <a:pPr>
        <a:defRPr/>
      </a:pPr>
      <a:endParaRPr lang="es-419"/>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a:latin typeface="Open Sans" panose="020B0606030504020204" pitchFamily="34" charset="0"/>
                <a:ea typeface="Open Sans" panose="020B0606030504020204" pitchFamily="34" charset="0"/>
                <a:cs typeface="Open Sans" panose="020B0606030504020204" pitchFamily="34" charset="0"/>
              </a:rPr>
              <a:t>Participación</a:t>
            </a:r>
            <a:r>
              <a:rPr lang="es-ES" baseline="0">
                <a:latin typeface="Open Sans" panose="020B0606030504020204" pitchFamily="34" charset="0"/>
                <a:ea typeface="Open Sans" panose="020B0606030504020204" pitchFamily="34" charset="0"/>
                <a:cs typeface="Open Sans" panose="020B0606030504020204" pitchFamily="34" charset="0"/>
              </a:rPr>
              <a:t> laboral por sexo y nivel educativo</a:t>
            </a:r>
            <a:endParaRPr lang="es-ES">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autoTitleDeleted val="0"/>
    <c:plotArea>
      <c:layout/>
      <c:barChart>
        <c:barDir val="col"/>
        <c:grouping val="clustered"/>
        <c:varyColors val="0"/>
        <c:ser>
          <c:idx val="0"/>
          <c:order val="0"/>
          <c:tx>
            <c:strRef>
              <c:f>'3T2020'!$B$36</c:f>
              <c:strCache>
                <c:ptCount val="1"/>
                <c:pt idx="0">
                  <c:v> Hombres</c:v>
                </c:pt>
              </c:strCache>
            </c:strRef>
          </c:tx>
          <c:spPr>
            <a:solidFill>
              <a:schemeClr val="accent2"/>
            </a:solidFill>
            <a:ln>
              <a:noFill/>
            </a:ln>
            <a:effectLst/>
          </c:spPr>
          <c:invertIfNegative val="0"/>
          <c:cat>
            <c:strRef>
              <c:f>'3T2020'!$A$37:$A$39</c:f>
              <c:strCache>
                <c:ptCount val="3"/>
                <c:pt idx="0">
                  <c:v>Primaria Completa</c:v>
                </c:pt>
                <c:pt idx="1">
                  <c:v>Secundaria Completa</c:v>
                </c:pt>
                <c:pt idx="2">
                  <c:v>Sup-Univ Completa</c:v>
                </c:pt>
              </c:strCache>
            </c:strRef>
          </c:cat>
          <c:val>
            <c:numRef>
              <c:f>'3T2020'!$B$37:$B$39</c:f>
              <c:numCache>
                <c:formatCode>0.00%</c:formatCode>
                <c:ptCount val="3"/>
                <c:pt idx="0">
                  <c:v>0.47749999999999998</c:v>
                </c:pt>
                <c:pt idx="1">
                  <c:v>0.62390000000000001</c:v>
                </c:pt>
                <c:pt idx="2">
                  <c:v>0.87439999999999996</c:v>
                </c:pt>
              </c:numCache>
            </c:numRef>
          </c:val>
          <c:extLst>
            <c:ext xmlns:c16="http://schemas.microsoft.com/office/drawing/2014/chart" uri="{C3380CC4-5D6E-409C-BE32-E72D297353CC}">
              <c16:uniqueId val="{00000000-7A8C-42E4-856F-E76ECADC05D3}"/>
            </c:ext>
          </c:extLst>
        </c:ser>
        <c:ser>
          <c:idx val="1"/>
          <c:order val="1"/>
          <c:tx>
            <c:strRef>
              <c:f>'3T2020'!$C$36</c:f>
              <c:strCache>
                <c:ptCount val="1"/>
                <c:pt idx="0">
                  <c:v> Mujeres</c:v>
                </c:pt>
              </c:strCache>
            </c:strRef>
          </c:tx>
          <c:spPr>
            <a:solidFill>
              <a:schemeClr val="accent1"/>
            </a:solidFill>
            <a:ln>
              <a:noFill/>
            </a:ln>
            <a:effectLst/>
          </c:spPr>
          <c:invertIfNegative val="0"/>
          <c:cat>
            <c:strRef>
              <c:f>'3T2020'!$A$37:$A$39</c:f>
              <c:strCache>
                <c:ptCount val="3"/>
                <c:pt idx="0">
                  <c:v>Primaria Completa</c:v>
                </c:pt>
                <c:pt idx="1">
                  <c:v>Secundaria Completa</c:v>
                </c:pt>
                <c:pt idx="2">
                  <c:v>Sup-Univ Completa</c:v>
                </c:pt>
              </c:strCache>
            </c:strRef>
          </c:cat>
          <c:val>
            <c:numRef>
              <c:f>'3T2020'!$C$37:$C$39</c:f>
              <c:numCache>
                <c:formatCode>0.00%</c:formatCode>
                <c:ptCount val="3"/>
                <c:pt idx="0">
                  <c:v>0.21510000000000001</c:v>
                </c:pt>
                <c:pt idx="1">
                  <c:v>0.44469999999999998</c:v>
                </c:pt>
                <c:pt idx="2">
                  <c:v>0.65759999999999996</c:v>
                </c:pt>
              </c:numCache>
            </c:numRef>
          </c:val>
          <c:extLst>
            <c:ext xmlns:c16="http://schemas.microsoft.com/office/drawing/2014/chart" uri="{C3380CC4-5D6E-409C-BE32-E72D297353CC}">
              <c16:uniqueId val="{00000001-7A8C-42E4-856F-E76ECADC05D3}"/>
            </c:ext>
          </c:extLst>
        </c:ser>
        <c:dLbls>
          <c:showLegendKey val="0"/>
          <c:showVal val="0"/>
          <c:showCatName val="0"/>
          <c:showSerName val="0"/>
          <c:showPercent val="0"/>
          <c:showBubbleSize val="0"/>
        </c:dLbls>
        <c:gapWidth val="219"/>
        <c:axId val="724319360"/>
        <c:axId val="724320016"/>
      </c:barChart>
      <c:lineChart>
        <c:grouping val="standard"/>
        <c:varyColors val="0"/>
        <c:ser>
          <c:idx val="2"/>
          <c:order val="2"/>
          <c:tx>
            <c:strRef>
              <c:f>'3T2020'!$D$36</c:f>
              <c:strCache>
                <c:ptCount val="1"/>
                <c:pt idx="0">
                  <c:v>Brecha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Pt>
            <c:idx val="2"/>
            <c:marker>
              <c:symbol val="circle"/>
              <c:size val="5"/>
              <c:spPr>
                <a:solidFill>
                  <a:schemeClr val="accent3"/>
                </a:solidFill>
                <a:ln w="9525">
                  <a:solidFill>
                    <a:schemeClr val="accent3"/>
                  </a:solidFill>
                </a:ln>
                <a:effectLst/>
              </c:spPr>
            </c:marker>
            <c:bubble3D val="0"/>
            <c:spPr>
              <a:ln w="28575" cap="rnd">
                <a:solidFill>
                  <a:schemeClr val="accent3"/>
                </a:solidFill>
                <a:round/>
              </a:ln>
              <a:effectLst/>
            </c:spPr>
            <c:extLst>
              <c:ext xmlns:c16="http://schemas.microsoft.com/office/drawing/2014/chart" uri="{C3380CC4-5D6E-409C-BE32-E72D297353CC}">
                <c16:uniqueId val="{00000004-7A8C-42E4-856F-E76ECADC05D3}"/>
              </c:ext>
            </c:extLst>
          </c:dPt>
          <c:cat>
            <c:strRef>
              <c:f>'3T2020'!$A$37:$A$39</c:f>
              <c:strCache>
                <c:ptCount val="3"/>
                <c:pt idx="0">
                  <c:v>Primaria Completa</c:v>
                </c:pt>
                <c:pt idx="1">
                  <c:v>Secundaria Completa</c:v>
                </c:pt>
                <c:pt idx="2">
                  <c:v>Sup-Univ Completa</c:v>
                </c:pt>
              </c:strCache>
            </c:strRef>
          </c:cat>
          <c:val>
            <c:numRef>
              <c:f>'3T2020'!$D$37:$D$39</c:f>
              <c:numCache>
                <c:formatCode>0.00%</c:formatCode>
                <c:ptCount val="3"/>
                <c:pt idx="0">
                  <c:v>0.26239999999999997</c:v>
                </c:pt>
                <c:pt idx="1">
                  <c:v>0.17920000000000003</c:v>
                </c:pt>
                <c:pt idx="2">
                  <c:v>0.21679999999999999</c:v>
                </c:pt>
              </c:numCache>
            </c:numRef>
          </c:val>
          <c:smooth val="0"/>
          <c:extLst>
            <c:ext xmlns:c16="http://schemas.microsoft.com/office/drawing/2014/chart" uri="{C3380CC4-5D6E-409C-BE32-E72D297353CC}">
              <c16:uniqueId val="{00000002-7A8C-42E4-856F-E76ECADC05D3}"/>
            </c:ext>
          </c:extLst>
        </c:ser>
        <c:dLbls>
          <c:showLegendKey val="0"/>
          <c:showVal val="0"/>
          <c:showCatName val="0"/>
          <c:showSerName val="0"/>
          <c:showPercent val="0"/>
          <c:showBubbleSize val="0"/>
        </c:dLbls>
        <c:marker val="1"/>
        <c:smooth val="0"/>
        <c:axId val="724319360"/>
        <c:axId val="724320016"/>
      </c:lineChart>
      <c:catAx>
        <c:axId val="72431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724320016"/>
        <c:crosses val="autoZero"/>
        <c:auto val="1"/>
        <c:lblAlgn val="ctr"/>
        <c:lblOffset val="100"/>
        <c:noMultiLvlLbl val="0"/>
      </c:catAx>
      <c:valAx>
        <c:axId val="724320016"/>
        <c:scaling>
          <c:orientation val="minMax"/>
          <c:max val="0.9"/>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sz="800">
                    <a:latin typeface="Open Sans" panose="020B0606030504020204" pitchFamily="34" charset="0"/>
                    <a:ea typeface="Open Sans" panose="020B0606030504020204" pitchFamily="34" charset="0"/>
                    <a:cs typeface="Open Sans" panose="020B0606030504020204" pitchFamily="34" charset="0"/>
                  </a:rPr>
                  <a:t>Tasa</a:t>
                </a:r>
                <a:r>
                  <a:rPr lang="es-ES" sz="800" baseline="0">
                    <a:latin typeface="Open Sans" panose="020B0606030504020204" pitchFamily="34" charset="0"/>
                    <a:ea typeface="Open Sans" panose="020B0606030504020204" pitchFamily="34" charset="0"/>
                    <a:cs typeface="Open Sans" panose="020B0606030504020204" pitchFamily="34" charset="0"/>
                  </a:rPr>
                  <a:t> de participación laboral</a:t>
                </a:r>
                <a:endParaRPr lang="es-ES" sz="8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724319360"/>
        <c:crosses val="autoZero"/>
        <c:crossBetween val="between"/>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legend>
    <c:plotVisOnly val="1"/>
    <c:dispBlanksAs val="gap"/>
    <c:showDLblsOverMax val="0"/>
  </c:chart>
  <c:spPr>
    <a:solidFill>
      <a:schemeClr val="bg1"/>
    </a:solidFill>
    <a:ln w="9525" cap="flat" cmpd="sng" algn="ctr">
      <a:noFill/>
      <a:round/>
    </a:ln>
    <a:effectLst/>
  </c:spPr>
  <c:txPr>
    <a:bodyPr/>
    <a:lstStyle/>
    <a:p>
      <a:pPr>
        <a:defRPr/>
      </a:pPr>
      <a:endParaRPr lang="es-419"/>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Carga</a:t>
            </a:r>
            <a:r>
              <a:rPr lang="es-ES" baseline="0"/>
              <a:t> laboral semanal por sexo y edad (en horas)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col"/>
        <c:grouping val="clustered"/>
        <c:varyColors val="0"/>
        <c:ser>
          <c:idx val="0"/>
          <c:order val="0"/>
          <c:tx>
            <c:strRef>
              <c:f>'3T2020'!$B$72</c:f>
              <c:strCache>
                <c:ptCount val="1"/>
                <c:pt idx="0">
                  <c:v>Hombres</c:v>
                </c:pt>
              </c:strCache>
            </c:strRef>
          </c:tx>
          <c:spPr>
            <a:solidFill>
              <a:srgbClr val="29AEE4"/>
            </a:solidFill>
            <a:ln>
              <a:noFill/>
            </a:ln>
            <a:effectLst/>
          </c:spPr>
          <c:invertIfNegative val="0"/>
          <c:cat>
            <c:strRef>
              <c:f>'3T2020'!$A$73:$A$77</c:f>
              <c:strCache>
                <c:ptCount val="5"/>
                <c:pt idx="0">
                  <c:v>15-24</c:v>
                </c:pt>
                <c:pt idx="1">
                  <c:v>25-34</c:v>
                </c:pt>
                <c:pt idx="2">
                  <c:v>35-44</c:v>
                </c:pt>
                <c:pt idx="3">
                  <c:v>45-59</c:v>
                </c:pt>
                <c:pt idx="4">
                  <c:v>"+"60</c:v>
                </c:pt>
              </c:strCache>
            </c:strRef>
          </c:cat>
          <c:val>
            <c:numRef>
              <c:f>'3T2020'!$B$73:$B$77</c:f>
              <c:numCache>
                <c:formatCode>0.00</c:formatCode>
                <c:ptCount val="5"/>
                <c:pt idx="0">
                  <c:v>38.92</c:v>
                </c:pt>
                <c:pt idx="1">
                  <c:v>41.570189999999997</c:v>
                </c:pt>
                <c:pt idx="2">
                  <c:v>42.076799999999999</c:v>
                </c:pt>
                <c:pt idx="3">
                  <c:v>38.517719999999997</c:v>
                </c:pt>
                <c:pt idx="4">
                  <c:v>30.653289999999998</c:v>
                </c:pt>
              </c:numCache>
            </c:numRef>
          </c:val>
          <c:extLst>
            <c:ext xmlns:c16="http://schemas.microsoft.com/office/drawing/2014/chart" uri="{C3380CC4-5D6E-409C-BE32-E72D297353CC}">
              <c16:uniqueId val="{00000000-3473-4884-B361-76DC1E7FD125}"/>
            </c:ext>
          </c:extLst>
        </c:ser>
        <c:ser>
          <c:idx val="1"/>
          <c:order val="1"/>
          <c:tx>
            <c:strRef>
              <c:f>'3T2020'!$C$72</c:f>
              <c:strCache>
                <c:ptCount val="1"/>
                <c:pt idx="0">
                  <c:v>Mujeres</c:v>
                </c:pt>
              </c:strCache>
            </c:strRef>
          </c:tx>
          <c:spPr>
            <a:solidFill>
              <a:srgbClr val="0C8136"/>
            </a:solidFill>
            <a:ln>
              <a:noFill/>
            </a:ln>
            <a:effectLst/>
          </c:spPr>
          <c:invertIfNegative val="0"/>
          <c:cat>
            <c:strRef>
              <c:f>'3T2020'!$A$73:$A$77</c:f>
              <c:strCache>
                <c:ptCount val="5"/>
                <c:pt idx="0">
                  <c:v>15-24</c:v>
                </c:pt>
                <c:pt idx="1">
                  <c:v>25-34</c:v>
                </c:pt>
                <c:pt idx="2">
                  <c:v>35-44</c:v>
                </c:pt>
                <c:pt idx="3">
                  <c:v>45-59</c:v>
                </c:pt>
                <c:pt idx="4">
                  <c:v>"+"60</c:v>
                </c:pt>
              </c:strCache>
            </c:strRef>
          </c:cat>
          <c:val>
            <c:numRef>
              <c:f>'3T2020'!$C$73:$C$77</c:f>
              <c:numCache>
                <c:formatCode>0.00</c:formatCode>
                <c:ptCount val="5"/>
                <c:pt idx="0">
                  <c:v>24.81831</c:v>
                </c:pt>
                <c:pt idx="1">
                  <c:v>30.944939999999999</c:v>
                </c:pt>
                <c:pt idx="2">
                  <c:v>36.68817</c:v>
                </c:pt>
                <c:pt idx="3">
                  <c:v>27.36214</c:v>
                </c:pt>
                <c:pt idx="4">
                  <c:v>24.577970000000001</c:v>
                </c:pt>
              </c:numCache>
            </c:numRef>
          </c:val>
          <c:extLst>
            <c:ext xmlns:c16="http://schemas.microsoft.com/office/drawing/2014/chart" uri="{C3380CC4-5D6E-409C-BE32-E72D297353CC}">
              <c16:uniqueId val="{00000001-3473-4884-B361-76DC1E7FD125}"/>
            </c:ext>
          </c:extLst>
        </c:ser>
        <c:dLbls>
          <c:showLegendKey val="0"/>
          <c:showVal val="0"/>
          <c:showCatName val="0"/>
          <c:showSerName val="0"/>
          <c:showPercent val="0"/>
          <c:showBubbleSize val="0"/>
        </c:dLbls>
        <c:gapWidth val="219"/>
        <c:axId val="727879632"/>
        <c:axId val="727883240"/>
      </c:barChart>
      <c:lineChart>
        <c:grouping val="standard"/>
        <c:varyColors val="0"/>
        <c:ser>
          <c:idx val="2"/>
          <c:order val="2"/>
          <c:tx>
            <c:strRef>
              <c:f>'3T2020'!$D$72</c:f>
              <c:strCache>
                <c:ptCount val="1"/>
                <c:pt idx="0">
                  <c:v>Brecha</c:v>
                </c:pt>
              </c:strCache>
            </c:strRef>
          </c:tx>
          <c:spPr>
            <a:ln w="28575" cap="rnd">
              <a:solidFill>
                <a:srgbClr val="F4A018"/>
              </a:solidFill>
              <a:round/>
            </a:ln>
            <a:effectLst/>
          </c:spPr>
          <c:marker>
            <c:symbol val="circle"/>
            <c:size val="5"/>
            <c:spPr>
              <a:solidFill>
                <a:srgbClr val="F4A018"/>
              </a:solidFill>
              <a:ln w="9525">
                <a:solidFill>
                  <a:srgbClr val="F4A018"/>
                </a:solidFill>
              </a:ln>
              <a:effectLst/>
            </c:spPr>
          </c:marker>
          <c:cat>
            <c:strRef>
              <c:f>'3T2020'!$A$73:$A$77</c:f>
              <c:strCache>
                <c:ptCount val="5"/>
                <c:pt idx="0">
                  <c:v>15-24</c:v>
                </c:pt>
                <c:pt idx="1">
                  <c:v>25-34</c:v>
                </c:pt>
                <c:pt idx="2">
                  <c:v>35-44</c:v>
                </c:pt>
                <c:pt idx="3">
                  <c:v>45-59</c:v>
                </c:pt>
                <c:pt idx="4">
                  <c:v>"+"60</c:v>
                </c:pt>
              </c:strCache>
            </c:strRef>
          </c:cat>
          <c:val>
            <c:numRef>
              <c:f>'3T2020'!$D$73:$D$77</c:f>
              <c:numCache>
                <c:formatCode>0.00</c:formatCode>
                <c:ptCount val="5"/>
                <c:pt idx="0">
                  <c:v>14.101690000000001</c:v>
                </c:pt>
                <c:pt idx="1">
                  <c:v>10.625249999999998</c:v>
                </c:pt>
                <c:pt idx="2">
                  <c:v>5.3886299999999991</c:v>
                </c:pt>
                <c:pt idx="3">
                  <c:v>11.155579999999997</c:v>
                </c:pt>
                <c:pt idx="4">
                  <c:v>6.0753199999999978</c:v>
                </c:pt>
              </c:numCache>
            </c:numRef>
          </c:val>
          <c:smooth val="0"/>
          <c:extLst>
            <c:ext xmlns:c16="http://schemas.microsoft.com/office/drawing/2014/chart" uri="{C3380CC4-5D6E-409C-BE32-E72D297353CC}">
              <c16:uniqueId val="{00000002-3473-4884-B361-76DC1E7FD125}"/>
            </c:ext>
          </c:extLst>
        </c:ser>
        <c:dLbls>
          <c:showLegendKey val="0"/>
          <c:showVal val="0"/>
          <c:showCatName val="0"/>
          <c:showSerName val="0"/>
          <c:showPercent val="0"/>
          <c:showBubbleSize val="0"/>
        </c:dLbls>
        <c:marker val="1"/>
        <c:smooth val="0"/>
        <c:axId val="727879632"/>
        <c:axId val="727883240"/>
      </c:lineChart>
      <c:catAx>
        <c:axId val="727879632"/>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sz="800">
                    <a:latin typeface="Open Sans" panose="020B0606030504020204" pitchFamily="34" charset="0"/>
                    <a:ea typeface="Open Sans" panose="020B0606030504020204" pitchFamily="34" charset="0"/>
                    <a:cs typeface="Open Sans" panose="020B0606030504020204" pitchFamily="34" charset="0"/>
                  </a:rPr>
                  <a:t>Años</a:t>
                </a:r>
                <a:r>
                  <a:rPr lang="es-ES" sz="800" baseline="0">
                    <a:latin typeface="Open Sans" panose="020B0606030504020204" pitchFamily="34" charset="0"/>
                    <a:ea typeface="Open Sans" panose="020B0606030504020204" pitchFamily="34" charset="0"/>
                    <a:cs typeface="Open Sans" panose="020B0606030504020204" pitchFamily="34" charset="0"/>
                  </a:rPr>
                  <a:t> de edad</a:t>
                </a:r>
                <a:endParaRPr lang="es-ES" sz="8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727883240"/>
        <c:crosses val="autoZero"/>
        <c:auto val="1"/>
        <c:lblAlgn val="ctr"/>
        <c:lblOffset val="100"/>
        <c:noMultiLvlLbl val="0"/>
      </c:catAx>
      <c:valAx>
        <c:axId val="727883240"/>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sz="800">
                    <a:latin typeface="Open Sans" panose="020B0606030504020204" pitchFamily="34" charset="0"/>
                    <a:ea typeface="Open Sans" panose="020B0606030504020204" pitchFamily="34" charset="0"/>
                    <a:cs typeface="Open Sans" panose="020B0606030504020204" pitchFamily="34" charset="0"/>
                  </a:rPr>
                  <a:t>Horas</a:t>
                </a:r>
                <a:r>
                  <a:rPr lang="es-ES" sz="800" baseline="0">
                    <a:latin typeface="Open Sans" panose="020B0606030504020204" pitchFamily="34" charset="0"/>
                    <a:ea typeface="Open Sans" panose="020B0606030504020204" pitchFamily="34" charset="0"/>
                    <a:cs typeface="Open Sans" panose="020B0606030504020204" pitchFamily="34" charset="0"/>
                  </a:rPr>
                  <a:t> trabajadas semanales</a:t>
                </a:r>
                <a:endParaRPr lang="es-ES" sz="8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72787963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showDLblsOverMax val="0"/>
  </c:chart>
  <c:spPr>
    <a:solidFill>
      <a:schemeClr val="bg1"/>
    </a:solidFill>
    <a:ln w="9525" cap="flat" cmpd="sng" algn="ctr">
      <a:noFill/>
      <a:round/>
    </a:ln>
    <a:effectLst/>
  </c:spPr>
  <c:txPr>
    <a:bodyPr/>
    <a:lstStyle/>
    <a:p>
      <a:pPr>
        <a:defRPr/>
      </a:pPr>
      <a:endParaRPr lang="es-419"/>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a:latin typeface="Open Sans" panose="020B0606030504020204" pitchFamily="34" charset="0"/>
                <a:ea typeface="Open Sans" panose="020B0606030504020204" pitchFamily="34" charset="0"/>
                <a:cs typeface="Open Sans" panose="020B0606030504020204" pitchFamily="34" charset="0"/>
              </a:rPr>
              <a:t>Evolucion</a:t>
            </a:r>
            <a:r>
              <a:rPr lang="es-ES" baseline="0">
                <a:latin typeface="Open Sans" panose="020B0606030504020204" pitchFamily="34" charset="0"/>
                <a:ea typeface="Open Sans" panose="020B0606030504020204" pitchFamily="34" charset="0"/>
                <a:cs typeface="Open Sans" panose="020B0606030504020204" pitchFamily="34" charset="0"/>
              </a:rPr>
              <a:t> en la tasa de empleo y desocupacion</a:t>
            </a:r>
            <a:endParaRPr lang="es-ES">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autoTitleDeleted val="0"/>
    <c:plotArea>
      <c:layout/>
      <c:barChart>
        <c:barDir val="col"/>
        <c:grouping val="clustered"/>
        <c:varyColors val="0"/>
        <c:ser>
          <c:idx val="0"/>
          <c:order val="0"/>
          <c:tx>
            <c:strRef>
              <c:f>'3T2020'!$B$92</c:f>
              <c:strCache>
                <c:ptCount val="1"/>
                <c:pt idx="0">
                  <c:v>Empleo</c:v>
                </c:pt>
              </c:strCache>
            </c:strRef>
          </c:tx>
          <c:spPr>
            <a:solidFill>
              <a:schemeClr val="accent1"/>
            </a:solidFill>
            <a:ln>
              <a:noFill/>
            </a:ln>
            <a:effectLst/>
          </c:spPr>
          <c:invertIfNegative val="0"/>
          <c:cat>
            <c:strRef>
              <c:f>'3T2020'!$A$93:$A$110</c:f>
              <c:strCache>
                <c:ptCount val="18"/>
                <c:pt idx="0">
                  <c:v>2do trimestre 2016</c:v>
                </c:pt>
                <c:pt idx="1">
                  <c:v>3er trimestre 2016</c:v>
                </c:pt>
                <c:pt idx="2">
                  <c:v>4to trimestre 2016</c:v>
                </c:pt>
                <c:pt idx="3">
                  <c:v>1er trimestre 2017</c:v>
                </c:pt>
                <c:pt idx="4">
                  <c:v>2do trimestre 2017</c:v>
                </c:pt>
                <c:pt idx="5">
                  <c:v>3er trimestre 2017</c:v>
                </c:pt>
                <c:pt idx="6">
                  <c:v>4to trimestre 2017</c:v>
                </c:pt>
                <c:pt idx="7">
                  <c:v>1er trimestre 2018</c:v>
                </c:pt>
                <c:pt idx="8">
                  <c:v>2do trimestre 2018</c:v>
                </c:pt>
                <c:pt idx="9">
                  <c:v>3er trimestre 2018</c:v>
                </c:pt>
                <c:pt idx="10">
                  <c:v>4to trimestre 2018</c:v>
                </c:pt>
                <c:pt idx="11">
                  <c:v>1er trimestre 2019</c:v>
                </c:pt>
                <c:pt idx="12">
                  <c:v>2do trimestre 2019</c:v>
                </c:pt>
                <c:pt idx="13">
                  <c:v>3er trimestre 2019</c:v>
                </c:pt>
                <c:pt idx="14">
                  <c:v>4to trimestre 2019</c:v>
                </c:pt>
                <c:pt idx="15">
                  <c:v>1er trimestre 2020</c:v>
                </c:pt>
                <c:pt idx="16">
                  <c:v>2do trimestre 2020</c:v>
                </c:pt>
                <c:pt idx="17">
                  <c:v>3er trimestre 2020</c:v>
                </c:pt>
              </c:strCache>
            </c:strRef>
          </c:cat>
          <c:val>
            <c:numRef>
              <c:f>'3T2020'!$B$93:$B$110</c:f>
              <c:numCache>
                <c:formatCode>0.00%</c:formatCode>
                <c:ptCount val="18"/>
                <c:pt idx="0">
                  <c:v>0.40200000000000002</c:v>
                </c:pt>
                <c:pt idx="1">
                  <c:v>0.42080000000000001</c:v>
                </c:pt>
                <c:pt idx="2">
                  <c:v>0.42159999999999997</c:v>
                </c:pt>
                <c:pt idx="3">
                  <c:v>0.4007</c:v>
                </c:pt>
                <c:pt idx="4">
                  <c:v>0.40799999999999997</c:v>
                </c:pt>
                <c:pt idx="5">
                  <c:v>0.40689999999999998</c:v>
                </c:pt>
                <c:pt idx="6">
                  <c:v>0.40949999999999998</c:v>
                </c:pt>
                <c:pt idx="7">
                  <c:v>0.41549999999999998</c:v>
                </c:pt>
                <c:pt idx="8">
                  <c:v>0.41220000000000001</c:v>
                </c:pt>
                <c:pt idx="9">
                  <c:v>0.38679999999999998</c:v>
                </c:pt>
                <c:pt idx="10">
                  <c:v>0.39429999999999998</c:v>
                </c:pt>
                <c:pt idx="11">
                  <c:v>0.39910000000000001</c:v>
                </c:pt>
                <c:pt idx="12">
                  <c:v>0.40039999999999998</c:v>
                </c:pt>
                <c:pt idx="13">
                  <c:v>0.39450000000000002</c:v>
                </c:pt>
                <c:pt idx="14">
                  <c:v>0.40250000000000002</c:v>
                </c:pt>
                <c:pt idx="15">
                  <c:v>0.39760000000000001</c:v>
                </c:pt>
                <c:pt idx="16">
                  <c:v>0.3251</c:v>
                </c:pt>
                <c:pt idx="17">
                  <c:v>0.37290000000000001</c:v>
                </c:pt>
              </c:numCache>
            </c:numRef>
          </c:val>
          <c:extLst>
            <c:ext xmlns:c16="http://schemas.microsoft.com/office/drawing/2014/chart" uri="{C3380CC4-5D6E-409C-BE32-E72D297353CC}">
              <c16:uniqueId val="{00000000-D2A3-4FA8-8B2B-BABD73F9EF44}"/>
            </c:ext>
          </c:extLst>
        </c:ser>
        <c:dLbls>
          <c:showLegendKey val="0"/>
          <c:showVal val="0"/>
          <c:showCatName val="0"/>
          <c:showSerName val="0"/>
          <c:showPercent val="0"/>
          <c:showBubbleSize val="0"/>
        </c:dLbls>
        <c:gapWidth val="219"/>
        <c:overlap val="-27"/>
        <c:axId val="705587608"/>
        <c:axId val="705588264"/>
      </c:barChart>
      <c:lineChart>
        <c:grouping val="standard"/>
        <c:varyColors val="0"/>
        <c:ser>
          <c:idx val="1"/>
          <c:order val="1"/>
          <c:tx>
            <c:strRef>
              <c:f>'3T2020'!$C$92</c:f>
              <c:strCache>
                <c:ptCount val="1"/>
                <c:pt idx="0">
                  <c:v>Desocupación</c:v>
                </c:pt>
              </c:strCache>
            </c:strRef>
          </c:tx>
          <c:spPr>
            <a:ln w="28575" cap="rnd">
              <a:solidFill>
                <a:schemeClr val="accent2"/>
              </a:solidFill>
              <a:round/>
            </a:ln>
            <a:effectLst/>
          </c:spPr>
          <c:marker>
            <c:symbol val="none"/>
          </c:marker>
          <c:cat>
            <c:strRef>
              <c:f>'3T2020'!$A$93:$A$110</c:f>
              <c:strCache>
                <c:ptCount val="18"/>
                <c:pt idx="0">
                  <c:v>2do trimestre 2016</c:v>
                </c:pt>
                <c:pt idx="1">
                  <c:v>3er trimestre 2016</c:v>
                </c:pt>
                <c:pt idx="2">
                  <c:v>4to trimestre 2016</c:v>
                </c:pt>
                <c:pt idx="3">
                  <c:v>1er trimestre 2017</c:v>
                </c:pt>
                <c:pt idx="4">
                  <c:v>2do trimestre 2017</c:v>
                </c:pt>
                <c:pt idx="5">
                  <c:v>3er trimestre 2017</c:v>
                </c:pt>
                <c:pt idx="6">
                  <c:v>4to trimestre 2017</c:v>
                </c:pt>
                <c:pt idx="7">
                  <c:v>1er trimestre 2018</c:v>
                </c:pt>
                <c:pt idx="8">
                  <c:v>2do trimestre 2018</c:v>
                </c:pt>
                <c:pt idx="9">
                  <c:v>3er trimestre 2018</c:v>
                </c:pt>
                <c:pt idx="10">
                  <c:v>4to trimestre 2018</c:v>
                </c:pt>
                <c:pt idx="11">
                  <c:v>1er trimestre 2019</c:v>
                </c:pt>
                <c:pt idx="12">
                  <c:v>2do trimestre 2019</c:v>
                </c:pt>
                <c:pt idx="13">
                  <c:v>3er trimestre 2019</c:v>
                </c:pt>
                <c:pt idx="14">
                  <c:v>4to trimestre 2019</c:v>
                </c:pt>
                <c:pt idx="15">
                  <c:v>1er trimestre 2020</c:v>
                </c:pt>
                <c:pt idx="16">
                  <c:v>2do trimestre 2020</c:v>
                </c:pt>
                <c:pt idx="17">
                  <c:v>3er trimestre 2020</c:v>
                </c:pt>
              </c:strCache>
            </c:strRef>
          </c:cat>
          <c:val>
            <c:numRef>
              <c:f>'3T2020'!$C$93:$C$110</c:f>
              <c:numCache>
                <c:formatCode>0.00%</c:formatCode>
                <c:ptCount val="18"/>
                <c:pt idx="0">
                  <c:v>5.0799999999999998E-2</c:v>
                </c:pt>
                <c:pt idx="1">
                  <c:v>4.1500000000000002E-2</c:v>
                </c:pt>
                <c:pt idx="2">
                  <c:v>3.6499999999999998E-2</c:v>
                </c:pt>
                <c:pt idx="3">
                  <c:v>3.8699999999999998E-2</c:v>
                </c:pt>
                <c:pt idx="4">
                  <c:v>4.0800000000000003E-2</c:v>
                </c:pt>
                <c:pt idx="5">
                  <c:v>3.39E-2</c:v>
                </c:pt>
                <c:pt idx="6">
                  <c:v>3.0700000000000002E-2</c:v>
                </c:pt>
                <c:pt idx="7">
                  <c:v>4.7100000000000003E-2</c:v>
                </c:pt>
                <c:pt idx="8">
                  <c:v>4.4699999999999997E-2</c:v>
                </c:pt>
                <c:pt idx="9">
                  <c:v>5.96E-2</c:v>
                </c:pt>
                <c:pt idx="10">
                  <c:v>7.2300000000000003E-2</c:v>
                </c:pt>
                <c:pt idx="11">
                  <c:v>7.0599999999999996E-2</c:v>
                </c:pt>
                <c:pt idx="12">
                  <c:v>5.1900000000000002E-2</c:v>
                </c:pt>
                <c:pt idx="13">
                  <c:v>6.3500000000000001E-2</c:v>
                </c:pt>
                <c:pt idx="14">
                  <c:v>5.2299999999999999E-2</c:v>
                </c:pt>
                <c:pt idx="15">
                  <c:v>4.0500000000000001E-2</c:v>
                </c:pt>
                <c:pt idx="16">
                  <c:v>8.1500000000000003E-2</c:v>
                </c:pt>
                <c:pt idx="17">
                  <c:v>7.5399999999999995E-2</c:v>
                </c:pt>
              </c:numCache>
            </c:numRef>
          </c:val>
          <c:smooth val="0"/>
          <c:extLst>
            <c:ext xmlns:c16="http://schemas.microsoft.com/office/drawing/2014/chart" uri="{C3380CC4-5D6E-409C-BE32-E72D297353CC}">
              <c16:uniqueId val="{00000001-D2A3-4FA8-8B2B-BABD73F9EF44}"/>
            </c:ext>
          </c:extLst>
        </c:ser>
        <c:dLbls>
          <c:showLegendKey val="0"/>
          <c:showVal val="0"/>
          <c:showCatName val="0"/>
          <c:showSerName val="0"/>
          <c:showPercent val="0"/>
          <c:showBubbleSize val="0"/>
        </c:dLbls>
        <c:marker val="1"/>
        <c:smooth val="0"/>
        <c:axId val="705607616"/>
        <c:axId val="705606960"/>
      </c:lineChart>
      <c:catAx>
        <c:axId val="70558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705588264"/>
        <c:crosses val="autoZero"/>
        <c:auto val="1"/>
        <c:lblAlgn val="ctr"/>
        <c:lblOffset val="100"/>
        <c:noMultiLvlLbl val="0"/>
      </c:catAx>
      <c:valAx>
        <c:axId val="705588264"/>
        <c:scaling>
          <c:orientation val="minMax"/>
          <c:max val="0.43000000000000005"/>
          <c:min val="0.30000000000000004"/>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sz="800">
                    <a:latin typeface="Open Sans" panose="020B0606030504020204" pitchFamily="34" charset="0"/>
                    <a:ea typeface="Open Sans" panose="020B0606030504020204" pitchFamily="34" charset="0"/>
                    <a:cs typeface="Open Sans" panose="020B0606030504020204" pitchFamily="34" charset="0"/>
                  </a:rPr>
                  <a:t>Tasa</a:t>
                </a:r>
                <a:r>
                  <a:rPr lang="es-ES" sz="800" baseline="0">
                    <a:latin typeface="Open Sans" panose="020B0606030504020204" pitchFamily="34" charset="0"/>
                    <a:ea typeface="Open Sans" panose="020B0606030504020204" pitchFamily="34" charset="0"/>
                    <a:cs typeface="Open Sans" panose="020B0606030504020204" pitchFamily="34" charset="0"/>
                  </a:rPr>
                  <a:t> de empleo</a:t>
                </a:r>
                <a:endParaRPr lang="es-ES" sz="8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705587608"/>
        <c:crosses val="autoZero"/>
        <c:crossBetween val="between"/>
      </c:valAx>
      <c:valAx>
        <c:axId val="705606960"/>
        <c:scaling>
          <c:orientation val="minMax"/>
        </c:scaling>
        <c:delete val="0"/>
        <c:axPos val="r"/>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sz="800">
                    <a:latin typeface="Open Sans" panose="020B0606030504020204" pitchFamily="34" charset="0"/>
                    <a:ea typeface="Open Sans" panose="020B0606030504020204" pitchFamily="34" charset="0"/>
                    <a:cs typeface="Open Sans" panose="020B0606030504020204" pitchFamily="34" charset="0"/>
                  </a:rPr>
                  <a:t>Tasa</a:t>
                </a:r>
                <a:r>
                  <a:rPr lang="es-ES" sz="800" baseline="0">
                    <a:latin typeface="Open Sans" panose="020B0606030504020204" pitchFamily="34" charset="0"/>
                    <a:ea typeface="Open Sans" panose="020B0606030504020204" pitchFamily="34" charset="0"/>
                    <a:cs typeface="Open Sans" panose="020B0606030504020204" pitchFamily="34" charset="0"/>
                  </a:rPr>
                  <a:t> de desocipacion</a:t>
                </a:r>
                <a:endParaRPr lang="es-ES" sz="8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705607616"/>
        <c:crosses val="max"/>
        <c:crossBetween val="between"/>
      </c:valAx>
      <c:catAx>
        <c:axId val="705607616"/>
        <c:scaling>
          <c:orientation val="minMax"/>
        </c:scaling>
        <c:delete val="1"/>
        <c:axPos val="b"/>
        <c:numFmt formatCode="General" sourceLinked="1"/>
        <c:majorTickMark val="out"/>
        <c:minorTickMark val="none"/>
        <c:tickLblPos val="nextTo"/>
        <c:crossAx val="7056069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419"/>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Composición</a:t>
            </a:r>
            <a:r>
              <a:rPr lang="en-US" baseline="0"/>
              <a:t> del empleo público y </a:t>
            </a:r>
            <a:r>
              <a:rPr lang="en-US" baseline="0">
                <a:latin typeface="Open Sans" panose="020B0606030504020204" pitchFamily="34" charset="0"/>
                <a:ea typeface="Open Sans" panose="020B0606030504020204" pitchFamily="34" charset="0"/>
                <a:cs typeface="Open Sans" panose="020B0606030504020204" pitchFamily="34" charset="0"/>
              </a:rPr>
              <a:t>privado</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'3T2020'!$B$114</c:f>
              <c:strCache>
                <c:ptCount val="1"/>
                <c:pt idx="0">
                  <c:v>Ultimo periodo</c:v>
                </c:pt>
              </c:strCache>
            </c:strRef>
          </c:tx>
          <c:explosion val="2"/>
          <c:dPt>
            <c:idx val="0"/>
            <c:bubble3D val="0"/>
            <c:explosion val="6"/>
            <c:spPr>
              <a:solidFill>
                <a:schemeClr val="accent1"/>
              </a:solidFill>
              <a:ln w="19050">
                <a:solidFill>
                  <a:schemeClr val="lt1"/>
                </a:solidFill>
              </a:ln>
              <a:effectLst/>
            </c:spPr>
            <c:extLst>
              <c:ext xmlns:c16="http://schemas.microsoft.com/office/drawing/2014/chart" uri="{C3380CC4-5D6E-409C-BE32-E72D297353CC}">
                <c16:uniqueId val="{00000001-012C-4A7F-8004-ADDEE5BA7A6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12C-4A7F-8004-ADDEE5BA7A60}"/>
              </c:ext>
            </c:extLst>
          </c:dPt>
          <c:dLbls>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Open Sans" panose="020B0606030504020204" pitchFamily="34" charset="0"/>
                      <a:ea typeface="Open Sans" panose="020B0606030504020204" pitchFamily="34" charset="0"/>
                      <a:cs typeface="Open Sans" panose="020B0606030504020204" pitchFamily="34" charset="0"/>
                    </a:defRPr>
                  </a:pPr>
                  <a:endParaRPr lang="es-419"/>
                </a:p>
              </c:txPr>
              <c:dLblPos val="ctr"/>
              <c:showLegendKey val="0"/>
              <c:showVal val="1"/>
              <c:showCatName val="0"/>
              <c:showSerName val="0"/>
              <c:showPercent val="0"/>
              <c:showBubbleSize val="0"/>
              <c:extLst>
                <c:ext xmlns:c16="http://schemas.microsoft.com/office/drawing/2014/chart" uri="{C3380CC4-5D6E-409C-BE32-E72D297353CC}">
                  <c16:uniqueId val="{00000001-012C-4A7F-8004-ADDEE5BA7A60}"/>
                </c:ext>
              </c:extLst>
            </c:dLbl>
            <c:dLbl>
              <c:idx val="1"/>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Open Sans" panose="020B0606030504020204" pitchFamily="34" charset="0"/>
                      <a:ea typeface="Open Sans" panose="020B0606030504020204" pitchFamily="34" charset="0"/>
                      <a:cs typeface="Open Sans" panose="020B0606030504020204" pitchFamily="34" charset="0"/>
                    </a:defRPr>
                  </a:pPr>
                  <a:endParaRPr lang="es-419"/>
                </a:p>
              </c:txPr>
              <c:dLblPos val="ctr"/>
              <c:showLegendKey val="0"/>
              <c:showVal val="1"/>
              <c:showCatName val="0"/>
              <c:showSerName val="0"/>
              <c:showPercent val="0"/>
              <c:showBubbleSize val="0"/>
              <c:extLst>
                <c:ext xmlns:c16="http://schemas.microsoft.com/office/drawing/2014/chart" uri="{C3380CC4-5D6E-409C-BE32-E72D297353CC}">
                  <c16:uniqueId val="{00000003-012C-4A7F-8004-ADDEE5BA7A60}"/>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'3T2020'!$A$115:$A$116</c:f>
              <c:strCache>
                <c:ptCount val="2"/>
                <c:pt idx="0">
                  <c:v>Empleo Público</c:v>
                </c:pt>
                <c:pt idx="1">
                  <c:v>Empleo Privado</c:v>
                </c:pt>
              </c:strCache>
            </c:strRef>
          </c:cat>
          <c:val>
            <c:numRef>
              <c:f>'3T2020'!$B$115:$B$116</c:f>
              <c:numCache>
                <c:formatCode>0.00%</c:formatCode>
                <c:ptCount val="2"/>
                <c:pt idx="0">
                  <c:v>0.27950000000000003</c:v>
                </c:pt>
                <c:pt idx="1">
                  <c:v>0.71699999999999997</c:v>
                </c:pt>
              </c:numCache>
            </c:numRef>
          </c:val>
          <c:extLst>
            <c:ext xmlns:c16="http://schemas.microsoft.com/office/drawing/2014/chart" uri="{C3380CC4-5D6E-409C-BE32-E72D297353CC}">
              <c16:uniqueId val="{00000004-012C-4A7F-8004-ADDEE5BA7A60}"/>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legend>
    <c:plotVisOnly val="1"/>
    <c:dispBlanksAs val="gap"/>
    <c:showDLblsOverMax val="0"/>
  </c:chart>
  <c:spPr>
    <a:solidFill>
      <a:schemeClr val="bg1"/>
    </a:solidFill>
    <a:ln w="9525" cap="flat" cmpd="sng" algn="ctr">
      <a:noFill/>
      <a:round/>
    </a:ln>
    <a:effectLst/>
  </c:spPr>
  <c:txPr>
    <a:bodyPr/>
    <a:lstStyle/>
    <a:p>
      <a:pPr>
        <a:defRPr/>
      </a:pPr>
      <a:endParaRPr lang="es-419"/>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a:latin typeface="Open Sans" panose="020B0606030504020204" pitchFamily="34" charset="0"/>
                <a:ea typeface="Open Sans" panose="020B0606030504020204" pitchFamily="34" charset="0"/>
                <a:cs typeface="Open Sans" panose="020B0606030504020204" pitchFamily="34" charset="0"/>
              </a:rPr>
              <a:t>Composicion</a:t>
            </a:r>
            <a:r>
              <a:rPr lang="es-ES" baseline="0">
                <a:latin typeface="Open Sans" panose="020B0606030504020204" pitchFamily="34" charset="0"/>
                <a:ea typeface="Open Sans" panose="020B0606030504020204" pitchFamily="34" charset="0"/>
                <a:cs typeface="Open Sans" panose="020B0606030504020204" pitchFamily="34" charset="0"/>
              </a:rPr>
              <a:t> del sector publico por sexo</a:t>
            </a:r>
            <a:endParaRPr lang="es-ES">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autoTitleDeleted val="0"/>
    <c:plotArea>
      <c:layout/>
      <c:barChart>
        <c:barDir val="col"/>
        <c:grouping val="stacked"/>
        <c:varyColors val="0"/>
        <c:ser>
          <c:idx val="0"/>
          <c:order val="0"/>
          <c:tx>
            <c:strRef>
              <c:f>'3T2020'!$A$136</c:f>
              <c:strCache>
                <c:ptCount val="1"/>
                <c:pt idx="0">
                  <c:v>Mujeres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Open Sans" panose="020B0606030504020204" pitchFamily="34" charset="0"/>
                    <a:ea typeface="Open Sans" panose="020B0606030504020204" pitchFamily="34" charset="0"/>
                    <a:cs typeface="Open Sans" panose="020B0606030504020204" pitchFamily="34" charset="0"/>
                  </a:defRPr>
                </a:pPr>
                <a:endParaRPr lang="es-419"/>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'3T2020'!$B$135:$C$135</c:f>
              <c:strCache>
                <c:ptCount val="2"/>
                <c:pt idx="0">
                  <c:v>Privado</c:v>
                </c:pt>
                <c:pt idx="1">
                  <c:v>Público</c:v>
                </c:pt>
              </c:strCache>
            </c:strRef>
          </c:cat>
          <c:val>
            <c:numRef>
              <c:f>'3T2020'!$B$136:$C$136</c:f>
              <c:numCache>
                <c:formatCode>0.00%</c:formatCode>
                <c:ptCount val="2"/>
                <c:pt idx="0">
                  <c:v>0.4153</c:v>
                </c:pt>
                <c:pt idx="1">
                  <c:v>0.52600000000000002</c:v>
                </c:pt>
              </c:numCache>
            </c:numRef>
          </c:val>
          <c:extLst>
            <c:ext xmlns:c16="http://schemas.microsoft.com/office/drawing/2014/chart" uri="{C3380CC4-5D6E-409C-BE32-E72D297353CC}">
              <c16:uniqueId val="{00000000-7F93-469B-8299-023817123BF5}"/>
            </c:ext>
          </c:extLst>
        </c:ser>
        <c:ser>
          <c:idx val="1"/>
          <c:order val="1"/>
          <c:tx>
            <c:strRef>
              <c:f>'3T2020'!$A$137</c:f>
              <c:strCache>
                <c:ptCount val="1"/>
                <c:pt idx="0">
                  <c:v>Hombres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Open Sans" panose="020B0606030504020204" pitchFamily="34" charset="0"/>
                    <a:ea typeface="Open Sans" panose="020B0606030504020204" pitchFamily="34" charset="0"/>
                    <a:cs typeface="Open Sans" panose="020B0606030504020204" pitchFamily="34" charset="0"/>
                  </a:defRPr>
                </a:pPr>
                <a:endParaRPr lang="es-419"/>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'3T2020'!$B$135:$C$135</c:f>
              <c:strCache>
                <c:ptCount val="2"/>
                <c:pt idx="0">
                  <c:v>Privado</c:v>
                </c:pt>
                <c:pt idx="1">
                  <c:v>Público</c:v>
                </c:pt>
              </c:strCache>
            </c:strRef>
          </c:cat>
          <c:val>
            <c:numRef>
              <c:f>'3T2020'!$B$137:$C$137</c:f>
              <c:numCache>
                <c:formatCode>0.00%</c:formatCode>
                <c:ptCount val="2"/>
                <c:pt idx="0">
                  <c:v>0.5847</c:v>
                </c:pt>
                <c:pt idx="1">
                  <c:v>0.47399999999999998</c:v>
                </c:pt>
              </c:numCache>
            </c:numRef>
          </c:val>
          <c:extLst>
            <c:ext xmlns:c16="http://schemas.microsoft.com/office/drawing/2014/chart" uri="{C3380CC4-5D6E-409C-BE32-E72D297353CC}">
              <c16:uniqueId val="{00000001-7F93-469B-8299-023817123BF5}"/>
            </c:ext>
          </c:extLst>
        </c:ser>
        <c:dLbls>
          <c:dLblPos val="ctr"/>
          <c:showLegendKey val="0"/>
          <c:showVal val="1"/>
          <c:showCatName val="0"/>
          <c:showSerName val="0"/>
          <c:showPercent val="0"/>
          <c:showBubbleSize val="0"/>
        </c:dLbls>
        <c:gapWidth val="150"/>
        <c:overlap val="100"/>
        <c:axId val="724313128"/>
        <c:axId val="724321000"/>
      </c:barChart>
      <c:catAx>
        <c:axId val="724313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724321000"/>
        <c:crosses val="autoZero"/>
        <c:auto val="1"/>
        <c:lblAlgn val="ctr"/>
        <c:lblOffset val="100"/>
        <c:noMultiLvlLbl val="0"/>
      </c:catAx>
      <c:valAx>
        <c:axId val="724321000"/>
        <c:scaling>
          <c:orientation val="minMax"/>
          <c:max val="1"/>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sz="800">
                    <a:latin typeface="Open Sans" panose="020B0606030504020204" pitchFamily="34" charset="0"/>
                    <a:ea typeface="Open Sans" panose="020B0606030504020204" pitchFamily="34" charset="0"/>
                    <a:cs typeface="Open Sans" panose="020B0606030504020204" pitchFamily="34" charset="0"/>
                  </a:rPr>
                  <a:t>Porcentaje</a:t>
                </a:r>
                <a:r>
                  <a:rPr lang="es-ES" sz="800" baseline="0">
                    <a:latin typeface="Open Sans" panose="020B0606030504020204" pitchFamily="34" charset="0"/>
                    <a:ea typeface="Open Sans" panose="020B0606030504020204" pitchFamily="34" charset="0"/>
                    <a:cs typeface="Open Sans" panose="020B0606030504020204" pitchFamily="34" charset="0"/>
                  </a:rPr>
                  <a:t> de participación laboral en el sector publico</a:t>
                </a:r>
                <a:endParaRPr lang="es-ES" sz="8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72431312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legend>
    <c:plotVisOnly val="1"/>
    <c:dispBlanksAs val="gap"/>
    <c:showDLblsOverMax val="0"/>
  </c:chart>
  <c:spPr>
    <a:solidFill>
      <a:schemeClr val="bg1"/>
    </a:solidFill>
    <a:ln w="9525" cap="flat" cmpd="sng" algn="ctr">
      <a:noFill/>
      <a:round/>
    </a:ln>
    <a:effectLst/>
  </c:spPr>
  <c:txPr>
    <a:bodyPr/>
    <a:lstStyle/>
    <a:p>
      <a:pPr>
        <a:defRPr/>
      </a:pPr>
      <a:endParaRPr lang="es-419"/>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a:latin typeface="Open Sans" panose="020B0606030504020204" pitchFamily="34" charset="0"/>
                <a:ea typeface="Open Sans" panose="020B0606030504020204" pitchFamily="34" charset="0"/>
                <a:cs typeface="Open Sans" panose="020B0606030504020204" pitchFamily="34" charset="0"/>
              </a:rPr>
              <a:t>Composición</a:t>
            </a:r>
            <a:r>
              <a:rPr lang="en-US" baseline="0">
                <a:latin typeface="Open Sans" panose="020B0606030504020204" pitchFamily="34" charset="0"/>
                <a:ea typeface="Open Sans" panose="020B0606030504020204" pitchFamily="34" charset="0"/>
                <a:cs typeface="Open Sans" panose="020B0606030504020204" pitchFamily="34" charset="0"/>
              </a:rPr>
              <a:t> del empleo público por sectores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autoTitleDeleted val="0"/>
    <c:plotArea>
      <c:layout/>
      <c:pieChart>
        <c:varyColors val="1"/>
        <c:ser>
          <c:idx val="0"/>
          <c:order val="0"/>
          <c:tx>
            <c:strRef>
              <c:f>'3T2020'!$B$155</c:f>
              <c:strCache>
                <c:ptCount val="1"/>
                <c:pt idx="0">
                  <c:v>Ultimo periodo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C7-4C15-8CBA-311654E67E3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C7-4C15-8CBA-311654E67E3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C7-4C15-8CBA-311654E67E3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8C7-4C15-8CBA-311654E67E3C}"/>
              </c:ext>
            </c:extLst>
          </c:dPt>
          <c:dLbls>
            <c:dLbl>
              <c:idx val="1"/>
              <c:layout>
                <c:manualLayout>
                  <c:x val="0.10075770638159272"/>
                  <c:y val="-0.1163282130717268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8C7-4C15-8CBA-311654E67E3C}"/>
                </c:ext>
              </c:extLst>
            </c:dLbl>
            <c:dLbl>
              <c:idx val="3"/>
              <c:layout>
                <c:manualLayout>
                  <c:x val="6.594210395233438E-2"/>
                  <c:y val="0.1166256185189966"/>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8C7-4C15-8CBA-311654E67E3C}"/>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Open Sans" panose="020B0606030504020204" pitchFamily="34" charset="0"/>
                    <a:ea typeface="Open Sans" panose="020B0606030504020204" pitchFamily="34" charset="0"/>
                    <a:cs typeface="Open Sans" panose="020B0606030504020204" pitchFamily="34" charset="0"/>
                  </a:defRPr>
                </a:pPr>
                <a:endParaRPr lang="es-419"/>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'3T2020'!$A$156:$A$159</c:f>
              <c:strCache>
                <c:ptCount val="4"/>
                <c:pt idx="0">
                  <c:v>Administración Pública</c:v>
                </c:pt>
                <c:pt idx="1">
                  <c:v>Enseñanza</c:v>
                </c:pt>
                <c:pt idx="2">
                  <c:v>Salud</c:v>
                </c:pt>
                <c:pt idx="3">
                  <c:v>Otros</c:v>
                </c:pt>
              </c:strCache>
            </c:strRef>
          </c:cat>
          <c:val>
            <c:numRef>
              <c:f>'3T2020'!$B$156:$B$159</c:f>
              <c:numCache>
                <c:formatCode>0.00%</c:formatCode>
                <c:ptCount val="4"/>
                <c:pt idx="0">
                  <c:v>0.50760000000000005</c:v>
                </c:pt>
                <c:pt idx="1">
                  <c:v>0.2341</c:v>
                </c:pt>
                <c:pt idx="2">
                  <c:v>0.15609999999999999</c:v>
                </c:pt>
                <c:pt idx="3">
                  <c:v>0.10219999999999996</c:v>
                </c:pt>
              </c:numCache>
            </c:numRef>
          </c:val>
          <c:extLst>
            <c:ext xmlns:c16="http://schemas.microsoft.com/office/drawing/2014/chart" uri="{C3380CC4-5D6E-409C-BE32-E72D297353CC}">
              <c16:uniqueId val="{00000008-28C7-4C15-8CBA-311654E67E3C}"/>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legend>
    <c:plotVisOnly val="1"/>
    <c:dispBlanksAs val="gap"/>
    <c:showDLblsOverMax val="0"/>
  </c:chart>
  <c:spPr>
    <a:solidFill>
      <a:schemeClr val="bg1"/>
    </a:solidFill>
    <a:ln w="9525" cap="flat" cmpd="sng" algn="ctr">
      <a:noFill/>
      <a:round/>
    </a:ln>
    <a:effectLst/>
  </c:spPr>
  <c:txPr>
    <a:bodyPr/>
    <a:lstStyle/>
    <a:p>
      <a:pPr>
        <a:defRPr/>
      </a:pPr>
      <a:endParaRPr lang="es-419"/>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a:latin typeface="Open Sans" panose="020B0606030504020204" pitchFamily="34" charset="0"/>
                <a:ea typeface="Open Sans" panose="020B0606030504020204" pitchFamily="34" charset="0"/>
                <a:cs typeface="Open Sans" panose="020B0606030504020204" pitchFamily="34" charset="0"/>
              </a:rPr>
              <a:t>Informalidad</a:t>
            </a:r>
            <a:r>
              <a:rPr lang="es-ES" baseline="0">
                <a:latin typeface="Open Sans" panose="020B0606030504020204" pitchFamily="34" charset="0"/>
                <a:ea typeface="Open Sans" panose="020B0606030504020204" pitchFamily="34" charset="0"/>
                <a:cs typeface="Open Sans" panose="020B0606030504020204" pitchFamily="34" charset="0"/>
              </a:rPr>
              <a:t> laboral por sexo y edad</a:t>
            </a:r>
            <a:endParaRPr lang="es-ES">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autoTitleDeleted val="0"/>
    <c:plotArea>
      <c:layout/>
      <c:barChart>
        <c:barDir val="col"/>
        <c:grouping val="clustered"/>
        <c:varyColors val="0"/>
        <c:ser>
          <c:idx val="0"/>
          <c:order val="0"/>
          <c:tx>
            <c:strRef>
              <c:f>'3T2020'!$B$173</c:f>
              <c:strCache>
                <c:ptCount val="1"/>
                <c:pt idx="0">
                  <c:v>Hombres</c:v>
                </c:pt>
              </c:strCache>
            </c:strRef>
          </c:tx>
          <c:spPr>
            <a:solidFill>
              <a:schemeClr val="accent2"/>
            </a:solidFill>
            <a:ln>
              <a:noFill/>
            </a:ln>
            <a:effectLst/>
          </c:spPr>
          <c:invertIfNegative val="0"/>
          <c:cat>
            <c:strRef>
              <c:f>'3T2020'!$A$174:$A$178</c:f>
              <c:strCache>
                <c:ptCount val="5"/>
                <c:pt idx="0">
                  <c:v>15-24</c:v>
                </c:pt>
                <c:pt idx="1">
                  <c:v>25-34</c:v>
                </c:pt>
                <c:pt idx="2">
                  <c:v>35-44</c:v>
                </c:pt>
                <c:pt idx="3">
                  <c:v>45-59</c:v>
                </c:pt>
                <c:pt idx="4">
                  <c:v>60 o +</c:v>
                </c:pt>
              </c:strCache>
            </c:strRef>
          </c:cat>
          <c:val>
            <c:numRef>
              <c:f>'3T2020'!$B$174:$B$178</c:f>
              <c:numCache>
                <c:formatCode>0.00%</c:formatCode>
                <c:ptCount val="5"/>
                <c:pt idx="0">
                  <c:v>0.77390000000000003</c:v>
                </c:pt>
                <c:pt idx="1">
                  <c:v>0.40610000000000002</c:v>
                </c:pt>
                <c:pt idx="2">
                  <c:v>0.2888</c:v>
                </c:pt>
                <c:pt idx="3">
                  <c:v>0.249</c:v>
                </c:pt>
                <c:pt idx="4">
                  <c:v>0.18260000000000001</c:v>
                </c:pt>
              </c:numCache>
            </c:numRef>
          </c:val>
          <c:extLst>
            <c:ext xmlns:c16="http://schemas.microsoft.com/office/drawing/2014/chart" uri="{C3380CC4-5D6E-409C-BE32-E72D297353CC}">
              <c16:uniqueId val="{00000000-7032-4D54-BA43-010CAC67DFA7}"/>
            </c:ext>
          </c:extLst>
        </c:ser>
        <c:ser>
          <c:idx val="1"/>
          <c:order val="1"/>
          <c:tx>
            <c:strRef>
              <c:f>'3T2020'!$C$173</c:f>
              <c:strCache>
                <c:ptCount val="1"/>
                <c:pt idx="0">
                  <c:v>Mujeres</c:v>
                </c:pt>
              </c:strCache>
            </c:strRef>
          </c:tx>
          <c:spPr>
            <a:solidFill>
              <a:schemeClr val="accent1"/>
            </a:solidFill>
            <a:ln>
              <a:noFill/>
            </a:ln>
            <a:effectLst/>
          </c:spPr>
          <c:invertIfNegative val="0"/>
          <c:cat>
            <c:strRef>
              <c:f>'3T2020'!$A$174:$A$178</c:f>
              <c:strCache>
                <c:ptCount val="5"/>
                <c:pt idx="0">
                  <c:v>15-24</c:v>
                </c:pt>
                <c:pt idx="1">
                  <c:v>25-34</c:v>
                </c:pt>
                <c:pt idx="2">
                  <c:v>35-44</c:v>
                </c:pt>
                <c:pt idx="3">
                  <c:v>45-59</c:v>
                </c:pt>
                <c:pt idx="4">
                  <c:v>60 o +</c:v>
                </c:pt>
              </c:strCache>
            </c:strRef>
          </c:cat>
          <c:val>
            <c:numRef>
              <c:f>'3T2020'!$C$174:$C$178</c:f>
              <c:numCache>
                <c:formatCode>0.00%</c:formatCode>
                <c:ptCount val="5"/>
                <c:pt idx="0">
                  <c:v>0.63049999999999995</c:v>
                </c:pt>
                <c:pt idx="1">
                  <c:v>0.41370000000000001</c:v>
                </c:pt>
                <c:pt idx="2">
                  <c:v>0.1651</c:v>
                </c:pt>
                <c:pt idx="3">
                  <c:v>0.25340000000000001</c:v>
                </c:pt>
                <c:pt idx="4">
                  <c:v>6.7699999999999996E-2</c:v>
                </c:pt>
              </c:numCache>
            </c:numRef>
          </c:val>
          <c:extLst>
            <c:ext xmlns:c16="http://schemas.microsoft.com/office/drawing/2014/chart" uri="{C3380CC4-5D6E-409C-BE32-E72D297353CC}">
              <c16:uniqueId val="{00000001-7032-4D54-BA43-010CAC67DFA7}"/>
            </c:ext>
          </c:extLst>
        </c:ser>
        <c:dLbls>
          <c:showLegendKey val="0"/>
          <c:showVal val="0"/>
          <c:showCatName val="0"/>
          <c:showSerName val="0"/>
          <c:showPercent val="0"/>
          <c:showBubbleSize val="0"/>
        </c:dLbls>
        <c:gapWidth val="219"/>
        <c:overlap val="-27"/>
        <c:axId val="586639928"/>
        <c:axId val="586635336"/>
      </c:barChart>
      <c:catAx>
        <c:axId val="58663992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sz="800">
                    <a:latin typeface="Open Sans" panose="020B0606030504020204" pitchFamily="34" charset="0"/>
                    <a:ea typeface="Open Sans" panose="020B0606030504020204" pitchFamily="34" charset="0"/>
                    <a:cs typeface="Open Sans" panose="020B0606030504020204" pitchFamily="34" charset="0"/>
                  </a:rPr>
                  <a:t>Años</a:t>
                </a:r>
                <a:r>
                  <a:rPr lang="es-ES" sz="800" baseline="0">
                    <a:latin typeface="Open Sans" panose="020B0606030504020204" pitchFamily="34" charset="0"/>
                    <a:ea typeface="Open Sans" panose="020B0606030504020204" pitchFamily="34" charset="0"/>
                    <a:cs typeface="Open Sans" panose="020B0606030504020204" pitchFamily="34" charset="0"/>
                  </a:rPr>
                  <a:t> de edad</a:t>
                </a:r>
                <a:endParaRPr lang="es-ES" sz="8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586635336"/>
        <c:crosses val="autoZero"/>
        <c:auto val="1"/>
        <c:lblAlgn val="ctr"/>
        <c:lblOffset val="100"/>
        <c:noMultiLvlLbl val="0"/>
      </c:catAx>
      <c:valAx>
        <c:axId val="586635336"/>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s-ES" sz="800">
                    <a:latin typeface="Open Sans" panose="020B0606030504020204" pitchFamily="34" charset="0"/>
                    <a:ea typeface="Open Sans" panose="020B0606030504020204" pitchFamily="34" charset="0"/>
                    <a:cs typeface="Open Sans" panose="020B0606030504020204" pitchFamily="34" charset="0"/>
                  </a:rPr>
                  <a:t>Tasa</a:t>
                </a:r>
                <a:r>
                  <a:rPr lang="es-ES" sz="800" baseline="0">
                    <a:latin typeface="Open Sans" panose="020B0606030504020204" pitchFamily="34" charset="0"/>
                    <a:ea typeface="Open Sans" panose="020B0606030504020204" pitchFamily="34" charset="0"/>
                    <a:cs typeface="Open Sans" panose="020B0606030504020204" pitchFamily="34" charset="0"/>
                  </a:rPr>
                  <a:t> de informalidad laboral</a:t>
                </a:r>
                <a:endParaRPr lang="es-ES" sz="8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crossAx val="58663992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es-419"/>
        </a:p>
      </c:txPr>
    </c:legend>
    <c:plotVisOnly val="1"/>
    <c:dispBlanksAs val="gap"/>
    <c:showDLblsOverMax val="0"/>
  </c:chart>
  <c:spPr>
    <a:solidFill>
      <a:schemeClr val="bg1"/>
    </a:solidFill>
    <a:ln w="9525" cap="flat" cmpd="sng" algn="ctr">
      <a:no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44546A"/>
      </a:dk2>
      <a:lt2>
        <a:srgbClr val="E7E6E6"/>
      </a:lt2>
      <a:accent1>
        <a:srgbClr val="0C8136"/>
      </a:accent1>
      <a:accent2>
        <a:srgbClr val="29AEE4"/>
      </a:accent2>
      <a:accent3>
        <a:srgbClr val="F4A018"/>
      </a:accent3>
      <a:accent4>
        <a:srgbClr val="E22172"/>
      </a:accent4>
      <a:accent5>
        <a:srgbClr val="FFFFFF"/>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Informe Observatorio">
    <a:dk1>
      <a:sysClr val="windowText" lastClr="000000"/>
    </a:dk1>
    <a:lt1>
      <a:sysClr val="window" lastClr="FFFFFF"/>
    </a:lt1>
    <a:dk2>
      <a:srgbClr val="44546A"/>
    </a:dk2>
    <a:lt2>
      <a:srgbClr val="E7E6E6"/>
    </a:lt2>
    <a:accent1>
      <a:srgbClr val="C0236E"/>
    </a:accent1>
    <a:accent2>
      <a:srgbClr val="487F3E"/>
    </a:accent2>
    <a:accent3>
      <a:srgbClr val="65AAE0"/>
    </a:accent3>
    <a:accent4>
      <a:srgbClr val="DC9B2D"/>
    </a:accent4>
    <a:accent5>
      <a:srgbClr val="92D050"/>
    </a:accent5>
    <a:accent6>
      <a:srgbClr val="F735A4"/>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Informe Observatorio">
    <a:dk1>
      <a:sysClr val="windowText" lastClr="000000"/>
    </a:dk1>
    <a:lt1>
      <a:sysClr val="window" lastClr="FFFFFF"/>
    </a:lt1>
    <a:dk2>
      <a:srgbClr val="44546A"/>
    </a:dk2>
    <a:lt2>
      <a:srgbClr val="E7E6E6"/>
    </a:lt2>
    <a:accent1>
      <a:srgbClr val="C0236E"/>
    </a:accent1>
    <a:accent2>
      <a:srgbClr val="487F3E"/>
    </a:accent2>
    <a:accent3>
      <a:srgbClr val="65AAE0"/>
    </a:accent3>
    <a:accent4>
      <a:srgbClr val="DC9B2D"/>
    </a:accent4>
    <a:accent5>
      <a:srgbClr val="92D050"/>
    </a:accent5>
    <a:accent6>
      <a:srgbClr val="F735A4"/>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2631C-1A92-4A32-B28E-CF9E46903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13</Pages>
  <Words>1724</Words>
  <Characters>9483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Acosta</dc:creator>
  <cp:keywords/>
  <dc:description/>
  <cp:lastModifiedBy>Valeria Salas</cp:lastModifiedBy>
  <cp:revision>46</cp:revision>
  <cp:lastPrinted>2021-02-22T14:55:00Z</cp:lastPrinted>
  <dcterms:created xsi:type="dcterms:W3CDTF">2021-02-22T15:07:00Z</dcterms:created>
  <dcterms:modified xsi:type="dcterms:W3CDTF">2021-03-03T12:33:00Z</dcterms:modified>
</cp:coreProperties>
</file>