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2812" w14:textId="1AD818BF" w:rsidR="00E77407" w:rsidRDefault="00E77407" w:rsidP="00E77407">
      <w:pPr>
        <w:pStyle w:val="4"/>
      </w:pPr>
      <w:r w:rsidRPr="002F759F">
        <w:t>市销率( Price-to-sales,PS)</w:t>
      </w:r>
    </w:p>
    <w:p w14:paraId="4F864A95" w14:textId="0C5A8670" w:rsidR="0079427C" w:rsidRPr="006E04A5" w:rsidRDefault="00B54B88">
      <w:pPr>
        <w:rPr>
          <w:rFonts w:ascii="楷体" w:eastAsia="楷体" w:hAnsi="楷体" w:cs="宋体"/>
          <w:kern w:val="0"/>
          <w:sz w:val="24"/>
          <w:szCs w:val="24"/>
        </w:rPr>
      </w:pPr>
      <w:r w:rsidRPr="006E04A5">
        <w:rPr>
          <w:rFonts w:ascii="楷体" w:eastAsia="楷体" w:hAnsi="楷体" w:cs="宋体"/>
          <w:kern w:val="0"/>
          <w:sz w:val="24"/>
          <w:szCs w:val="24"/>
        </w:rPr>
        <w:t xml:space="preserve">市销率( Price-to-sales,PS), PS = </w:t>
      </w:r>
      <w:hyperlink r:id="rId7" w:tgtFrame="_blank" w:history="1">
        <w:r w:rsidRPr="006E04A5">
          <w:rPr>
            <w:rFonts w:ascii="楷体" w:eastAsia="楷体" w:hAnsi="楷体" w:cs="宋体"/>
            <w:kern w:val="0"/>
            <w:sz w:val="24"/>
            <w:szCs w:val="24"/>
          </w:rPr>
          <w:t>总市值</w:t>
        </w:r>
      </w:hyperlink>
      <w:r w:rsidRPr="006E04A5">
        <w:rPr>
          <w:rFonts w:ascii="楷体" w:eastAsia="楷体" w:hAnsi="楷体" w:cs="宋体"/>
          <w:kern w:val="0"/>
          <w:sz w:val="24"/>
          <w:szCs w:val="24"/>
        </w:rPr>
        <w:t xml:space="preserve"> ÷ </w:t>
      </w:r>
      <w:hyperlink r:id="rId8" w:tgtFrame="_blank" w:history="1">
        <w:r w:rsidRPr="006E04A5">
          <w:rPr>
            <w:rFonts w:ascii="楷体" w:eastAsia="楷体" w:hAnsi="楷体" w:cs="宋体"/>
            <w:kern w:val="0"/>
            <w:sz w:val="24"/>
            <w:szCs w:val="24"/>
          </w:rPr>
          <w:t>主营业务收入</w:t>
        </w:r>
      </w:hyperlink>
      <w:r w:rsidRPr="006E04A5">
        <w:rPr>
          <w:rFonts w:ascii="楷体" w:eastAsia="楷体" w:hAnsi="楷体" w:cs="宋体"/>
          <w:kern w:val="0"/>
          <w:sz w:val="24"/>
          <w:szCs w:val="24"/>
        </w:rPr>
        <w:t>或者 PS=股价 ÷ 每股销售额。市销率越低，说明该公司股票目前的投资价值越大。</w:t>
      </w:r>
    </w:p>
    <w:p w14:paraId="46E8CCE3" w14:textId="6C09046B" w:rsidR="006A13A9" w:rsidRPr="006E04A5" w:rsidRDefault="006A13A9">
      <w:pPr>
        <w:rPr>
          <w:rFonts w:ascii="楷体" w:eastAsia="楷体" w:hAnsi="楷体" w:cs="宋体"/>
          <w:kern w:val="0"/>
          <w:sz w:val="24"/>
          <w:szCs w:val="24"/>
        </w:rPr>
      </w:pPr>
    </w:p>
    <w:p w14:paraId="42666318" w14:textId="77777777" w:rsidR="007E2651" w:rsidRPr="006E04A5" w:rsidRDefault="003161F1">
      <w:pPr>
        <w:rPr>
          <w:rFonts w:ascii="楷体" w:eastAsia="楷体" w:hAnsi="楷体" w:cs="宋体"/>
          <w:kern w:val="0"/>
          <w:sz w:val="24"/>
          <w:szCs w:val="24"/>
        </w:rPr>
      </w:pPr>
      <w:r w:rsidRPr="006E04A5">
        <w:rPr>
          <w:rFonts w:ascii="楷体" w:eastAsia="楷体" w:hAnsi="楷体" w:cs="宋体"/>
          <w:kern w:val="0"/>
          <w:sz w:val="24"/>
          <w:szCs w:val="24"/>
        </w:rPr>
        <w:t>收入分析是评估企业经营前景至关重要的一步。没有销售，就不可能有收益。这也是最近两年在</w:t>
      </w:r>
      <w:hyperlink r:id="rId9" w:tgtFrame="_blank" w:history="1">
        <w:r w:rsidRPr="006E04A5">
          <w:rPr>
            <w:rFonts w:ascii="楷体" w:eastAsia="楷体" w:hAnsi="楷体" w:cs="宋体"/>
            <w:kern w:val="0"/>
            <w:sz w:val="24"/>
            <w:szCs w:val="24"/>
          </w:rPr>
          <w:t>国际资本市场</w:t>
        </w:r>
      </w:hyperlink>
      <w:r w:rsidRPr="006E04A5">
        <w:rPr>
          <w:rFonts w:ascii="楷体" w:eastAsia="楷体" w:hAnsi="楷体" w:cs="宋体"/>
          <w:kern w:val="0"/>
          <w:sz w:val="24"/>
          <w:szCs w:val="24"/>
        </w:rPr>
        <w:t>新兴起来的市场比率，主要用于创业板的企业或高科技企业。在NASDAQ市场上市的公司不要求有盈利业绩，因此无法用</w:t>
      </w:r>
      <w:hyperlink r:id="rId10" w:tgtFrame="_blank" w:history="1">
        <w:r w:rsidRPr="006E04A5">
          <w:rPr>
            <w:rFonts w:ascii="楷体" w:eastAsia="楷体" w:hAnsi="楷体" w:cs="宋体"/>
            <w:kern w:val="0"/>
            <w:sz w:val="24"/>
            <w:szCs w:val="24"/>
          </w:rPr>
          <w:t>市盈率</w:t>
        </w:r>
      </w:hyperlink>
      <w:r w:rsidRPr="006E04A5">
        <w:rPr>
          <w:rFonts w:ascii="楷体" w:eastAsia="楷体" w:hAnsi="楷体" w:cs="宋体"/>
          <w:kern w:val="0"/>
          <w:sz w:val="24"/>
          <w:szCs w:val="24"/>
        </w:rPr>
        <w:t>对股票投资的价值或风险进行判断，而用该指标进行评判。</w:t>
      </w:r>
    </w:p>
    <w:p w14:paraId="30FB628D" w14:textId="23ABC320" w:rsidR="006A13A9" w:rsidRPr="006E04A5" w:rsidRDefault="003161F1">
      <w:pPr>
        <w:rPr>
          <w:rFonts w:ascii="楷体" w:eastAsia="楷体" w:hAnsi="楷体" w:cs="宋体"/>
          <w:kern w:val="0"/>
          <w:sz w:val="24"/>
          <w:szCs w:val="24"/>
        </w:rPr>
      </w:pPr>
      <w:r w:rsidRPr="006E04A5">
        <w:rPr>
          <w:rFonts w:ascii="楷体" w:eastAsia="楷体" w:hAnsi="楷体" w:cs="宋体"/>
          <w:kern w:val="0"/>
          <w:sz w:val="24"/>
          <w:szCs w:val="24"/>
        </w:rPr>
        <w:t>同时，在国内证券市场运用这一指标来选股可以剔除那些市盈率很低但主营又没有</w:t>
      </w:r>
      <w:hyperlink r:id="rId11" w:tgtFrame="_blank" w:history="1">
        <w:r w:rsidRPr="006E04A5">
          <w:rPr>
            <w:rFonts w:ascii="楷体" w:eastAsia="楷体" w:hAnsi="楷体" w:cs="宋体"/>
            <w:kern w:val="0"/>
            <w:sz w:val="24"/>
            <w:szCs w:val="24"/>
          </w:rPr>
          <w:t>核心竞争力</w:t>
        </w:r>
      </w:hyperlink>
      <w:r w:rsidRPr="006E04A5">
        <w:rPr>
          <w:rFonts w:ascii="楷体" w:eastAsia="楷体" w:hAnsi="楷体" w:cs="宋体"/>
          <w:kern w:val="0"/>
          <w:sz w:val="24"/>
          <w:szCs w:val="24"/>
        </w:rPr>
        <w:t>而主要是依靠</w:t>
      </w:r>
      <w:hyperlink r:id="rId12" w:tgtFrame="_blank" w:history="1">
        <w:r w:rsidRPr="006E04A5">
          <w:rPr>
            <w:rFonts w:ascii="楷体" w:eastAsia="楷体" w:hAnsi="楷体" w:cs="宋体"/>
            <w:kern w:val="0"/>
            <w:sz w:val="24"/>
            <w:szCs w:val="24"/>
          </w:rPr>
          <w:t>非经常性损益</w:t>
        </w:r>
      </w:hyperlink>
      <w:r w:rsidRPr="006E04A5">
        <w:rPr>
          <w:rFonts w:ascii="楷体" w:eastAsia="楷体" w:hAnsi="楷体" w:cs="宋体"/>
          <w:kern w:val="0"/>
          <w:sz w:val="24"/>
          <w:szCs w:val="24"/>
        </w:rPr>
        <w:t>而增加利润的股票（上市公司）。因此该项指标既有助于考察公司收益基础的稳定性和可靠性，又能有效把握其收益的质量水平。</w:t>
      </w:r>
    </w:p>
    <w:p w14:paraId="47F34B55" w14:textId="77777777" w:rsidR="00C1579B" w:rsidRDefault="00C1579B" w:rsidP="00C1579B">
      <w:pPr>
        <w:pStyle w:val="5"/>
      </w:pPr>
      <w:bookmarkStart w:id="0" w:name="para2"/>
      <w:r>
        <w:t xml:space="preserve">指标优缺点 </w:t>
      </w:r>
      <w:bookmarkEnd w:id="0"/>
    </w:p>
    <w:p w14:paraId="4F7ED823" w14:textId="77777777" w:rsidR="00C1579B" w:rsidRDefault="00C1579B" w:rsidP="00C1579B">
      <w:pPr>
        <w:pStyle w:val="6"/>
      </w:pPr>
      <w:bookmarkStart w:id="1" w:name="para3"/>
      <w:bookmarkEnd w:id="1"/>
      <w:r>
        <w:t>优点</w:t>
      </w:r>
    </w:p>
    <w:p w14:paraId="5036A216"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市销率的优点主要有：</w:t>
      </w:r>
    </w:p>
    <w:p w14:paraId="5AF50AFF"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（1）它不会出现负值，对于亏损企业和资不抵债的企业，也可以计算出一个有意义的价值乘数；</w:t>
      </w:r>
    </w:p>
    <w:p w14:paraId="05B3ACC9"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（2）它比较稳定、可靠，不容易被操纵；</w:t>
      </w:r>
    </w:p>
    <w:p w14:paraId="58F84DD2"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（3）收入乘数对价格政策和企业战略变化敏感，可以反映这种变化的后果。</w:t>
      </w:r>
    </w:p>
    <w:p w14:paraId="48CE50F9" w14:textId="77777777" w:rsidR="00C1579B" w:rsidRDefault="00C1579B" w:rsidP="00C1579B">
      <w:pPr>
        <w:pStyle w:val="6"/>
      </w:pPr>
      <w:bookmarkStart w:id="2" w:name="para4"/>
      <w:bookmarkEnd w:id="2"/>
      <w:r>
        <w:t>缺点</w:t>
      </w:r>
    </w:p>
    <w:p w14:paraId="2E053893"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市销率的缺点主要是：</w:t>
      </w:r>
    </w:p>
    <w:p w14:paraId="19582A42"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（1）不能反映成本的变化，而成本是影响企业现金流量和价值的重要因素之一；</w:t>
      </w:r>
    </w:p>
    <w:p w14:paraId="6659EB0F"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（2）只能用于同行业对比，不同行业的市销率对比没有意义；</w:t>
      </w:r>
    </w:p>
    <w:p w14:paraId="229B8A6C"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（3）目前上市公司关联销售较多，该指标也不能剔除关联销售的影响</w:t>
      </w:r>
    </w:p>
    <w:p w14:paraId="0F697952" w14:textId="77777777" w:rsidR="00C1579B" w:rsidRPr="00C1579B" w:rsidRDefault="00C1579B">
      <w:pPr>
        <w:rPr>
          <w:rFonts w:ascii="华文细黑" w:eastAsia="华文细黑" w:hAnsi="华文细黑" w:hint="eastAsia"/>
          <w:szCs w:val="21"/>
        </w:rPr>
      </w:pPr>
    </w:p>
    <w:p w14:paraId="436AF528" w14:textId="6A51601E" w:rsidR="00A809ED" w:rsidRDefault="00A809ED" w:rsidP="007E3D52">
      <w:pPr>
        <w:pStyle w:val="5"/>
      </w:pPr>
      <w:r>
        <w:rPr>
          <w:rFonts w:hint="eastAsia"/>
        </w:rPr>
        <w:t>相关概念</w:t>
      </w:r>
    </w:p>
    <w:p w14:paraId="69E6E894" w14:textId="685C991E" w:rsidR="007E3D52" w:rsidRPr="00895595" w:rsidRDefault="007E3D52" w:rsidP="00895595">
      <w:pPr>
        <w:pStyle w:val="6"/>
      </w:pPr>
      <w:r w:rsidRPr="00895595">
        <w:t>非经常性损益</w:t>
      </w:r>
    </w:p>
    <w:p w14:paraId="679778A0" w14:textId="29A37AF0" w:rsidR="007E3D52" w:rsidRPr="00AF54E1" w:rsidRDefault="007E3D52">
      <w:pPr>
        <w:rPr>
          <w:rFonts w:ascii="楷体" w:eastAsia="楷体" w:hAnsi="楷体" w:cs="宋体"/>
          <w:kern w:val="0"/>
          <w:sz w:val="24"/>
          <w:szCs w:val="24"/>
        </w:rPr>
      </w:pPr>
      <w:r w:rsidRPr="00AF54E1">
        <w:rPr>
          <w:rFonts w:ascii="楷体" w:eastAsia="楷体" w:hAnsi="楷体" w:cs="宋体"/>
          <w:kern w:val="0"/>
          <w:sz w:val="24"/>
          <w:szCs w:val="24"/>
        </w:rPr>
        <w:t>非经常性损益这一概念是证监会在1999年首次提出的，当时将其定义为：公司正常经营损益之外的一次性或偶发性损益。</w:t>
      </w:r>
    </w:p>
    <w:p w14:paraId="1E8A20E6" w14:textId="77777777" w:rsidR="00481F08" w:rsidRPr="00AF54E1" w:rsidRDefault="00481F08" w:rsidP="00AF54E1">
      <w:pPr>
        <w:rPr>
          <w:rFonts w:ascii="楷体" w:eastAsia="楷体" w:hAnsi="楷体" w:cs="宋体"/>
          <w:kern w:val="0"/>
          <w:sz w:val="24"/>
          <w:szCs w:val="24"/>
        </w:rPr>
      </w:pPr>
      <w:r w:rsidRPr="00AF54E1">
        <w:rPr>
          <w:rFonts w:ascii="楷体" w:eastAsia="楷体" w:hAnsi="楷体" w:cs="宋体"/>
          <w:kern w:val="0"/>
          <w:sz w:val="24"/>
          <w:szCs w:val="24"/>
        </w:rPr>
        <w:t>《问答第1号》则指出：非经常性损益是公司发生的与经营业务无直接关系的收支；以及虽与经营业务相关，但由于其性质、金额或发生频率等方面的原因，影</w:t>
      </w:r>
      <w:r w:rsidRPr="00AF54E1">
        <w:rPr>
          <w:rFonts w:ascii="楷体" w:eastAsia="楷体" w:hAnsi="楷体" w:cs="宋体"/>
          <w:kern w:val="0"/>
          <w:sz w:val="24"/>
          <w:szCs w:val="24"/>
        </w:rPr>
        <w:lastRenderedPageBreak/>
        <w:t>响了真实公允地反映公司正常盈利能力的各项收支。</w:t>
      </w:r>
    </w:p>
    <w:p w14:paraId="0E783B62" w14:textId="238F36E6" w:rsidR="005C7CB9" w:rsidRPr="00AF54E1" w:rsidRDefault="00481F08" w:rsidP="00AF54E1">
      <w:pPr>
        <w:rPr>
          <w:rFonts w:ascii="楷体" w:eastAsia="楷体" w:hAnsi="楷体" w:cs="宋体"/>
          <w:kern w:val="0"/>
          <w:sz w:val="24"/>
          <w:szCs w:val="24"/>
        </w:rPr>
      </w:pPr>
      <w:r w:rsidRPr="00AF54E1">
        <w:rPr>
          <w:rFonts w:ascii="楷体" w:eastAsia="楷体" w:hAnsi="楷体" w:cs="宋体"/>
          <w:kern w:val="0"/>
          <w:sz w:val="24"/>
          <w:szCs w:val="24"/>
        </w:rPr>
        <w:t>新概念放大了非经常性损益的外延：即使不是公司“一次性或偶发性”的收支，但只要被</w:t>
      </w:r>
      <w:hyperlink r:id="rId13" w:tgtFrame="_blank" w:history="1">
        <w:r w:rsidRPr="00AF54E1">
          <w:rPr>
            <w:rFonts w:ascii="楷体" w:eastAsia="楷体" w:hAnsi="楷体" w:cs="宋体"/>
            <w:kern w:val="0"/>
            <w:sz w:val="24"/>
            <w:szCs w:val="24"/>
          </w:rPr>
          <w:t>中国证监会</w:t>
        </w:r>
      </w:hyperlink>
      <w:r w:rsidRPr="00AF54E1">
        <w:rPr>
          <w:rFonts w:ascii="楷体" w:eastAsia="楷体" w:hAnsi="楷体" w:cs="宋体"/>
          <w:kern w:val="0"/>
          <w:sz w:val="24"/>
          <w:szCs w:val="24"/>
        </w:rPr>
        <w:t>认定“影响了真实公允地反映公司的盈利能力”，均可归为非经常性损益。相应地，新标准中增加了不少新项目，如</w:t>
      </w:r>
      <w:hyperlink r:id="rId14" w:tgtFrame="_blank" w:history="1">
        <w:r w:rsidRPr="00AF54E1">
          <w:rPr>
            <w:rFonts w:ascii="楷体" w:eastAsia="楷体" w:hAnsi="楷体" w:cs="宋体"/>
            <w:kern w:val="0"/>
            <w:sz w:val="24"/>
            <w:szCs w:val="24"/>
          </w:rPr>
          <w:t>短期投资</w:t>
        </w:r>
      </w:hyperlink>
      <w:r w:rsidRPr="00AF54E1">
        <w:rPr>
          <w:rFonts w:ascii="楷体" w:eastAsia="楷体" w:hAnsi="楷体" w:cs="宋体"/>
          <w:kern w:val="0"/>
          <w:sz w:val="24"/>
          <w:szCs w:val="24"/>
        </w:rPr>
        <w:t>损益、</w:t>
      </w:r>
      <w:hyperlink r:id="rId15" w:tgtFrame="_blank" w:history="1">
        <w:r w:rsidRPr="00AF54E1">
          <w:rPr>
            <w:rFonts w:ascii="楷体" w:eastAsia="楷体" w:hAnsi="楷体" w:cs="宋体"/>
            <w:kern w:val="0"/>
            <w:sz w:val="24"/>
            <w:szCs w:val="24"/>
          </w:rPr>
          <w:t>资产置换</w:t>
        </w:r>
      </w:hyperlink>
      <w:r w:rsidRPr="00AF54E1">
        <w:rPr>
          <w:rFonts w:ascii="楷体" w:eastAsia="楷体" w:hAnsi="楷体" w:cs="宋体"/>
          <w:kern w:val="0"/>
          <w:sz w:val="24"/>
          <w:szCs w:val="24"/>
        </w:rPr>
        <w:t>损益等。相信通过新标准的具体落实，上市公司盈余管理的现象将进一步得到遏制。</w:t>
      </w:r>
    </w:p>
    <w:p w14:paraId="2CB9B5FE" w14:textId="77777777" w:rsidR="005C7CB9" w:rsidRPr="00895595" w:rsidRDefault="005C7CB9" w:rsidP="00895595">
      <w:pPr>
        <w:pStyle w:val="6"/>
      </w:pPr>
      <w:r w:rsidRPr="00895595">
        <w:t>国际资本市场</w:t>
      </w:r>
    </w:p>
    <w:p w14:paraId="167B5E40" w14:textId="55293826" w:rsidR="000A7D0E" w:rsidRDefault="005C7CB9" w:rsidP="004B5464">
      <w:r w:rsidRPr="00AF54E1">
        <w:rPr>
          <w:rFonts w:ascii="楷体" w:eastAsia="楷体" w:hAnsi="楷体" w:cs="宋体"/>
          <w:kern w:val="0"/>
          <w:sz w:val="24"/>
          <w:szCs w:val="24"/>
        </w:rPr>
        <w:t>是对期限在一年或者一年以上的</w:t>
      </w:r>
      <w:hyperlink r:id="rId16" w:tgtFrame="_blank" w:history="1">
        <w:r w:rsidRPr="00AF54E1">
          <w:rPr>
            <w:rFonts w:ascii="楷体" w:eastAsia="楷体" w:hAnsi="楷体" w:cs="宋体"/>
            <w:kern w:val="0"/>
            <w:sz w:val="24"/>
            <w:szCs w:val="24"/>
          </w:rPr>
          <w:t>金融工具</w:t>
        </w:r>
      </w:hyperlink>
      <w:r w:rsidRPr="00AF54E1">
        <w:rPr>
          <w:rFonts w:ascii="楷体" w:eastAsia="楷体" w:hAnsi="楷体" w:cs="宋体"/>
          <w:kern w:val="0"/>
          <w:sz w:val="24"/>
          <w:szCs w:val="24"/>
        </w:rPr>
        <w:t>进行跨境交易的市场。</w:t>
      </w:r>
    </w:p>
    <w:p w14:paraId="203DED33" w14:textId="3DA0A799" w:rsidR="000A7D0E" w:rsidRPr="00A65BA1" w:rsidRDefault="00A65BA1" w:rsidP="00A65BA1">
      <w:pPr>
        <w:pStyle w:val="4"/>
        <w:rPr>
          <w:rFonts w:hint="eastAsia"/>
        </w:rPr>
      </w:pPr>
      <w:r w:rsidRPr="000A7D0E">
        <w:t>FCFF</w:t>
      </w:r>
      <w:r w:rsidRPr="00A65BA1">
        <w:rPr>
          <w:rFonts w:hint="eastAsia"/>
        </w:rPr>
        <w:t>与</w:t>
      </w:r>
      <w:r w:rsidRPr="00A65BA1">
        <w:t>FCFE</w:t>
      </w:r>
    </w:p>
    <w:p w14:paraId="31504F4E" w14:textId="3636CD20" w:rsidR="000A7D0E" w:rsidRPr="00AF54E1" w:rsidRDefault="000A7D0E" w:rsidP="00332167">
      <w:pPr>
        <w:rPr>
          <w:rFonts w:ascii="楷体" w:eastAsia="楷体" w:hAnsi="楷体" w:cs="宋体"/>
          <w:kern w:val="0"/>
          <w:sz w:val="24"/>
          <w:szCs w:val="24"/>
        </w:rPr>
      </w:pPr>
      <w:r w:rsidRPr="00AF54E1">
        <w:rPr>
          <w:rFonts w:ascii="楷体" w:eastAsia="楷体" w:hAnsi="楷体" w:cs="宋体"/>
          <w:kern w:val="0"/>
          <w:sz w:val="24"/>
          <w:szCs w:val="24"/>
        </w:rPr>
        <w:t>FCFF（Free Cash Flow to Firm）</w:t>
      </w:r>
      <w:r w:rsidRPr="00AF54E1">
        <w:rPr>
          <w:rFonts w:ascii="楷体" w:eastAsia="楷体" w:hAnsi="楷体" w:cs="宋体"/>
          <w:kern w:val="0"/>
          <w:sz w:val="24"/>
          <w:szCs w:val="24"/>
        </w:rPr>
        <w:br/>
        <w:t>现金流：企业自由现金流，也叫无杠杆自由现金流（Unlevered），就是EBITDA减去企业所得税（不考虑利息抵税）、资本性开支和营运资本净投资。意思不考虑杠杆的情况下，企业自身正常发展运营所产生的净现金。</w:t>
      </w:r>
      <w:r w:rsidRPr="00AF54E1">
        <w:rPr>
          <w:rFonts w:ascii="楷体" w:eastAsia="楷体" w:hAnsi="楷体" w:cs="宋体"/>
          <w:kern w:val="0"/>
          <w:sz w:val="24"/>
          <w:szCs w:val="24"/>
        </w:rPr>
        <w:br/>
      </w:r>
      <w:r w:rsidRPr="00AF54E1">
        <w:rPr>
          <w:rFonts w:ascii="楷体" w:eastAsia="楷体" w:hAnsi="楷体" w:cs="宋体"/>
          <w:kern w:val="0"/>
          <w:sz w:val="24"/>
          <w:szCs w:val="24"/>
        </w:rPr>
        <w:br/>
      </w:r>
      <w:r w:rsidR="00962497" w:rsidRPr="00AF54E1">
        <w:rPr>
          <w:rFonts w:ascii="楷体" w:eastAsia="楷体" w:hAnsi="楷体" w:cs="宋体"/>
          <w:kern w:val="0"/>
          <w:sz w:val="24"/>
          <w:szCs w:val="24"/>
        </w:rPr>
        <w:t>FCFE（Free Cash Flow to Equity）</w:t>
      </w:r>
      <w:r w:rsidR="00962497" w:rsidRPr="00AF54E1">
        <w:rPr>
          <w:rFonts w:ascii="楷体" w:eastAsia="楷体" w:hAnsi="楷体" w:cs="宋体"/>
          <w:kern w:val="0"/>
          <w:sz w:val="24"/>
          <w:szCs w:val="24"/>
        </w:rPr>
        <w:br/>
      </w:r>
      <w:r w:rsidR="00962497" w:rsidRPr="00AF54E1">
        <w:rPr>
          <w:rFonts w:ascii="楷体" w:eastAsia="楷体" w:hAnsi="楷体" w:cs="宋体"/>
          <w:kern w:val="0"/>
          <w:sz w:val="24"/>
          <w:szCs w:val="24"/>
        </w:rPr>
        <w:t>现金流：股权自由现金流，需要在FCFF基础上扣除付给债权人的部分，即利息和净还款，有的人喜欢表述为减去利息加上净借贷（Net Borrowing）</w:t>
      </w:r>
    </w:p>
    <w:p w14:paraId="540A4EA9" w14:textId="4C2B77A8" w:rsidR="000A7D0E" w:rsidRPr="00055D7A" w:rsidRDefault="00777C30" w:rsidP="006F7E0C">
      <w:pPr>
        <w:pStyle w:val="5"/>
      </w:pPr>
      <w:r w:rsidRPr="00055D7A">
        <w:rPr>
          <w:rFonts w:hint="eastAsia"/>
        </w:rPr>
        <w:t>两者关系</w:t>
      </w:r>
    </w:p>
    <w:p w14:paraId="34CF233D" w14:textId="5D39C1E0"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FCFF衡量的是公司作为一个整体，通过运营能够产生的现金流。所以FCFF计算得到的是公司整体价值，在这个价值基础上要减去计息负债的价值，得到的才是股权价值</w:t>
      </w:r>
      <w:r w:rsidR="003419E6" w:rsidRPr="00AF54E1">
        <w:rPr>
          <w:rFonts w:ascii="楷体" w:eastAsia="楷体" w:hAnsi="楷体" w:cs="宋体" w:hint="eastAsia"/>
          <w:kern w:val="0"/>
          <w:sz w:val="24"/>
          <w:szCs w:val="24"/>
        </w:rPr>
        <w:t>.</w:t>
      </w:r>
    </w:p>
    <w:p w14:paraId="0987A1D2" w14:textId="7F7D35B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FCFE直接计算股东在公司运营后，能够直接获得的现金流，所以计算后直接得到股权价值</w:t>
      </w:r>
      <w:r w:rsidR="00884485" w:rsidRPr="00AF54E1">
        <w:rPr>
          <w:rFonts w:ascii="楷体" w:eastAsia="楷体" w:hAnsi="楷体" w:cs="宋体" w:hint="eastAsia"/>
          <w:kern w:val="0"/>
          <w:sz w:val="24"/>
          <w:szCs w:val="24"/>
        </w:rPr>
        <w:t>.</w:t>
      </w:r>
    </w:p>
    <w:p w14:paraId="3357B3C8"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所以，FCFF使用公司加权平均资金成本（WACC），而FCFE仅适用股权资金成本</w:t>
      </w:r>
    </w:p>
    <w:p w14:paraId="4698C5DD"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两个公式如下：</w:t>
      </w:r>
      <w:r w:rsidRPr="00777C30">
        <w:rPr>
          <w:rFonts w:ascii="楷体" w:eastAsia="楷体" w:hAnsi="楷体" w:cs="宋体"/>
          <w:kern w:val="0"/>
          <w:sz w:val="24"/>
          <w:szCs w:val="24"/>
        </w:rPr>
        <w:br/>
        <w:t>FCFF = EBIT(1-税率) + 折旧及摊销 - 资本支出 - 营运资本变化</w:t>
      </w:r>
    </w:p>
    <w:p w14:paraId="6DEB90B1"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FCFE = 净利润 + 折旧及摊销 - 资本支出 - 营运资本变化 + 计息债务变化</w:t>
      </w:r>
    </w:p>
    <w:p w14:paraId="011AB53D"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这里值得一提的是，在财务模型领域中，EBIT是个很重要的基础概念：</w:t>
      </w:r>
    </w:p>
    <w:p w14:paraId="78A79E07"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EBIT = 净利润 + 税费 + 利息费用。EBIT代表公司通过运营得到的回报，可以拆分成三个部分，对应三种不同的利益相关人：</w:t>
      </w:r>
      <w:r w:rsidRPr="00777C30">
        <w:rPr>
          <w:rFonts w:ascii="楷体" w:eastAsia="楷体" w:hAnsi="楷体" w:cs="宋体"/>
          <w:kern w:val="0"/>
          <w:sz w:val="24"/>
          <w:szCs w:val="24"/>
        </w:rPr>
        <w:br/>
        <w:t>利息费用：债权人获得的回报</w:t>
      </w:r>
      <w:r w:rsidRPr="00777C30">
        <w:rPr>
          <w:rFonts w:ascii="宋体" w:eastAsia="宋体" w:hAnsi="宋体" w:cs="宋体"/>
          <w:kern w:val="0"/>
          <w:sz w:val="24"/>
          <w:szCs w:val="24"/>
        </w:rPr>
        <w:br/>
      </w:r>
      <w:r w:rsidRPr="00777C30">
        <w:rPr>
          <w:rFonts w:ascii="楷体" w:eastAsia="楷体" w:hAnsi="楷体" w:cs="宋体"/>
          <w:kern w:val="0"/>
          <w:sz w:val="24"/>
          <w:szCs w:val="24"/>
        </w:rPr>
        <w:t>税费：政府获得的回报</w:t>
      </w:r>
      <w:r w:rsidRPr="00777C30">
        <w:rPr>
          <w:rFonts w:ascii="楷体" w:eastAsia="楷体" w:hAnsi="楷体" w:cs="宋体"/>
          <w:kern w:val="0"/>
          <w:sz w:val="24"/>
          <w:szCs w:val="24"/>
        </w:rPr>
        <w:br/>
        <w:t>净利润：股东获得的回报</w:t>
      </w:r>
    </w:p>
    <w:p w14:paraId="51666D93" w14:textId="0B261942" w:rsidR="00777C30" w:rsidRPr="00AF54E1"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了解这个概念后，再回头来看FCFF和FCFE，不难发现：</w:t>
      </w:r>
      <w:r w:rsidRPr="00777C30">
        <w:rPr>
          <w:rFonts w:ascii="楷体" w:eastAsia="楷体" w:hAnsi="楷体" w:cs="宋体"/>
          <w:kern w:val="0"/>
          <w:sz w:val="24"/>
          <w:szCs w:val="24"/>
        </w:rPr>
        <w:br/>
        <w:t>FCFF的计算基础是EBIT，代表公司整体</w:t>
      </w:r>
      <w:r w:rsidR="00FA59B4" w:rsidRPr="00AF54E1">
        <w:rPr>
          <w:rFonts w:ascii="楷体" w:eastAsia="楷体" w:hAnsi="楷体" w:cs="宋体" w:hint="eastAsia"/>
          <w:kern w:val="0"/>
          <w:sz w:val="24"/>
          <w:szCs w:val="24"/>
        </w:rPr>
        <w:t>.</w:t>
      </w:r>
      <w:r w:rsidRPr="00777C30">
        <w:rPr>
          <w:rFonts w:ascii="楷体" w:eastAsia="楷体" w:hAnsi="楷体" w:cs="宋体"/>
          <w:kern w:val="0"/>
          <w:sz w:val="24"/>
          <w:szCs w:val="24"/>
        </w:rPr>
        <w:br/>
        <w:t>FCFE的计算基础是净利润，仅代表股东</w:t>
      </w:r>
      <w:r w:rsidR="00FA59B4" w:rsidRPr="00AF54E1">
        <w:rPr>
          <w:rFonts w:ascii="楷体" w:eastAsia="楷体" w:hAnsi="楷体" w:cs="宋体" w:hint="eastAsia"/>
          <w:kern w:val="0"/>
          <w:sz w:val="24"/>
          <w:szCs w:val="24"/>
        </w:rPr>
        <w:t>.</w:t>
      </w:r>
    </w:p>
    <w:p w14:paraId="4FA3B0CC" w14:textId="1D935F6D" w:rsidR="00FA59B4" w:rsidRDefault="00935437" w:rsidP="000C2449">
      <w:pPr>
        <w:pStyle w:val="5"/>
      </w:pPr>
      <w:r>
        <w:rPr>
          <w:rFonts w:hint="eastAsia"/>
        </w:rPr>
        <w:lastRenderedPageBreak/>
        <w:t>详情分析</w:t>
      </w:r>
    </w:p>
    <w:p w14:paraId="6812C5D6" w14:textId="1C0A9E00" w:rsidR="00935437" w:rsidRPr="00935437" w:rsidRDefault="00CA6391" w:rsidP="00462593">
      <w:pPr>
        <w:pStyle w:val="6"/>
        <w:numPr>
          <w:ilvl w:val="0"/>
          <w:numId w:val="1"/>
        </w:numPr>
      </w:pPr>
      <w:r>
        <w:t>why so important</w:t>
      </w:r>
    </w:p>
    <w:p w14:paraId="333C94DC"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在商业互通愈发频发的今天，企业采购和生产、销售速率大为增加，无论是model establishment，还是维持企业运转的blood in 和 blood out，自由现金流概念及实质都被企业家和投资人日益重视。从balance sheet切换到income statement，读懂一个企业，就必须知晓现金流情况。</w:t>
      </w:r>
    </w:p>
    <w:p w14:paraId="25956370" w14:textId="6098A3AB" w:rsidR="00935437" w:rsidRPr="00935437" w:rsidRDefault="00935437" w:rsidP="00CE0D99">
      <w:pPr>
        <w:rPr>
          <w:rFonts w:ascii="宋体" w:eastAsia="宋体" w:hAnsi="宋体" w:cs="宋体"/>
          <w:kern w:val="0"/>
          <w:sz w:val="24"/>
          <w:szCs w:val="24"/>
        </w:rPr>
      </w:pPr>
      <w:r w:rsidRPr="00935437">
        <w:rPr>
          <w:rFonts w:ascii="楷体" w:eastAsia="楷体" w:hAnsi="楷体" w:cs="宋体"/>
          <w:kern w:val="0"/>
          <w:sz w:val="24"/>
          <w:szCs w:val="24"/>
        </w:rPr>
        <w:t>基于企业资产构成看自由现金流，我们可以得到两个分支，一个是股权自由现金流（equity），一个是企业自由现金流（enterprise），两个e之间的差别，主要在于是否存在财务杠杆（leverage）。从科普和易懂角度出发，我们只分析没有加杠杆的股权自由现金流。</w:t>
      </w:r>
    </w:p>
    <w:p w14:paraId="6F149434" w14:textId="64A2449A" w:rsidR="00935437" w:rsidRPr="00935437" w:rsidRDefault="00BC5EDD" w:rsidP="00462593">
      <w:pPr>
        <w:pStyle w:val="6"/>
        <w:numPr>
          <w:ilvl w:val="0"/>
          <w:numId w:val="1"/>
        </w:numPr>
      </w:pPr>
      <w:r w:rsidRPr="00935437">
        <w:t>利润的生成过程</w:t>
      </w:r>
    </w:p>
    <w:p w14:paraId="03868AE7"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基于一份简式损益表，我们先观察一下利润的生成过程：</w:t>
      </w:r>
    </w:p>
    <w:p w14:paraId="5B8B64B5" w14:textId="3C1FD083" w:rsidR="00935437" w:rsidRPr="00935437" w:rsidRDefault="00935437" w:rsidP="00935437">
      <w:pPr>
        <w:widowControl/>
        <w:jc w:val="left"/>
        <w:rPr>
          <w:rFonts w:ascii="宋体" w:eastAsia="宋体" w:hAnsi="宋体" w:cs="宋体"/>
          <w:kern w:val="0"/>
          <w:sz w:val="24"/>
          <w:szCs w:val="24"/>
        </w:rPr>
      </w:pPr>
      <w:r w:rsidRPr="00935437">
        <w:rPr>
          <w:rFonts w:ascii="宋体" w:eastAsia="宋体" w:hAnsi="宋体" w:cs="宋体"/>
          <w:noProof/>
          <w:kern w:val="0"/>
          <w:sz w:val="24"/>
          <w:szCs w:val="24"/>
        </w:rPr>
        <w:drawing>
          <wp:inline distT="0" distB="0" distL="0" distR="0" wp14:anchorId="1C63FDF0" wp14:editId="7EE30FB7">
            <wp:extent cx="2400300" cy="3590925"/>
            <wp:effectExtent l="0" t="0" r="0" b="9525"/>
            <wp:docPr id="4" name="图片 4" descr="https://pic2.zhimg.com/50/v2-fbd5fd4ded0cb89a8c0b14e7459ef25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50/v2-fbd5fd4ded0cb89a8c0b14e7459ef254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3590925"/>
                    </a:xfrm>
                    <a:prstGeom prst="rect">
                      <a:avLst/>
                    </a:prstGeom>
                    <a:noFill/>
                    <a:ln>
                      <a:noFill/>
                    </a:ln>
                  </pic:spPr>
                </pic:pic>
              </a:graphicData>
            </a:graphic>
          </wp:inline>
        </w:drawing>
      </w:r>
    </w:p>
    <w:p w14:paraId="0DA354B7"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从股权自由现金流的实质来看，实际就是股东出资在一系列投资支出和盈亏之外的剩余可支配资金，所以由净利润加回没有实际资金流出的折旧摊销后，再考虑资本性支出（capex）和营运资本（working capital）变动，即为剩余可支配资金，这部分资金就构成了没有杠杆下的股权自由现金流。即：</w:t>
      </w:r>
    </w:p>
    <w:p w14:paraId="4DF5A59B" w14:textId="77777777" w:rsidR="00935437" w:rsidRPr="00935437" w:rsidRDefault="00935437" w:rsidP="00935437">
      <w:pPr>
        <w:widowControl/>
        <w:spacing w:before="100" w:beforeAutospacing="1" w:after="100" w:afterAutospacing="1"/>
        <w:jc w:val="left"/>
        <w:rPr>
          <w:rFonts w:ascii="宋体" w:eastAsia="宋体" w:hAnsi="宋体" w:cs="宋体"/>
          <w:kern w:val="0"/>
          <w:sz w:val="24"/>
          <w:szCs w:val="24"/>
        </w:rPr>
      </w:pPr>
      <w:r w:rsidRPr="00935437">
        <w:rPr>
          <w:rFonts w:ascii="宋体" w:eastAsia="宋体" w:hAnsi="宋体" w:cs="宋体"/>
          <w:b/>
          <w:bCs/>
          <w:kern w:val="0"/>
          <w:sz w:val="24"/>
          <w:szCs w:val="24"/>
        </w:rPr>
        <w:t>净利润+折旧摊销-资本支出±营运资本变动=股权自由现金流</w:t>
      </w:r>
    </w:p>
    <w:p w14:paraId="63DEFCD4" w14:textId="77777777" w:rsidR="00935437" w:rsidRPr="00935437" w:rsidRDefault="00935437" w:rsidP="00935437">
      <w:pPr>
        <w:widowControl/>
        <w:spacing w:before="100" w:beforeAutospacing="1" w:after="100" w:afterAutospacing="1"/>
        <w:jc w:val="left"/>
        <w:rPr>
          <w:rFonts w:ascii="宋体" w:eastAsia="宋体" w:hAnsi="宋体" w:cs="宋体"/>
          <w:kern w:val="0"/>
          <w:sz w:val="24"/>
          <w:szCs w:val="24"/>
        </w:rPr>
      </w:pPr>
    </w:p>
    <w:p w14:paraId="7C9642D4" w14:textId="4DC73B36" w:rsidR="00935437" w:rsidRPr="00935437" w:rsidRDefault="00BC5EDD" w:rsidP="00462593">
      <w:pPr>
        <w:pStyle w:val="6"/>
        <w:numPr>
          <w:ilvl w:val="0"/>
          <w:numId w:val="1"/>
        </w:numPr>
      </w:pPr>
      <w:r w:rsidRPr="00935437">
        <w:lastRenderedPageBreak/>
        <w:t>股权自由现金流的正负</w:t>
      </w:r>
      <w:r w:rsidRPr="00462593">
        <w:rPr>
          <w:rFonts w:hint="eastAsia"/>
        </w:rPr>
        <w:t>影响</w:t>
      </w:r>
    </w:p>
    <w:p w14:paraId="2B8EBBD9"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 xml:space="preserve">这里说一下资本性支出和营运资本变动。重资产行业（大部分制造业）持续的资本性支出构成经营常态，亦即维持投资和再投资；营运资本变动则不区分行业，普遍存在，模糊等于流动资产减去流动负债，它的增加和减少分别意味着现金流出和流入，如果不对其加以考虑，就会出现股权价值的高估。 </w:t>
      </w:r>
    </w:p>
    <w:p w14:paraId="4C822A81" w14:textId="47A82469" w:rsidR="00935437" w:rsidRPr="00935437" w:rsidRDefault="00935437" w:rsidP="00013942">
      <w:pPr>
        <w:rPr>
          <w:rFonts w:ascii="宋体" w:eastAsia="宋体" w:hAnsi="宋体" w:cs="宋体"/>
          <w:kern w:val="0"/>
          <w:sz w:val="24"/>
          <w:szCs w:val="24"/>
        </w:rPr>
      </w:pPr>
      <w:r w:rsidRPr="00935437">
        <w:rPr>
          <w:rFonts w:ascii="楷体" w:eastAsia="楷体" w:hAnsi="楷体" w:cs="宋体"/>
          <w:kern w:val="0"/>
          <w:sz w:val="24"/>
          <w:szCs w:val="24"/>
        </w:rPr>
        <w:t>股权自由现金流的正负直接关乎到是否产生分红基础和权益性的再融资需求，它为正，就为企业向股东分红构建了基础，否则企业就必须引入新的权益性资本，方式方法较多，不一一列举。</w:t>
      </w:r>
    </w:p>
    <w:p w14:paraId="38A5725A" w14:textId="7948B13F" w:rsidR="00935437" w:rsidRPr="00935437" w:rsidRDefault="00CA6391" w:rsidP="00462593">
      <w:pPr>
        <w:pStyle w:val="6"/>
        <w:numPr>
          <w:ilvl w:val="0"/>
          <w:numId w:val="1"/>
        </w:numPr>
      </w:pPr>
      <w:r w:rsidRPr="00935437">
        <w:t>股权自由现金流的过程</w:t>
      </w:r>
    </w:p>
    <w:p w14:paraId="3E20B838"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 xml:space="preserve">举个小例子吧。某半导体公司，2015年-2016年净利润分别为1000万美元和100万美元，无杠杆。下面是计算股权自由现金流的过程： </w:t>
      </w:r>
    </w:p>
    <w:p w14:paraId="084807CD" w14:textId="68E53499" w:rsidR="00935437" w:rsidRPr="00935437" w:rsidRDefault="00935437" w:rsidP="00935437">
      <w:pPr>
        <w:widowControl/>
        <w:jc w:val="left"/>
        <w:rPr>
          <w:rFonts w:ascii="宋体" w:eastAsia="宋体" w:hAnsi="宋体" w:cs="宋体"/>
          <w:kern w:val="0"/>
          <w:sz w:val="24"/>
          <w:szCs w:val="24"/>
        </w:rPr>
      </w:pPr>
      <w:r w:rsidRPr="00935437">
        <w:rPr>
          <w:rFonts w:ascii="宋体" w:eastAsia="宋体" w:hAnsi="宋体" w:cs="宋体"/>
          <w:noProof/>
          <w:kern w:val="0"/>
          <w:sz w:val="24"/>
          <w:szCs w:val="24"/>
        </w:rPr>
        <w:drawing>
          <wp:inline distT="0" distB="0" distL="0" distR="0" wp14:anchorId="182366D9" wp14:editId="0DA83FF0">
            <wp:extent cx="5143500" cy="3581400"/>
            <wp:effectExtent l="0" t="0" r="0" b="0"/>
            <wp:docPr id="2" name="图片 2" descr="https://pic2.zhimg.com/50/v2-60c3a135e631d41fb729081b19052a0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50/v2-60c3a135e631d41fb729081b19052a0c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14:paraId="4E5FF393"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可以观察到16年虽然利润大幅减少，但是资本性支出大幅减少，营运资本变动也带来了现金流入，因此股权自由现金流反而充沛的多。</w:t>
      </w:r>
    </w:p>
    <w:p w14:paraId="39C08ABA" w14:textId="77777777" w:rsidR="00935437" w:rsidRPr="00935437" w:rsidRDefault="00935437" w:rsidP="00777C30">
      <w:pPr>
        <w:widowControl/>
        <w:spacing w:before="100" w:beforeAutospacing="1" w:after="100" w:afterAutospacing="1"/>
        <w:jc w:val="left"/>
        <w:rPr>
          <w:rFonts w:hint="eastAsia"/>
        </w:rPr>
      </w:pPr>
    </w:p>
    <w:p w14:paraId="1E28959D" w14:textId="412C48B4" w:rsidR="00FA59B4" w:rsidRDefault="007A3260" w:rsidP="00881452">
      <w:pPr>
        <w:pStyle w:val="4"/>
      </w:pPr>
      <w:r>
        <w:rPr>
          <w:rFonts w:hint="eastAsia"/>
        </w:rPr>
        <w:t>股息率</w:t>
      </w:r>
    </w:p>
    <w:p w14:paraId="5AEDF8FB" w14:textId="791CA64B" w:rsidR="00881452" w:rsidRDefault="00B36778" w:rsidP="00881452">
      <w:pPr>
        <w:rPr>
          <w:rFonts w:ascii="楷体" w:eastAsia="楷体" w:hAnsi="楷体" w:cs="宋体"/>
          <w:kern w:val="0"/>
          <w:sz w:val="24"/>
          <w:szCs w:val="24"/>
        </w:rPr>
      </w:pPr>
      <w:r w:rsidRPr="00B36778">
        <w:rPr>
          <w:rFonts w:ascii="楷体" w:eastAsia="楷体" w:hAnsi="楷体" w:cs="宋体"/>
          <w:kern w:val="0"/>
          <w:sz w:val="24"/>
          <w:szCs w:val="24"/>
        </w:rPr>
        <w:t>股息率（Dividend Yield Ratio）是股息与股票价格之间的比率。在投资实践中，股息率是衡量企业是否具有投资价值的重要标尺之一。股息率是挑选收益型股票的重要参考标准，如果连续多年年度股息率超过1年期</w:t>
      </w:r>
      <w:hyperlink r:id="rId19" w:tgtFrame="_blank" w:history="1">
        <w:r w:rsidRPr="00B36778">
          <w:rPr>
            <w:rFonts w:ascii="楷体" w:eastAsia="楷体" w:hAnsi="楷体" w:cs="宋体"/>
            <w:kern w:val="0"/>
            <w:sz w:val="24"/>
            <w:szCs w:val="24"/>
          </w:rPr>
          <w:t>银行存款利率</w:t>
        </w:r>
      </w:hyperlink>
      <w:r w:rsidRPr="00B36778">
        <w:rPr>
          <w:rFonts w:ascii="楷体" w:eastAsia="楷体" w:hAnsi="楷体" w:cs="宋体"/>
          <w:kern w:val="0"/>
          <w:sz w:val="24"/>
          <w:szCs w:val="24"/>
        </w:rPr>
        <w:t>，则这支股</w:t>
      </w:r>
      <w:r w:rsidRPr="00B36778">
        <w:rPr>
          <w:rFonts w:ascii="楷体" w:eastAsia="楷体" w:hAnsi="楷体" w:cs="宋体"/>
          <w:kern w:val="0"/>
          <w:sz w:val="24"/>
          <w:szCs w:val="24"/>
        </w:rPr>
        <w:lastRenderedPageBreak/>
        <w:t>票基本可以视为收益型股票，</w:t>
      </w:r>
      <w:r w:rsidRPr="004E229C">
        <w:rPr>
          <w:rFonts w:ascii="楷体" w:eastAsia="楷体" w:hAnsi="楷体" w:cs="宋体"/>
          <w:color w:val="FF0000"/>
          <w:kern w:val="0"/>
          <w:sz w:val="24"/>
          <w:szCs w:val="24"/>
        </w:rPr>
        <w:t>股息率越高越吸引人</w:t>
      </w:r>
      <w:r w:rsidRPr="00B36778">
        <w:rPr>
          <w:rFonts w:ascii="楷体" w:eastAsia="楷体" w:hAnsi="楷体" w:cs="宋体"/>
          <w:kern w:val="0"/>
          <w:sz w:val="24"/>
          <w:szCs w:val="24"/>
        </w:rPr>
        <w:t>。</w:t>
      </w:r>
    </w:p>
    <w:p w14:paraId="5B248BE6" w14:textId="2417CBC0" w:rsidR="007B5619" w:rsidRDefault="007B5619" w:rsidP="00881452">
      <w:pPr>
        <w:rPr>
          <w:rFonts w:ascii="楷体" w:eastAsia="楷体" w:hAnsi="楷体" w:cs="宋体"/>
          <w:kern w:val="0"/>
          <w:sz w:val="24"/>
          <w:szCs w:val="24"/>
        </w:rPr>
      </w:pPr>
    </w:p>
    <w:p w14:paraId="3FF04C62" w14:textId="5836C900" w:rsidR="007B5619" w:rsidRPr="007B5619" w:rsidRDefault="007B5619" w:rsidP="00881452">
      <w:pPr>
        <w:rPr>
          <w:rFonts w:ascii="楷体" w:eastAsia="楷体" w:hAnsi="楷体" w:cs="宋体" w:hint="eastAsia"/>
          <w:kern w:val="0"/>
          <w:sz w:val="24"/>
          <w:szCs w:val="24"/>
        </w:rPr>
      </w:pPr>
      <w:r w:rsidRPr="00851E37">
        <w:rPr>
          <w:rFonts w:ascii="楷体" w:eastAsia="楷体" w:hAnsi="楷体" w:cs="宋体"/>
          <w:kern w:val="0"/>
          <w:sz w:val="24"/>
          <w:szCs w:val="24"/>
        </w:rPr>
        <w:t>决定股息率高低的不仅是股利和股利发放率的高低，还要视股价来定。例如两支股票，A股价为10元，B股价为20元，两家公司同样发放每股0.5元股利，则A公司5%的股息率显然要比B公司2.5%诱人。</w:t>
      </w:r>
    </w:p>
    <w:p w14:paraId="70C55BBA" w14:textId="77777777" w:rsidR="00B36778" w:rsidRDefault="00B36778" w:rsidP="00881452">
      <w:pPr>
        <w:rPr>
          <w:rFonts w:hint="eastAsia"/>
        </w:rPr>
      </w:pPr>
    </w:p>
    <w:p w14:paraId="642D51D9" w14:textId="29D466A2" w:rsidR="00B36778" w:rsidRDefault="00B36778" w:rsidP="00B36778">
      <w:pPr>
        <w:pStyle w:val="5"/>
      </w:pPr>
      <w:r>
        <w:rPr>
          <w:rFonts w:hint="eastAsia"/>
        </w:rPr>
        <w:t>公式</w:t>
      </w:r>
    </w:p>
    <w:p w14:paraId="16BBF0F7" w14:textId="087B2805" w:rsidR="00B36778" w:rsidRDefault="00B36778" w:rsidP="00B36778">
      <w:pPr>
        <w:pStyle w:val="ac"/>
      </w:pPr>
      <w:r>
        <w:rPr>
          <w:noProof/>
          <w:color w:val="0000FF"/>
        </w:rPr>
        <w:drawing>
          <wp:inline distT="0" distB="0" distL="0" distR="0" wp14:anchorId="6735D1BB" wp14:editId="5D8F722F">
            <wp:extent cx="1933575" cy="647700"/>
            <wp:effectExtent l="0" t="0" r="9525" b="0"/>
            <wp:docPr id="5" name="图片 5" descr="http://pic.baike.soso.com/ugc/baikepic2/1641/20141223170853-1074229574.jpg/0">
              <a:hlinkClick xmlns:a="http://schemas.openxmlformats.org/drawingml/2006/main" r:id="rId20"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baike.soso.com/ugc/baikepic2/1641/20141223170853-1074229574.jpg/0">
                      <a:hlinkClick r:id="rId20" tgtFrame="&quot;_blank&quot;" tooltip="&quot;点击查看大图&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3575" cy="647700"/>
                    </a:xfrm>
                    <a:prstGeom prst="rect">
                      <a:avLst/>
                    </a:prstGeom>
                    <a:noFill/>
                    <a:ln>
                      <a:noFill/>
                    </a:ln>
                  </pic:spPr>
                </pic:pic>
              </a:graphicData>
            </a:graphic>
          </wp:inline>
        </w:drawing>
      </w:r>
    </w:p>
    <w:p w14:paraId="4317FB23" w14:textId="77777777" w:rsidR="00B36778" w:rsidRPr="00B36778" w:rsidRDefault="00B36778" w:rsidP="00B36778">
      <w:pPr>
        <w:pStyle w:val="ac"/>
        <w:rPr>
          <w:rFonts w:ascii="楷体" w:eastAsia="楷体" w:hAnsi="楷体"/>
        </w:rPr>
      </w:pPr>
      <w:r w:rsidRPr="00B36778">
        <w:rPr>
          <w:rFonts w:ascii="楷体" w:eastAsia="楷体" w:hAnsi="楷体"/>
        </w:rPr>
        <w:t>D——股息；</w:t>
      </w:r>
    </w:p>
    <w:p w14:paraId="0A0A4B87" w14:textId="349689F3" w:rsidR="00B36778" w:rsidRDefault="00B36778" w:rsidP="00B36778">
      <w:pPr>
        <w:pStyle w:val="ac"/>
        <w:rPr>
          <w:rFonts w:ascii="楷体" w:eastAsia="楷体" w:hAnsi="楷体"/>
        </w:rPr>
      </w:pPr>
      <w:r w:rsidRPr="00B36778">
        <w:rPr>
          <w:rFonts w:ascii="楷体" w:eastAsia="楷体" w:hAnsi="楷体"/>
        </w:rPr>
        <w:t>Po——股票</w:t>
      </w:r>
      <w:hyperlink r:id="rId22" w:tgtFrame="_blank" w:history="1">
        <w:r w:rsidRPr="00B36778">
          <w:rPr>
            <w:rFonts w:ascii="楷体" w:eastAsia="楷体" w:hAnsi="楷体"/>
          </w:rPr>
          <w:t>买入价</w:t>
        </w:r>
      </w:hyperlink>
      <w:r w:rsidRPr="00B36778">
        <w:rPr>
          <w:rFonts w:ascii="楷体" w:eastAsia="楷体" w:hAnsi="楷体"/>
        </w:rPr>
        <w:t>。</w:t>
      </w:r>
    </w:p>
    <w:p w14:paraId="0E370BD1" w14:textId="7ED5208F" w:rsidR="00CE7200" w:rsidRDefault="00CE7200" w:rsidP="00CE7200">
      <w:pPr>
        <w:pStyle w:val="5"/>
      </w:pPr>
      <w:r>
        <w:rPr>
          <w:rFonts w:hint="eastAsia"/>
        </w:rPr>
        <w:t>相关概念</w:t>
      </w:r>
    </w:p>
    <w:p w14:paraId="062D43B3" w14:textId="77777777" w:rsidR="00CE7200" w:rsidRDefault="00CE7200" w:rsidP="00CE7200">
      <w:pPr>
        <w:pStyle w:val="6"/>
      </w:pPr>
      <w:r>
        <w:t>股息(Dividend)</w:t>
      </w:r>
    </w:p>
    <w:p w14:paraId="54F4D395" w14:textId="77777777" w:rsidR="00DD1E1E" w:rsidRDefault="00CE7200" w:rsidP="00DD1E1E">
      <w:pPr>
        <w:pStyle w:val="ac"/>
        <w:spacing w:line="360" w:lineRule="auto"/>
        <w:rPr>
          <w:rFonts w:ascii="楷体" w:eastAsia="楷体" w:hAnsi="楷体"/>
        </w:rPr>
      </w:pPr>
      <w:r w:rsidRPr="00851E37">
        <w:rPr>
          <w:rFonts w:ascii="楷体" w:eastAsia="楷体" w:hAnsi="楷体"/>
        </w:rPr>
        <w:t>就是股票的利息，是指公司根据</w:t>
      </w:r>
      <w:hyperlink r:id="rId23" w:tgtFrame="_blank" w:history="1">
        <w:r w:rsidRPr="00851E37">
          <w:rPr>
            <w:rFonts w:ascii="楷体" w:eastAsia="楷体" w:hAnsi="楷体"/>
          </w:rPr>
          <w:t>股东出资</w:t>
        </w:r>
      </w:hyperlink>
      <w:r w:rsidRPr="00851E37">
        <w:rPr>
          <w:rFonts w:ascii="楷体" w:eastAsia="楷体" w:hAnsi="楷体"/>
        </w:rPr>
        <w:t>比例或持有的股份，按照事先确定的固定比例向股东分配的公司盈余。</w:t>
      </w:r>
    </w:p>
    <w:p w14:paraId="115FF77E" w14:textId="77777777" w:rsidR="00DD1E1E" w:rsidRDefault="00CE7200" w:rsidP="00DD1E1E">
      <w:pPr>
        <w:pStyle w:val="ac"/>
        <w:spacing w:line="360" w:lineRule="auto"/>
        <w:rPr>
          <w:rFonts w:ascii="楷体" w:eastAsia="楷体" w:hAnsi="楷体"/>
        </w:rPr>
      </w:pPr>
      <w:hyperlink r:id="rId24" w:tgtFrame="_blank" w:history="1">
        <w:r w:rsidRPr="00851E37">
          <w:rPr>
            <w:rFonts w:ascii="楷体" w:eastAsia="楷体" w:hAnsi="楷体"/>
          </w:rPr>
          <w:t>股票股息</w:t>
        </w:r>
      </w:hyperlink>
      <w:r w:rsidRPr="00851E37">
        <w:rPr>
          <w:rFonts w:ascii="楷体" w:eastAsia="楷体" w:hAnsi="楷体"/>
        </w:rPr>
        <w:t>是以股票的方式派发的股息，通常是由公司用新增发的股票或一部分</w:t>
      </w:r>
      <w:hyperlink r:id="rId25" w:tgtFrame="_blank" w:history="1">
        <w:r w:rsidRPr="00851E37">
          <w:rPr>
            <w:rFonts w:ascii="楷体" w:eastAsia="楷体" w:hAnsi="楷体"/>
          </w:rPr>
          <w:t>库存股</w:t>
        </w:r>
      </w:hyperlink>
      <w:r w:rsidRPr="00851E37">
        <w:rPr>
          <w:rFonts w:ascii="楷体" w:eastAsia="楷体" w:hAnsi="楷体"/>
        </w:rPr>
        <w:t>作为股息，代替现金分派给股东。股票股息是</w:t>
      </w:r>
      <w:hyperlink r:id="rId26" w:tgtFrame="_blank" w:history="1">
        <w:r w:rsidRPr="00851E37">
          <w:rPr>
            <w:rFonts w:ascii="楷体" w:eastAsia="楷体" w:hAnsi="楷体"/>
          </w:rPr>
          <w:t>股东权益</w:t>
        </w:r>
      </w:hyperlink>
      <w:r w:rsidRPr="00851E37">
        <w:rPr>
          <w:rFonts w:ascii="楷体" w:eastAsia="楷体" w:hAnsi="楷体"/>
        </w:rPr>
        <w:t>账户中不同项目之间的转移，对公司的资产、负债、</w:t>
      </w:r>
      <w:hyperlink r:id="rId27" w:tgtFrame="_blank" w:history="1">
        <w:r w:rsidRPr="00851E37">
          <w:rPr>
            <w:rFonts w:ascii="楷体" w:eastAsia="楷体" w:hAnsi="楷体"/>
          </w:rPr>
          <w:t>股东权益总额</w:t>
        </w:r>
      </w:hyperlink>
      <w:r w:rsidRPr="00851E37">
        <w:rPr>
          <w:rFonts w:ascii="楷体" w:eastAsia="楷体" w:hAnsi="楷体"/>
        </w:rPr>
        <w:t>毫无影响。</w:t>
      </w:r>
    </w:p>
    <w:p w14:paraId="514EFB58" w14:textId="4F65D9C3" w:rsidR="00CE7200" w:rsidRPr="00B36778" w:rsidRDefault="00CE7200" w:rsidP="00DD1E1E">
      <w:pPr>
        <w:pStyle w:val="ac"/>
        <w:spacing w:line="360" w:lineRule="auto"/>
        <w:rPr>
          <w:rFonts w:ascii="楷体" w:eastAsia="楷体" w:hAnsi="楷体" w:hint="eastAsia"/>
        </w:rPr>
      </w:pPr>
      <w:r w:rsidRPr="00851E37">
        <w:rPr>
          <w:rFonts w:ascii="楷体" w:eastAsia="楷体" w:hAnsi="楷体"/>
        </w:rPr>
        <w:t>红利虽然也是</w:t>
      </w:r>
      <w:hyperlink r:id="rId28" w:tgtFrame="_blank" w:history="1">
        <w:r w:rsidRPr="00851E37">
          <w:rPr>
            <w:rFonts w:ascii="楷体" w:eastAsia="楷体" w:hAnsi="楷体"/>
          </w:rPr>
          <w:t>公司分配</w:t>
        </w:r>
      </w:hyperlink>
      <w:r w:rsidRPr="00851E37">
        <w:rPr>
          <w:rFonts w:ascii="楷体" w:eastAsia="楷体" w:hAnsi="楷体"/>
        </w:rPr>
        <w:t>给股东的回报，但它与股息的区别在于，股息的利率是固定的(特别是对</w:t>
      </w:r>
      <w:hyperlink r:id="rId29" w:tgtFrame="_blank" w:history="1">
        <w:r w:rsidRPr="00851E37">
          <w:rPr>
            <w:rFonts w:ascii="楷体" w:eastAsia="楷体" w:hAnsi="楷体"/>
          </w:rPr>
          <w:t>优先股</w:t>
        </w:r>
      </w:hyperlink>
      <w:r w:rsidRPr="00851E37">
        <w:rPr>
          <w:rFonts w:ascii="楷体" w:eastAsia="楷体" w:hAnsi="楷体"/>
        </w:rPr>
        <w:t>而言)，而红利数额通常是不确定的，它随着公司每年可分配盈余的多少而上下浮动。因此，有人把</w:t>
      </w:r>
      <w:hyperlink r:id="rId30" w:tgtFrame="_blank" w:history="1">
        <w:r w:rsidRPr="00851E37">
          <w:rPr>
            <w:rFonts w:ascii="楷体" w:eastAsia="楷体" w:hAnsi="楷体"/>
          </w:rPr>
          <w:t>普通股</w:t>
        </w:r>
      </w:hyperlink>
      <w:r w:rsidRPr="00851E37">
        <w:rPr>
          <w:rFonts w:ascii="楷体" w:eastAsia="楷体" w:hAnsi="楷体"/>
        </w:rPr>
        <w:t>的收益称为红利，而股息则专指优先股的收益。</w:t>
      </w:r>
    </w:p>
    <w:p w14:paraId="54721B49" w14:textId="1A513F6E" w:rsidR="00B36778" w:rsidRPr="00BA7FD2" w:rsidRDefault="00F56F14" w:rsidP="00881452">
      <w:pPr>
        <w:rPr>
          <w:rFonts w:ascii="楷体" w:eastAsia="楷体" w:hAnsi="楷体" w:cs="宋体" w:hint="eastAsia"/>
          <w:kern w:val="0"/>
          <w:sz w:val="24"/>
          <w:szCs w:val="24"/>
        </w:rPr>
      </w:pPr>
      <w:bookmarkStart w:id="3" w:name="_GoBack"/>
      <w:r w:rsidRPr="00F56F14">
        <w:rPr>
          <w:rFonts w:ascii="楷体" w:eastAsia="楷体" w:hAnsi="楷体" w:cs="宋体"/>
          <w:kern w:val="0"/>
          <w:sz w:val="24"/>
          <w:szCs w:val="24"/>
        </w:rPr>
        <w:t>就上市公司的情况中，</w:t>
      </w:r>
      <w:r w:rsidR="000312E3" w:rsidRPr="00BA7FD2">
        <w:rPr>
          <w:rFonts w:ascii="楷体" w:eastAsia="楷体" w:hAnsi="楷体" w:cs="宋体" w:hint="eastAsia"/>
          <w:kern w:val="0"/>
          <w:sz w:val="24"/>
          <w:szCs w:val="24"/>
        </w:rPr>
        <w:t>股息</w:t>
      </w:r>
      <w:r w:rsidR="000312E3" w:rsidRPr="00BA7FD2">
        <w:rPr>
          <w:rFonts w:ascii="楷体" w:eastAsia="楷体" w:hAnsi="楷体" w:cs="宋体"/>
          <w:kern w:val="0"/>
          <w:sz w:val="24"/>
          <w:szCs w:val="24"/>
        </w:rPr>
        <w:t>只会派发给在</w:t>
      </w:r>
      <w:hyperlink r:id="rId31" w:tgtFrame="_blank" w:history="1">
        <w:r w:rsidR="000312E3" w:rsidRPr="00BA7FD2">
          <w:rPr>
            <w:rFonts w:ascii="楷体" w:eastAsia="楷体" w:hAnsi="楷体" w:cs="宋体"/>
            <w:kern w:val="0"/>
            <w:sz w:val="24"/>
            <w:szCs w:val="24"/>
          </w:rPr>
          <w:t>除息日</w:t>
        </w:r>
      </w:hyperlink>
      <w:r w:rsidR="000312E3" w:rsidRPr="00BA7FD2">
        <w:rPr>
          <w:rFonts w:ascii="楷体" w:eastAsia="楷体" w:hAnsi="楷体" w:cs="宋体"/>
          <w:kern w:val="0"/>
          <w:sz w:val="24"/>
          <w:szCs w:val="24"/>
        </w:rPr>
        <w:t>之前一日持有股票至除息日当日的人士，在除息日当日或以后才买入股票的人则不能获派股利。</w:t>
      </w:r>
      <w:bookmarkEnd w:id="3"/>
    </w:p>
    <w:sectPr w:rsidR="00B36778" w:rsidRPr="00BA7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0CA25" w14:textId="77777777" w:rsidR="000B28C9" w:rsidRDefault="000B28C9" w:rsidP="00B54B88">
      <w:r>
        <w:separator/>
      </w:r>
    </w:p>
  </w:endnote>
  <w:endnote w:type="continuationSeparator" w:id="0">
    <w:p w14:paraId="0D8390E7" w14:textId="77777777" w:rsidR="000B28C9" w:rsidRDefault="000B28C9" w:rsidP="00B5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99948" w14:textId="77777777" w:rsidR="000B28C9" w:rsidRDefault="000B28C9" w:rsidP="00B54B88">
      <w:r>
        <w:separator/>
      </w:r>
    </w:p>
  </w:footnote>
  <w:footnote w:type="continuationSeparator" w:id="0">
    <w:p w14:paraId="3226A5CC" w14:textId="77777777" w:rsidR="000B28C9" w:rsidRDefault="000B28C9" w:rsidP="00B5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03D0E"/>
    <w:multiLevelType w:val="hybridMultilevel"/>
    <w:tmpl w:val="FC445C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9"/>
    <w:rsid w:val="00013942"/>
    <w:rsid w:val="000312E3"/>
    <w:rsid w:val="00055D7A"/>
    <w:rsid w:val="000A7D0E"/>
    <w:rsid w:val="000B28C9"/>
    <w:rsid w:val="000C2449"/>
    <w:rsid w:val="00230B0D"/>
    <w:rsid w:val="002F759F"/>
    <w:rsid w:val="003161F1"/>
    <w:rsid w:val="00332167"/>
    <w:rsid w:val="003419E6"/>
    <w:rsid w:val="0038121C"/>
    <w:rsid w:val="00462593"/>
    <w:rsid w:val="00481F08"/>
    <w:rsid w:val="00485349"/>
    <w:rsid w:val="00485ABD"/>
    <w:rsid w:val="004B5464"/>
    <w:rsid w:val="004E229C"/>
    <w:rsid w:val="00570AF6"/>
    <w:rsid w:val="00574B76"/>
    <w:rsid w:val="005C7CB9"/>
    <w:rsid w:val="0060153D"/>
    <w:rsid w:val="0063619A"/>
    <w:rsid w:val="00650E2E"/>
    <w:rsid w:val="0067297A"/>
    <w:rsid w:val="006A13A9"/>
    <w:rsid w:val="006E04A5"/>
    <w:rsid w:val="006F7E0C"/>
    <w:rsid w:val="00777C30"/>
    <w:rsid w:val="0079427C"/>
    <w:rsid w:val="007A3260"/>
    <w:rsid w:val="007B5619"/>
    <w:rsid w:val="007E2651"/>
    <w:rsid w:val="007E3D52"/>
    <w:rsid w:val="00834A49"/>
    <w:rsid w:val="00851E37"/>
    <w:rsid w:val="008573BC"/>
    <w:rsid w:val="00881452"/>
    <w:rsid w:val="00884485"/>
    <w:rsid w:val="00884A5C"/>
    <w:rsid w:val="00895595"/>
    <w:rsid w:val="00935437"/>
    <w:rsid w:val="00962497"/>
    <w:rsid w:val="00991E3C"/>
    <w:rsid w:val="009E46D9"/>
    <w:rsid w:val="00A65BA1"/>
    <w:rsid w:val="00A809ED"/>
    <w:rsid w:val="00AD2FCE"/>
    <w:rsid w:val="00AF54E1"/>
    <w:rsid w:val="00B36778"/>
    <w:rsid w:val="00B54B88"/>
    <w:rsid w:val="00BA7FD2"/>
    <w:rsid w:val="00BC5EDD"/>
    <w:rsid w:val="00C1579B"/>
    <w:rsid w:val="00C73C31"/>
    <w:rsid w:val="00C770FC"/>
    <w:rsid w:val="00CA6391"/>
    <w:rsid w:val="00CE0D99"/>
    <w:rsid w:val="00CE7200"/>
    <w:rsid w:val="00D62C37"/>
    <w:rsid w:val="00D74D91"/>
    <w:rsid w:val="00D86734"/>
    <w:rsid w:val="00DD1E1E"/>
    <w:rsid w:val="00E20E29"/>
    <w:rsid w:val="00E669D1"/>
    <w:rsid w:val="00E77407"/>
    <w:rsid w:val="00E77C39"/>
    <w:rsid w:val="00F41FA0"/>
    <w:rsid w:val="00F5699C"/>
    <w:rsid w:val="00F56F14"/>
    <w:rsid w:val="00F67D99"/>
    <w:rsid w:val="00F77AFC"/>
    <w:rsid w:val="00FA5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36E9"/>
  <w15:chartTrackingRefBased/>
  <w15:docId w15:val="{D1A80277-78EF-4424-9C36-9B829757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4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74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74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3D5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57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4B88"/>
    <w:rPr>
      <w:sz w:val="18"/>
      <w:szCs w:val="18"/>
    </w:rPr>
  </w:style>
  <w:style w:type="paragraph" w:styleId="a5">
    <w:name w:val="footer"/>
    <w:basedOn w:val="a"/>
    <w:link w:val="a6"/>
    <w:uiPriority w:val="99"/>
    <w:unhideWhenUsed/>
    <w:rsid w:val="00B54B88"/>
    <w:pPr>
      <w:tabs>
        <w:tab w:val="center" w:pos="4153"/>
        <w:tab w:val="right" w:pos="8306"/>
      </w:tabs>
      <w:snapToGrid w:val="0"/>
      <w:jc w:val="left"/>
    </w:pPr>
    <w:rPr>
      <w:sz w:val="18"/>
      <w:szCs w:val="18"/>
    </w:rPr>
  </w:style>
  <w:style w:type="character" w:customStyle="1" w:styleId="a6">
    <w:name w:val="页脚 字符"/>
    <w:basedOn w:val="a0"/>
    <w:link w:val="a5"/>
    <w:uiPriority w:val="99"/>
    <w:rsid w:val="00B54B88"/>
    <w:rPr>
      <w:sz w:val="18"/>
      <w:szCs w:val="18"/>
    </w:rPr>
  </w:style>
  <w:style w:type="character" w:styleId="a7">
    <w:name w:val="Hyperlink"/>
    <w:basedOn w:val="a0"/>
    <w:uiPriority w:val="99"/>
    <w:semiHidden/>
    <w:unhideWhenUsed/>
    <w:rsid w:val="00B54B88"/>
    <w:rPr>
      <w:color w:val="0000FF"/>
      <w:u w:val="single"/>
    </w:rPr>
  </w:style>
  <w:style w:type="paragraph" w:styleId="a8">
    <w:name w:val="Title"/>
    <w:basedOn w:val="a"/>
    <w:next w:val="a"/>
    <w:link w:val="a9"/>
    <w:uiPriority w:val="10"/>
    <w:qFormat/>
    <w:rsid w:val="00E7740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7740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77407"/>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77407"/>
    <w:rPr>
      <w:b/>
      <w:bCs/>
      <w:kern w:val="28"/>
      <w:sz w:val="32"/>
      <w:szCs w:val="32"/>
    </w:rPr>
  </w:style>
  <w:style w:type="character" w:customStyle="1" w:styleId="20">
    <w:name w:val="标题 2 字符"/>
    <w:basedOn w:val="a0"/>
    <w:link w:val="2"/>
    <w:uiPriority w:val="9"/>
    <w:rsid w:val="00E774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7407"/>
    <w:rPr>
      <w:b/>
      <w:bCs/>
      <w:sz w:val="32"/>
      <w:szCs w:val="32"/>
    </w:rPr>
  </w:style>
  <w:style w:type="character" w:customStyle="1" w:styleId="40">
    <w:name w:val="标题 4 字符"/>
    <w:basedOn w:val="a0"/>
    <w:link w:val="4"/>
    <w:uiPriority w:val="9"/>
    <w:rsid w:val="00E7740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3D52"/>
    <w:rPr>
      <w:b/>
      <w:bCs/>
      <w:sz w:val="28"/>
      <w:szCs w:val="28"/>
    </w:rPr>
  </w:style>
  <w:style w:type="paragraph" w:styleId="ac">
    <w:name w:val="Normal (Web)"/>
    <w:basedOn w:val="a"/>
    <w:uiPriority w:val="99"/>
    <w:semiHidden/>
    <w:unhideWhenUsed/>
    <w:rsid w:val="00481F08"/>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C1579B"/>
    <w:rPr>
      <w:rFonts w:asciiTheme="majorHAnsi" w:eastAsiaTheme="majorEastAsia" w:hAnsiTheme="majorHAnsi" w:cstheme="majorBidi"/>
      <w:b/>
      <w:bCs/>
      <w:sz w:val="24"/>
      <w:szCs w:val="24"/>
    </w:rPr>
  </w:style>
  <w:style w:type="character" w:customStyle="1" w:styleId="richtext">
    <w:name w:val="richtext"/>
    <w:basedOn w:val="a0"/>
    <w:rsid w:val="00962497"/>
  </w:style>
  <w:style w:type="character" w:customStyle="1" w:styleId="10">
    <w:name w:val="标题 1 字符"/>
    <w:basedOn w:val="a0"/>
    <w:link w:val="1"/>
    <w:uiPriority w:val="9"/>
    <w:rsid w:val="000C2449"/>
    <w:rPr>
      <w:b/>
      <w:bCs/>
      <w:kern w:val="44"/>
      <w:sz w:val="44"/>
      <w:szCs w:val="44"/>
    </w:rPr>
  </w:style>
  <w:style w:type="paragraph" w:styleId="ad">
    <w:name w:val="List Paragraph"/>
    <w:basedOn w:val="a"/>
    <w:uiPriority w:val="34"/>
    <w:qFormat/>
    <w:rsid w:val="00462593"/>
    <w:pPr>
      <w:ind w:firstLineChars="200" w:firstLine="420"/>
    </w:pPr>
  </w:style>
  <w:style w:type="character" w:customStyle="1" w:styleId="textimg">
    <w:name w:val="text_img"/>
    <w:basedOn w:val="a0"/>
    <w:rsid w:val="00B36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5903">
      <w:bodyDiv w:val="1"/>
      <w:marLeft w:val="0"/>
      <w:marRight w:val="0"/>
      <w:marTop w:val="0"/>
      <w:marBottom w:val="0"/>
      <w:divBdr>
        <w:top w:val="none" w:sz="0" w:space="0" w:color="auto"/>
        <w:left w:val="none" w:sz="0" w:space="0" w:color="auto"/>
        <w:bottom w:val="none" w:sz="0" w:space="0" w:color="auto"/>
        <w:right w:val="none" w:sz="0" w:space="0" w:color="auto"/>
      </w:divBdr>
      <w:divsChild>
        <w:div w:id="1066994162">
          <w:marLeft w:val="0"/>
          <w:marRight w:val="0"/>
          <w:marTop w:val="0"/>
          <w:marBottom w:val="0"/>
          <w:divBdr>
            <w:top w:val="none" w:sz="0" w:space="0" w:color="auto"/>
            <w:left w:val="none" w:sz="0" w:space="0" w:color="auto"/>
            <w:bottom w:val="none" w:sz="0" w:space="0" w:color="auto"/>
            <w:right w:val="none" w:sz="0" w:space="0" w:color="auto"/>
          </w:divBdr>
          <w:divsChild>
            <w:div w:id="18033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7708">
      <w:bodyDiv w:val="1"/>
      <w:marLeft w:val="0"/>
      <w:marRight w:val="0"/>
      <w:marTop w:val="0"/>
      <w:marBottom w:val="0"/>
      <w:divBdr>
        <w:top w:val="none" w:sz="0" w:space="0" w:color="auto"/>
        <w:left w:val="none" w:sz="0" w:space="0" w:color="auto"/>
        <w:bottom w:val="none" w:sz="0" w:space="0" w:color="auto"/>
        <w:right w:val="none" w:sz="0" w:space="0" w:color="auto"/>
      </w:divBdr>
    </w:div>
    <w:div w:id="962686874">
      <w:bodyDiv w:val="1"/>
      <w:marLeft w:val="0"/>
      <w:marRight w:val="0"/>
      <w:marTop w:val="0"/>
      <w:marBottom w:val="0"/>
      <w:divBdr>
        <w:top w:val="none" w:sz="0" w:space="0" w:color="auto"/>
        <w:left w:val="none" w:sz="0" w:space="0" w:color="auto"/>
        <w:bottom w:val="none" w:sz="0" w:space="0" w:color="auto"/>
        <w:right w:val="none" w:sz="0" w:space="0" w:color="auto"/>
      </w:divBdr>
    </w:div>
    <w:div w:id="1235891277">
      <w:bodyDiv w:val="1"/>
      <w:marLeft w:val="0"/>
      <w:marRight w:val="0"/>
      <w:marTop w:val="0"/>
      <w:marBottom w:val="0"/>
      <w:divBdr>
        <w:top w:val="none" w:sz="0" w:space="0" w:color="auto"/>
        <w:left w:val="none" w:sz="0" w:space="0" w:color="auto"/>
        <w:bottom w:val="none" w:sz="0" w:space="0" w:color="auto"/>
        <w:right w:val="none" w:sz="0" w:space="0" w:color="auto"/>
      </w:divBdr>
      <w:divsChild>
        <w:div w:id="304508267">
          <w:marLeft w:val="0"/>
          <w:marRight w:val="0"/>
          <w:marTop w:val="0"/>
          <w:marBottom w:val="0"/>
          <w:divBdr>
            <w:top w:val="none" w:sz="0" w:space="0" w:color="auto"/>
            <w:left w:val="none" w:sz="0" w:space="0" w:color="auto"/>
            <w:bottom w:val="none" w:sz="0" w:space="0" w:color="auto"/>
            <w:right w:val="none" w:sz="0" w:space="0" w:color="auto"/>
          </w:divBdr>
          <w:divsChild>
            <w:div w:id="340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348">
      <w:bodyDiv w:val="1"/>
      <w:marLeft w:val="0"/>
      <w:marRight w:val="0"/>
      <w:marTop w:val="0"/>
      <w:marBottom w:val="0"/>
      <w:divBdr>
        <w:top w:val="none" w:sz="0" w:space="0" w:color="auto"/>
        <w:left w:val="none" w:sz="0" w:space="0" w:color="auto"/>
        <w:bottom w:val="none" w:sz="0" w:space="0" w:color="auto"/>
        <w:right w:val="none" w:sz="0" w:space="0" w:color="auto"/>
      </w:divBdr>
      <w:divsChild>
        <w:div w:id="738787972">
          <w:marLeft w:val="0"/>
          <w:marRight w:val="0"/>
          <w:marTop w:val="0"/>
          <w:marBottom w:val="0"/>
          <w:divBdr>
            <w:top w:val="none" w:sz="0" w:space="0" w:color="auto"/>
            <w:left w:val="none" w:sz="0" w:space="0" w:color="auto"/>
            <w:bottom w:val="none" w:sz="0" w:space="0" w:color="auto"/>
            <w:right w:val="none" w:sz="0" w:space="0" w:color="auto"/>
          </w:divBdr>
        </w:div>
        <w:div w:id="619533050">
          <w:marLeft w:val="0"/>
          <w:marRight w:val="0"/>
          <w:marTop w:val="0"/>
          <w:marBottom w:val="0"/>
          <w:divBdr>
            <w:top w:val="none" w:sz="0" w:space="0" w:color="auto"/>
            <w:left w:val="none" w:sz="0" w:space="0" w:color="auto"/>
            <w:bottom w:val="none" w:sz="0" w:space="0" w:color="auto"/>
            <w:right w:val="none" w:sz="0" w:space="0" w:color="auto"/>
          </w:divBdr>
          <w:divsChild>
            <w:div w:id="143011500">
              <w:marLeft w:val="0"/>
              <w:marRight w:val="0"/>
              <w:marTop w:val="0"/>
              <w:marBottom w:val="0"/>
              <w:divBdr>
                <w:top w:val="none" w:sz="0" w:space="0" w:color="auto"/>
                <w:left w:val="none" w:sz="0" w:space="0" w:color="auto"/>
                <w:bottom w:val="none" w:sz="0" w:space="0" w:color="auto"/>
                <w:right w:val="none" w:sz="0" w:space="0" w:color="auto"/>
              </w:divBdr>
            </w:div>
          </w:divsChild>
        </w:div>
        <w:div w:id="285817305">
          <w:marLeft w:val="0"/>
          <w:marRight w:val="0"/>
          <w:marTop w:val="0"/>
          <w:marBottom w:val="0"/>
          <w:divBdr>
            <w:top w:val="none" w:sz="0" w:space="0" w:color="auto"/>
            <w:left w:val="none" w:sz="0" w:space="0" w:color="auto"/>
            <w:bottom w:val="none" w:sz="0" w:space="0" w:color="auto"/>
            <w:right w:val="none" w:sz="0" w:space="0" w:color="auto"/>
          </w:divBdr>
          <w:divsChild>
            <w:div w:id="14509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1216">
      <w:bodyDiv w:val="1"/>
      <w:marLeft w:val="0"/>
      <w:marRight w:val="0"/>
      <w:marTop w:val="0"/>
      <w:marBottom w:val="0"/>
      <w:divBdr>
        <w:top w:val="none" w:sz="0" w:space="0" w:color="auto"/>
        <w:left w:val="none" w:sz="0" w:space="0" w:color="auto"/>
        <w:bottom w:val="none" w:sz="0" w:space="0" w:color="auto"/>
        <w:right w:val="none" w:sz="0" w:space="0" w:color="auto"/>
      </w:divBdr>
      <w:divsChild>
        <w:div w:id="742023270">
          <w:marLeft w:val="0"/>
          <w:marRight w:val="0"/>
          <w:marTop w:val="0"/>
          <w:marBottom w:val="0"/>
          <w:divBdr>
            <w:top w:val="none" w:sz="0" w:space="0" w:color="auto"/>
            <w:left w:val="none" w:sz="0" w:space="0" w:color="auto"/>
            <w:bottom w:val="none" w:sz="0" w:space="0" w:color="auto"/>
            <w:right w:val="none" w:sz="0" w:space="0" w:color="auto"/>
          </w:divBdr>
          <w:divsChild>
            <w:div w:id="111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5023224&amp;ss_c=ssc.citiao.link" TargetMode="External"/><Relationship Id="rId13" Type="http://schemas.openxmlformats.org/officeDocument/2006/relationships/hyperlink" Target="http://baike.sogou.com/lemma/ShowInnerLink.htm?lemmaId=103054&amp;ss_c=ssc.citiao.link" TargetMode="External"/><Relationship Id="rId18" Type="http://schemas.openxmlformats.org/officeDocument/2006/relationships/image" Target="media/image2.jpeg"/><Relationship Id="rId26" Type="http://schemas.openxmlformats.org/officeDocument/2006/relationships/hyperlink" Target="http://baike.sogou.com/lemma/ShowInnerLink.htm?lemmaId=459379&amp;ss_c=ssc.citiao.link"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baike.sogou.com/lemma/ShowInnerLink.htm?lemmaId=7532901&amp;ss_c=ssc.citiao.link" TargetMode="External"/><Relationship Id="rId12" Type="http://schemas.openxmlformats.org/officeDocument/2006/relationships/hyperlink" Target="http://baike.sogou.com/lemma/ShowInnerLink.htm?lemmaId=742128&amp;ss_c=ssc.citiao.link" TargetMode="External"/><Relationship Id="rId17" Type="http://schemas.openxmlformats.org/officeDocument/2006/relationships/image" Target="media/image1.jpeg"/><Relationship Id="rId25" Type="http://schemas.openxmlformats.org/officeDocument/2006/relationships/hyperlink" Target="http://baike.sogou.com/lemma/ShowInnerLink.htm?lemmaId=5172048&amp;ss_c=ssc.citiao.lin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sogou.com/lemma/ShowInnerLink.htm?lemmaId=242949&amp;ss_c=ssc.citiao.link" TargetMode="External"/><Relationship Id="rId20" Type="http://schemas.openxmlformats.org/officeDocument/2006/relationships/hyperlink" Target="http://baike.sogou.com/PicBooklet.v?relateImageGroupIds=&amp;lemmaId=154482&amp;now=http%3A%2F%2Fpic.baike.soso.com%2Fugc%2Fbaikepic2%2F1641%2F20141223170853-1074229574.jpg%2F0&amp;type=1" TargetMode="External"/><Relationship Id="rId29" Type="http://schemas.openxmlformats.org/officeDocument/2006/relationships/hyperlink" Target="http://baike.sogou.com/lemma/ShowInnerLink.htm?lemmaId=65835&amp;ss_c=ssc.citiao.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sogou.com/lemma/ShowInnerLink.htm?lemmaId=307273&amp;ss_c=ssc.citiao.link" TargetMode="External"/><Relationship Id="rId24" Type="http://schemas.openxmlformats.org/officeDocument/2006/relationships/hyperlink" Target="http://baike.sogou.com/lemma/ShowInnerLink.htm?lemmaId=253496&amp;ss_c=ssc.citiao.link"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sogou.com/lemma/ShowInnerLink.htm?lemmaId=53281&amp;ss_c=ssc.citiao.link" TargetMode="External"/><Relationship Id="rId23" Type="http://schemas.openxmlformats.org/officeDocument/2006/relationships/hyperlink" Target="http://baike.sogou.com/lemma/ShowInnerLink.htm?lemmaId=58452912&amp;ss_c=ssc.citiao.link" TargetMode="External"/><Relationship Id="rId28" Type="http://schemas.openxmlformats.org/officeDocument/2006/relationships/hyperlink" Target="http://baike.sogou.com/lemma/ShowInnerLink.htm?lemmaId=73940399&amp;ss_c=ssc.citiao.link" TargetMode="External"/><Relationship Id="rId10" Type="http://schemas.openxmlformats.org/officeDocument/2006/relationships/hyperlink" Target="http://baike.sogou.com/lemma/ShowInnerLink.htm?lemmaId=39169&amp;ss_c=ssc.citiao.link" TargetMode="External"/><Relationship Id="rId19" Type="http://schemas.openxmlformats.org/officeDocument/2006/relationships/hyperlink" Target="http://baike.sogou.com/lemma/ShowInnerLink.htm?lemmaId=58927691&amp;ss_c=ssc.citiao.link" TargetMode="External"/><Relationship Id="rId31" Type="http://schemas.openxmlformats.org/officeDocument/2006/relationships/hyperlink" Target="http://baike.sogou.com/lemma/ShowInnerLink.htm?lemmaId=154126&amp;ss_c=ssc.citiao.link" TargetMode="External"/><Relationship Id="rId4" Type="http://schemas.openxmlformats.org/officeDocument/2006/relationships/webSettings" Target="webSettings.xml"/><Relationship Id="rId9" Type="http://schemas.openxmlformats.org/officeDocument/2006/relationships/hyperlink" Target="http://baike.sogou.com/lemma/ShowInnerLink.htm?lemmaId=10800074&amp;ss_c=ssc.citiao.link" TargetMode="External"/><Relationship Id="rId14" Type="http://schemas.openxmlformats.org/officeDocument/2006/relationships/hyperlink" Target="http://baike.sogou.com/lemma/ShowInnerLink.htm?lemmaId=7592276&amp;ss_c=ssc.citiao.link" TargetMode="External"/><Relationship Id="rId22" Type="http://schemas.openxmlformats.org/officeDocument/2006/relationships/hyperlink" Target="http://baike.sogou.com/lemma/ShowInnerLink.htm?lemmaId=78773&amp;ss_c=ssc.citiao.link" TargetMode="External"/><Relationship Id="rId27" Type="http://schemas.openxmlformats.org/officeDocument/2006/relationships/hyperlink" Target="http://baike.sogou.com/lemma/ShowInnerLink.htm?lemmaId=58983316&amp;ss_c=ssc.citiao.link" TargetMode="External"/><Relationship Id="rId30" Type="http://schemas.openxmlformats.org/officeDocument/2006/relationships/hyperlink" Target="http://baike.sogou.com/lemma/ShowInnerLink.htm?lemmaId=491182&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205</cp:revision>
  <dcterms:created xsi:type="dcterms:W3CDTF">2017-12-27T02:40:00Z</dcterms:created>
  <dcterms:modified xsi:type="dcterms:W3CDTF">2017-12-27T09:53:00Z</dcterms:modified>
</cp:coreProperties>
</file>