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&lt;Character1 Name&gt;: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&lt;Expression1 Name&gt;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&lt;Expression1 Picture&gt; 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(3 - 4 details capturing important features in expression)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3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&lt;Expression2 Name&gt;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&lt;Expression2 Picture&gt; 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(3 - 4 details capturing important features in expression)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Detail 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Detail 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Detail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&lt;Character2 Name&gt;: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&lt;Expression1 Name&gt;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&lt;Expression1 Picture&gt; 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(3 - 4 details capturing important features in expression)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2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&lt;Expression2 Name&gt;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&lt;Expression2 Picture&gt; 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(3 - 4 details capturing important features in expression)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Detail 1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Detail 2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Detail 3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