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353FB">
      <w:pPr>
        <w:spacing w:before="480" w:after="480" w:line="288" w:lineRule="auto"/>
        <w:jc w:val="center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</w:rPr>
        <w:t>考生常用操</w:t>
      </w:r>
      <w:r>
        <w:rPr>
          <w:rFonts w:ascii="Arial" w:hAnsi="Arial" w:eastAsia="等线" w:cs="Arial"/>
          <w:b/>
          <w:sz w:val="52"/>
        </w:rPr>
        <w:t>作说明</w:t>
      </w:r>
    </w:p>
    <w:p w14:paraId="2CEF3C49">
      <w:pPr>
        <w:rPr>
          <w:rFonts w:ascii="微软雅黑" w:hAnsi="微软雅黑" w:eastAsia="微软雅黑" w:cs="微软雅黑"/>
          <w:color w:val="4D4F53"/>
          <w:spacing w:val="12"/>
          <w:szCs w:val="21"/>
        </w:rPr>
      </w:pPr>
      <w:r>
        <w:rPr>
          <w:rFonts w:hint="eastAsia" w:ascii="微软雅黑" w:hAnsi="微软雅黑" w:eastAsia="微软雅黑" w:cs="微软雅黑"/>
          <w:color w:val="4D4F53"/>
          <w:spacing w:val="12"/>
          <w:szCs w:val="21"/>
        </w:rPr>
        <w:t>说明：</w:t>
      </w:r>
      <w:r>
        <w:rPr>
          <w:rFonts w:hint="eastAsia" w:ascii="微软雅黑" w:hAnsi="微软雅黑" w:eastAsia="微软雅黑" w:cs="微软雅黑"/>
          <w:color w:val="FF0000"/>
          <w:spacing w:val="12"/>
          <w:szCs w:val="21"/>
        </w:rPr>
        <w:t>模拟作答系统目的在于让考生熟悉计算机化考试环境和作答方式</w:t>
      </w:r>
      <w:r>
        <w:rPr>
          <w:rFonts w:hint="eastAsia" w:ascii="微软雅黑" w:hAnsi="微软雅黑" w:eastAsia="微软雅黑" w:cs="微软雅黑"/>
          <w:color w:val="4D4F53"/>
          <w:spacing w:val="12"/>
          <w:szCs w:val="21"/>
        </w:rPr>
        <w:t>，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12"/>
          <w:szCs w:val="21"/>
        </w:rPr>
        <w:t>模拟作答不保存考生作答历史记录</w:t>
      </w:r>
      <w:r>
        <w:rPr>
          <w:rFonts w:hint="eastAsia" w:ascii="微软雅黑" w:hAnsi="微软雅黑" w:eastAsia="微软雅黑" w:cs="微软雅黑"/>
          <w:color w:val="FF0000"/>
          <w:spacing w:val="12"/>
          <w:szCs w:val="21"/>
        </w:rPr>
        <w:t>。考试题型、题量、分值、界面及文字内容以正式考试答题系统为准。</w:t>
      </w:r>
    </w:p>
    <w:p w14:paraId="42724627">
      <w:pPr>
        <w:rPr>
          <w:rFonts w:hint="eastAsia" w:eastAsiaTheme="minorEastAsia"/>
          <w:lang w:val="en-US" w:eastAsia="zh-CN"/>
        </w:rPr>
      </w:pPr>
    </w:p>
    <w:p w14:paraId="77EB672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第一部分：绘图常用操作</w:t>
      </w:r>
    </w:p>
    <w:p w14:paraId="6DEA4FB3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认识绘图工具</w:t>
      </w:r>
    </w:p>
    <w:p w14:paraId="2F5B1699">
      <w:pPr>
        <w:spacing w:before="120" w:after="120" w:line="288" w:lineRule="auto"/>
        <w:jc w:val="center"/>
      </w:pPr>
      <w:r>
        <w:drawing>
          <wp:inline distT="0" distB="0" distL="0" distR="0">
            <wp:extent cx="6006465" cy="288544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098" cy="288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21DF">
      <w:pPr>
        <w:jc w:val="left"/>
      </w:pPr>
    </w:p>
    <w:p w14:paraId="21CC7BFC">
      <w:pPr>
        <w:jc w:val="left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操作技巧：</w:t>
      </w:r>
    </w:p>
    <w:p w14:paraId="46C010F3"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如果要更改绘制的某个图形元件中的文本内容，</w:t>
      </w:r>
      <w:r>
        <w:rPr>
          <w:rFonts w:hint="eastAsia" w:ascii="微软雅黑" w:hAnsi="微软雅黑" w:eastAsia="微软雅黑" w:cs="微软雅黑"/>
          <w:b/>
          <w:bCs/>
        </w:rPr>
        <w:t>双击</w:t>
      </w:r>
      <w:r>
        <w:rPr>
          <w:rFonts w:hint="eastAsia" w:ascii="微软雅黑" w:hAnsi="微软雅黑" w:eastAsia="微软雅黑" w:cs="微软雅黑"/>
        </w:rPr>
        <w:t>元件或按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F2</w:t>
      </w:r>
      <w:r>
        <w:rPr>
          <w:rFonts w:hint="eastAsia" w:ascii="微软雅黑" w:hAnsi="微软雅黑" w:eastAsia="微软雅黑" w:cs="微软雅黑"/>
        </w:rPr>
        <w:t>键，即可进入编辑状态；</w:t>
      </w:r>
    </w:p>
    <w:p w14:paraId="232A8D0E"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如何修改复杂图形中的文本（如七格图、类图）：双击要修改的图形元件即可；</w:t>
      </w:r>
    </w:p>
    <w:p w14:paraId="6ED7DDB0"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例如：当绘制如下七格图时，如果要更改“活动1”的名称，双击“活动1”，再输入要更改的名称。</w:t>
      </w:r>
    </w:p>
    <w:p w14:paraId="58831759">
      <w:pPr>
        <w:jc w:val="left"/>
      </w:pPr>
      <w:r>
        <w:drawing>
          <wp:inline distT="0" distB="0" distL="114300" distR="114300">
            <wp:extent cx="1272540" cy="1035050"/>
            <wp:effectExtent l="0" t="0" r="10160" b="6350"/>
            <wp:docPr id="17" name="图片 17" descr="169761497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976149786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2790"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如一个图元上有多个输入框，可以通过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TAB</w:t>
      </w:r>
      <w:r>
        <w:rPr>
          <w:rFonts w:hint="eastAsia" w:ascii="微软雅黑" w:hAnsi="微软雅黑" w:eastAsia="微软雅黑" w:cs="微软雅黑"/>
        </w:rPr>
        <w:t>键进行切换。</w:t>
      </w:r>
    </w:p>
    <w:p w14:paraId="1272783E"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如需撤销前一个动作，可以用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CTRL+Z</w:t>
      </w:r>
      <w:r>
        <w:rPr>
          <w:rFonts w:hint="eastAsia" w:ascii="微软雅黑" w:hAnsi="微软雅黑" w:eastAsia="微软雅黑" w:cs="微软雅黑"/>
        </w:rPr>
        <w:t>热键组合进行撤销，或者点击撤销按钮，如下图所示；</w:t>
      </w:r>
    </w:p>
    <w:p w14:paraId="23906F77">
      <w:pPr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658485" cy="513080"/>
            <wp:effectExtent l="0" t="0" r="571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864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90C1"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如需删除某个元件，选中图形元件后，按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Delete</w:t>
      </w:r>
      <w:r>
        <w:rPr>
          <w:rFonts w:hint="eastAsia" w:ascii="微软雅黑" w:hAnsi="微软雅黑" w:eastAsia="微软雅黑" w:cs="微软雅黑"/>
        </w:rPr>
        <w:t>键，或鼠标右键，选删除。</w:t>
      </w:r>
    </w:p>
    <w:p w14:paraId="38C1E5CC">
      <w:pPr>
        <w:numPr>
          <w:ilvl w:val="255"/>
          <w:numId w:val="0"/>
        </w:numPr>
        <w:jc w:val="left"/>
        <w:rPr>
          <w:rFonts w:ascii="微软雅黑" w:hAnsi="微软雅黑" w:eastAsia="微软雅黑" w:cs="微软雅黑"/>
          <w:b/>
          <w:bCs/>
        </w:rPr>
      </w:pPr>
    </w:p>
    <w:p w14:paraId="4A17BF03">
      <w:pPr>
        <w:numPr>
          <w:ilvl w:val="255"/>
          <w:numId w:val="0"/>
        </w:numPr>
        <w:jc w:val="left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注意事项：</w:t>
      </w:r>
    </w:p>
    <w:p w14:paraId="7E479874">
      <w:pPr>
        <w:numPr>
          <w:ilvl w:val="255"/>
          <w:numId w:val="0"/>
        </w:numPr>
        <w:jc w:val="left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454660</wp:posOffset>
                </wp:positionV>
                <wp:extent cx="241300" cy="196850"/>
                <wp:effectExtent l="0" t="9525" r="12700" b="952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849880" y="9319895"/>
                          <a:ext cx="241300" cy="196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57.4pt;margin-top:35.8pt;height:15.5pt;width:19pt;z-index:251659264;mso-width-relative:page;mso-height-relative:page;" filled="f" stroked="t" coordsize="21600,21600" o:gfxdata="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3y4OfYAAAACgEAAA8AAAAAAAAA&#10;AQAgAAAAIgAAAGRycy9kb3ducmV2LnhtbFBLAQIUABQAAAAIAIdO4kAZ4A2sEQIAAOQDAAAOAAAA&#10;AAAAAAEAIAAAACcBAABkcnMvZTJvRG9jLnhtbFBLBQYAAAAABgAGAFkBAACqBQAAAAA=&#10;">
                <v:fill on="f" focussize="0,0"/>
                <v:stroke weight="2pt" color="#FFFF00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w:t>如果想拖动某个元件时，点击鼠标左键时总是出来其他图形，原因是当前状态可能处于某个画线状态，如下图所示，再次点击被按下的图形，就可正常拖动元件了。</w:t>
      </w:r>
    </w:p>
    <w:p w14:paraId="0BCE6FA0">
      <w:pPr>
        <w:jc w:val="left"/>
      </w:pPr>
      <w:r>
        <w:drawing>
          <wp:inline distT="0" distB="0" distL="114300" distR="114300">
            <wp:extent cx="6002655" cy="433070"/>
            <wp:effectExtent l="0" t="0" r="4445" b="11430"/>
            <wp:docPr id="18" name="图片 18" descr="169771556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977155615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09E5">
      <w:pPr>
        <w:spacing w:before="120" w:after="120" w:line="288" w:lineRule="auto"/>
        <w:jc w:val="left"/>
      </w:pPr>
    </w:p>
    <w:p w14:paraId="2AC96D34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如何绘制前导图</w:t>
      </w:r>
    </w:p>
    <w:p w14:paraId="3CB95B1A">
      <w:pPr>
        <w:spacing w:before="120" w:after="120" w:line="288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第一步：先画出所有活动，将活动命名</w:t>
      </w:r>
    </w:p>
    <w:p w14:paraId="3892ED19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9530" cy="3206115"/>
            <wp:effectExtent l="0" t="0" r="1270" b="698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206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086BD">
      <w:pPr>
        <w:spacing w:before="120" w:after="120" w:line="288" w:lineRule="auto"/>
        <w:jc w:val="left"/>
        <w:rPr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第二步：如需调整大小，选中要调整大小的元件，点击工具栏中的“</w:t>
      </w:r>
      <w:r>
        <w:rPr>
          <w:rFonts w:hint="eastAsia" w:ascii="微软雅黑" w:hAnsi="微软雅黑" w:eastAsia="微软雅黑" w:cs="微软雅黑"/>
          <w:b/>
          <w:bCs/>
          <w:szCs w:val="21"/>
        </w:rPr>
        <w:t>设置相同大小</w:t>
      </w:r>
      <w:r>
        <w:rPr>
          <w:rFonts w:hint="eastAsia" w:ascii="微软雅黑" w:hAnsi="微软雅黑" w:eastAsia="微软雅黑" w:cs="微软雅黑"/>
          <w:szCs w:val="21"/>
        </w:rPr>
        <w:t>”</w:t>
      </w:r>
    </w:p>
    <w:p w14:paraId="76B74375">
      <w:pPr>
        <w:spacing w:before="120" w:after="120" w:line="288" w:lineRule="auto"/>
        <w:jc w:val="center"/>
        <w:rPr>
          <w:szCs w:val="21"/>
        </w:rPr>
      </w:pPr>
      <w:r>
        <w:rPr>
          <w:rFonts w:ascii="宋体" w:hAnsi="宋体" w:eastAsia="宋体" w:cs="宋体"/>
          <w:szCs w:val="21"/>
        </w:rPr>
        <w:drawing>
          <wp:inline distT="0" distB="0" distL="114300" distR="114300">
            <wp:extent cx="5217795" cy="3261360"/>
            <wp:effectExtent l="0" t="0" r="1905" b="254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EE3578">
      <w:pPr>
        <w:spacing w:before="120" w:after="120" w:line="288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第三步：如需将元件对齐，选中要对齐的元件，点击工具栏中的“</w:t>
      </w:r>
      <w:r>
        <w:rPr>
          <w:rFonts w:hint="eastAsia" w:ascii="微软雅黑" w:hAnsi="微软雅黑" w:eastAsia="微软雅黑" w:cs="微软雅黑"/>
          <w:b/>
          <w:bCs/>
          <w:szCs w:val="21"/>
        </w:rPr>
        <w:t>对齐工具</w:t>
      </w:r>
      <w:r>
        <w:rPr>
          <w:rFonts w:hint="eastAsia" w:ascii="微软雅黑" w:hAnsi="微软雅黑" w:eastAsia="微软雅黑" w:cs="微软雅黑"/>
          <w:szCs w:val="21"/>
        </w:rPr>
        <w:t>”</w:t>
      </w:r>
    </w:p>
    <w:p w14:paraId="24B78057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377815" cy="3369310"/>
            <wp:effectExtent l="0" t="0" r="6985" b="889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36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9B4A">
      <w:pPr>
        <w:spacing w:before="120" w:after="120" w:line="288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第四步：通过“</w:t>
      </w:r>
      <w:r>
        <w:rPr>
          <w:rFonts w:hint="eastAsia" w:ascii="微软雅黑" w:hAnsi="微软雅黑" w:eastAsia="微软雅黑" w:cs="微软雅黑"/>
          <w:b/>
          <w:bCs/>
          <w:szCs w:val="21"/>
        </w:rPr>
        <w:t>连线工具</w:t>
      </w:r>
      <w:r>
        <w:rPr>
          <w:rFonts w:hint="eastAsia" w:ascii="微软雅黑" w:hAnsi="微软雅黑" w:eastAsia="微软雅黑" w:cs="微软雅黑"/>
          <w:szCs w:val="21"/>
        </w:rPr>
        <w:t>”，连接各项活动，表示出活动之间的关系；通过选择“</w:t>
      </w:r>
      <w:r>
        <w:rPr>
          <w:rFonts w:hint="eastAsia" w:ascii="微软雅黑" w:hAnsi="微软雅黑" w:eastAsia="微软雅黑" w:cs="微软雅黑"/>
          <w:b/>
          <w:bCs/>
          <w:szCs w:val="21"/>
        </w:rPr>
        <w:t>箭头形状工具</w:t>
      </w:r>
      <w:r>
        <w:rPr>
          <w:rFonts w:hint="eastAsia" w:ascii="微软雅黑" w:hAnsi="微软雅黑" w:eastAsia="微软雅黑" w:cs="微软雅黑"/>
          <w:szCs w:val="21"/>
        </w:rPr>
        <w:t>”，切换箭头形状</w:t>
      </w:r>
    </w:p>
    <w:p w14:paraId="7BDEE0C4">
      <w:pPr>
        <w:spacing w:before="120" w:after="120" w:line="288" w:lineRule="auto"/>
        <w:jc w:val="center"/>
      </w:pPr>
      <w:r>
        <w:drawing>
          <wp:inline distT="0" distB="0" distL="114300" distR="114300">
            <wp:extent cx="5580380" cy="3501390"/>
            <wp:effectExtent l="0" t="0" r="7620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0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7EC1">
      <w:pPr>
        <w:spacing w:before="120" w:after="120" w:line="288" w:lineRule="auto"/>
        <w:jc w:val="center"/>
      </w:pPr>
    </w:p>
    <w:p w14:paraId="0BCA000F">
      <w:pPr>
        <w:spacing w:before="120" w:after="120" w:line="288" w:lineRule="auto"/>
        <w:jc w:val="center"/>
      </w:pPr>
    </w:p>
    <w:p w14:paraId="06BF16DA">
      <w:pPr>
        <w:rPr>
          <w:b/>
        </w:rPr>
      </w:pPr>
    </w:p>
    <w:p w14:paraId="31AB793C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如何绘制双代号网络图</w:t>
      </w:r>
    </w:p>
    <w:p w14:paraId="0B1AAF2D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第一步：生成圆圈，将圆圈摆放到相应位置</w:t>
      </w:r>
    </w:p>
    <w:p w14:paraId="4B2D933D">
      <w:pPr>
        <w:spacing w:before="120" w:after="120" w:line="288" w:lineRule="auto"/>
        <w:jc w:val="center"/>
      </w:pPr>
      <w:r>
        <w:drawing>
          <wp:inline distT="0" distB="0" distL="0" distR="0">
            <wp:extent cx="5257165" cy="3162935"/>
            <wp:effectExtent l="0" t="0" r="635" b="1206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799" cy="31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8CA9">
      <w:pPr>
        <w:spacing w:before="120" w:after="120" w:line="288" w:lineRule="auto"/>
        <w:jc w:val="center"/>
      </w:pPr>
    </w:p>
    <w:p w14:paraId="66418B36">
      <w:pPr>
        <w:spacing w:before="120" w:after="120" w:line="288" w:lineRule="auto"/>
        <w:jc w:val="center"/>
      </w:pPr>
    </w:p>
    <w:p w14:paraId="66AC0AF5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第二步：使用“</w:t>
      </w:r>
      <w:r>
        <w:rPr>
          <w:rFonts w:hint="eastAsia" w:ascii="微软雅黑" w:hAnsi="微软雅黑" w:eastAsia="微软雅黑" w:cs="微软雅黑"/>
          <w:b/>
          <w:szCs w:val="21"/>
        </w:rPr>
        <w:t>箭线工具</w:t>
      </w:r>
      <w:r>
        <w:rPr>
          <w:rFonts w:hint="eastAsia" w:ascii="微软雅黑" w:hAnsi="微软雅黑" w:eastAsia="微软雅黑" w:cs="微软雅黑"/>
          <w:bCs/>
          <w:szCs w:val="21"/>
        </w:rPr>
        <w:t>”将其连接，注意箭头方向</w:t>
      </w:r>
    </w:p>
    <w:p w14:paraId="590328E4">
      <w:pPr>
        <w:spacing w:before="120" w:after="120" w:line="288" w:lineRule="auto"/>
        <w:jc w:val="center"/>
      </w:pPr>
      <w:r>
        <w:drawing>
          <wp:inline distT="0" distB="0" distL="0" distR="0">
            <wp:extent cx="5257165" cy="3156585"/>
            <wp:effectExtent l="0" t="0" r="635" b="571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798" cy="31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9822">
      <w:pPr>
        <w:spacing w:before="120" w:after="120" w:line="288" w:lineRule="auto"/>
        <w:jc w:val="center"/>
      </w:pPr>
    </w:p>
    <w:p w14:paraId="06A8E4F0">
      <w:pPr>
        <w:spacing w:before="120" w:after="120" w:line="288" w:lineRule="auto"/>
        <w:jc w:val="center"/>
      </w:pPr>
    </w:p>
    <w:p w14:paraId="01B5DB10">
      <w:pPr>
        <w:spacing w:before="120" w:after="120" w:line="288" w:lineRule="auto"/>
        <w:jc w:val="center"/>
      </w:pPr>
    </w:p>
    <w:p w14:paraId="5847F8B1">
      <w:pPr>
        <w:spacing w:before="120" w:after="120" w:line="288" w:lineRule="auto"/>
        <w:jc w:val="center"/>
      </w:pPr>
    </w:p>
    <w:p w14:paraId="247667C9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第三步：双击箭线注明活动持续时间，再使用文本工具标注活动序号</w:t>
      </w:r>
    </w:p>
    <w:p w14:paraId="31845FF6">
      <w:pPr>
        <w:spacing w:before="120" w:after="120" w:line="288" w:lineRule="auto"/>
        <w:jc w:val="center"/>
      </w:pPr>
      <w:r>
        <w:drawing>
          <wp:inline distT="0" distB="0" distL="114300" distR="114300">
            <wp:extent cx="5471795" cy="3300730"/>
            <wp:effectExtent l="0" t="0" r="1905" b="127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30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1FA4">
      <w:pPr>
        <w:spacing w:before="120" w:after="120" w:line="288" w:lineRule="auto"/>
        <w:jc w:val="center"/>
      </w:pPr>
    </w:p>
    <w:p w14:paraId="74AB829F">
      <w:pPr>
        <w:jc w:val="left"/>
      </w:pPr>
    </w:p>
    <w:p w14:paraId="01C915C7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如何绘制双代号时标网络图</w:t>
      </w:r>
    </w:p>
    <w:p w14:paraId="48ACF831">
      <w:pPr>
        <w:spacing w:before="120" w:after="120" w:line="288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双代号时标网络图是在双代号网络图的基础上加上了时间刻度。</w:t>
      </w:r>
    </w:p>
    <w:p w14:paraId="78A98DB7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第一步：画时间坐标轴</w:t>
      </w:r>
    </w:p>
    <w:p w14:paraId="72B03943">
      <w:pPr>
        <w:spacing w:before="120" w:after="120" w:line="288" w:lineRule="auto"/>
        <w:jc w:val="center"/>
      </w:pPr>
      <w:r>
        <w:drawing>
          <wp:inline distT="0" distB="0" distL="0" distR="0">
            <wp:extent cx="5251450" cy="3142615"/>
            <wp:effectExtent l="0" t="0" r="6350" b="698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912" cy="31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D38">
      <w:pPr>
        <w:spacing w:before="120" w:after="120" w:line="288" w:lineRule="auto"/>
        <w:jc w:val="center"/>
      </w:pPr>
    </w:p>
    <w:p w14:paraId="077AE3C9">
      <w:pPr>
        <w:spacing w:before="120" w:after="120" w:line="288" w:lineRule="auto"/>
        <w:jc w:val="center"/>
      </w:pPr>
    </w:p>
    <w:p w14:paraId="4478C549">
      <w:pPr>
        <w:spacing w:before="120" w:after="120" w:line="288" w:lineRule="auto"/>
        <w:jc w:val="center"/>
      </w:pPr>
    </w:p>
    <w:p w14:paraId="610F6792">
      <w:pPr>
        <w:spacing w:before="120" w:after="120" w:line="288" w:lineRule="auto"/>
        <w:jc w:val="center"/>
      </w:pPr>
    </w:p>
    <w:p w14:paraId="51F3A6CF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第二步：生成圆圈序号，摆放到合适的位置</w:t>
      </w:r>
    </w:p>
    <w:p w14:paraId="681B2996">
      <w:pPr>
        <w:spacing w:before="120" w:after="120" w:line="288" w:lineRule="auto"/>
        <w:jc w:val="center"/>
      </w:pPr>
      <w:r>
        <w:drawing>
          <wp:inline distT="0" distB="0" distL="0" distR="0">
            <wp:extent cx="5051425" cy="3024505"/>
            <wp:effectExtent l="0" t="0" r="3175" b="1079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8F7F">
      <w:pPr>
        <w:spacing w:before="120" w:after="120" w:line="288" w:lineRule="auto"/>
        <w:jc w:val="center"/>
      </w:pPr>
    </w:p>
    <w:p w14:paraId="6793C196">
      <w:pPr>
        <w:spacing w:before="120" w:after="120" w:line="288" w:lineRule="auto"/>
        <w:jc w:val="center"/>
      </w:pPr>
    </w:p>
    <w:p w14:paraId="7CE8D128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第三步：链接箭线</w:t>
      </w:r>
    </w:p>
    <w:p w14:paraId="3FEC4955">
      <w:pPr>
        <w:spacing w:before="120" w:after="120" w:line="288" w:lineRule="auto"/>
        <w:jc w:val="center"/>
      </w:pPr>
      <w:r>
        <w:drawing>
          <wp:inline distT="0" distB="0" distL="0" distR="0">
            <wp:extent cx="5017135" cy="2997200"/>
            <wp:effectExtent l="0" t="0" r="12065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5A9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00C643A5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1966B161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136BBB10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C6A2DAF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78B43E03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26D6437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第四步：双击箭线或使用文本工具标注活动序号</w:t>
      </w:r>
    </w:p>
    <w:p w14:paraId="0FB17460">
      <w:pPr>
        <w:spacing w:before="120" w:after="120" w:line="288" w:lineRule="auto"/>
        <w:jc w:val="center"/>
      </w:pPr>
      <w:r>
        <w:drawing>
          <wp:inline distT="0" distB="0" distL="0" distR="0">
            <wp:extent cx="4965700" cy="2964815"/>
            <wp:effectExtent l="0" t="0" r="0" b="698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34E1">
      <w:pPr>
        <w:spacing w:before="120" w:after="120" w:line="288" w:lineRule="auto"/>
        <w:jc w:val="center"/>
      </w:pPr>
    </w:p>
    <w:p w14:paraId="6002DBCD"/>
    <w:p w14:paraId="26A9E76D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如何绘制七格图</w:t>
      </w:r>
    </w:p>
    <w:p w14:paraId="54FE4858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第一步：选择图形元件“</w:t>
      </w:r>
      <w:r>
        <w:rPr>
          <w:rFonts w:hint="eastAsia" w:ascii="微软雅黑" w:hAnsi="微软雅黑" w:eastAsia="微软雅黑" w:cs="微软雅黑"/>
          <w:b/>
          <w:szCs w:val="21"/>
        </w:rPr>
        <w:t>网络计划</w:t>
      </w:r>
      <w:r>
        <w:rPr>
          <w:rFonts w:hint="eastAsia" w:ascii="微软雅黑" w:hAnsi="微软雅黑" w:eastAsia="微软雅黑" w:cs="微软雅黑"/>
          <w:bCs/>
          <w:szCs w:val="21"/>
        </w:rPr>
        <w:t>”中的七格图元件，在绘图区点击</w:t>
      </w:r>
    </w:p>
    <w:p w14:paraId="436CA90A">
      <w:pPr>
        <w:spacing w:before="120" w:after="120" w:line="288" w:lineRule="auto"/>
        <w:jc w:val="center"/>
      </w:pPr>
      <w:r>
        <w:drawing>
          <wp:inline distT="0" distB="0" distL="114300" distR="114300">
            <wp:extent cx="4692015" cy="3630295"/>
            <wp:effectExtent l="0" t="0" r="6985" b="190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498" cy="363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63EA">
      <w:pPr>
        <w:spacing w:before="120" w:after="120" w:line="288" w:lineRule="auto"/>
        <w:jc w:val="center"/>
      </w:pPr>
    </w:p>
    <w:p w14:paraId="49E81EDE">
      <w:pPr>
        <w:spacing w:before="120" w:after="120" w:line="288" w:lineRule="auto"/>
        <w:jc w:val="center"/>
      </w:pPr>
    </w:p>
    <w:p w14:paraId="3B74A9D8">
      <w:pPr>
        <w:spacing w:before="120" w:after="120" w:line="288" w:lineRule="auto"/>
        <w:jc w:val="center"/>
      </w:pPr>
    </w:p>
    <w:p w14:paraId="43D98F64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第二步：批量复制（先选中元件，再按Ctrl+C，最后按Ctrl+V）七格形状，有多少活动复制多少个，</w:t>
      </w:r>
      <w:r>
        <w:rPr>
          <w:rFonts w:hint="eastAsia" w:ascii="微软雅黑" w:hAnsi="微软雅黑" w:eastAsia="微软雅黑" w:cs="微软雅黑"/>
        </w:rPr>
        <w:t>选中多个图形后，可点左上角的对齐工具进行对齐</w:t>
      </w:r>
    </w:p>
    <w:p w14:paraId="60CAEC49">
      <w:pPr>
        <w:spacing w:before="120" w:after="120" w:line="288" w:lineRule="auto"/>
        <w:jc w:val="center"/>
      </w:pPr>
      <w:r>
        <w:drawing>
          <wp:inline distT="0" distB="0" distL="114300" distR="114300">
            <wp:extent cx="4970145" cy="3712845"/>
            <wp:effectExtent l="0" t="0" r="8255" b="825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B4FC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第三步：逐个标注每个活动的参数，使用箭线连接每个活动</w:t>
      </w:r>
    </w:p>
    <w:p w14:paraId="6729EE70">
      <w:pPr>
        <w:spacing w:before="120" w:after="120" w:line="288" w:lineRule="auto"/>
        <w:jc w:val="center"/>
      </w:pPr>
      <w:r>
        <w:rPr>
          <w:rFonts w:hint="eastAsia"/>
        </w:rPr>
        <w:drawing>
          <wp:inline distT="0" distB="0" distL="114300" distR="114300">
            <wp:extent cx="5257800" cy="371602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193D">
      <w:pPr>
        <w:jc w:val="left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注意事项：</w:t>
      </w:r>
    </w:p>
    <w:p w14:paraId="271EC8ED">
      <w:pPr>
        <w:jc w:val="left"/>
      </w:pPr>
      <w:r>
        <w:rPr>
          <w:rFonts w:hint="eastAsia" w:ascii="微软雅黑" w:hAnsi="微软雅黑" w:eastAsia="微软雅黑" w:cs="微软雅黑"/>
        </w:rPr>
        <w:t>若要在七格图中输入文本，先双击需要修改的七格图，再输入要更改的名称即可，按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TAB</w:t>
      </w:r>
      <w:r>
        <w:rPr>
          <w:rFonts w:hint="eastAsia" w:ascii="微软雅黑" w:hAnsi="微软雅黑" w:eastAsia="微软雅黑" w:cs="微软雅黑"/>
        </w:rPr>
        <w:t>键切换单元框。</w:t>
      </w:r>
    </w:p>
    <w:p w14:paraId="58318318">
      <w:pPr>
        <w:jc w:val="left"/>
      </w:pPr>
    </w:p>
    <w:p w14:paraId="2A911BB1">
      <w:pPr>
        <w:jc w:val="left"/>
      </w:pPr>
    </w:p>
    <w:p w14:paraId="7CBE1C4E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如何绘制类图</w:t>
      </w:r>
    </w:p>
    <w:p w14:paraId="7E349DF0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第一步：选择UML静态中Class元件，在绘图中绘制类</w:t>
      </w:r>
    </w:p>
    <w:p w14:paraId="0BF5483C">
      <w:pPr>
        <w:spacing w:before="120" w:after="120" w:line="288" w:lineRule="auto"/>
        <w:jc w:val="center"/>
      </w:pPr>
      <w:r>
        <w:drawing>
          <wp:inline distT="0" distB="0" distL="114300" distR="114300">
            <wp:extent cx="5072380" cy="3034030"/>
            <wp:effectExtent l="0" t="0" r="7620" b="127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CDD9">
      <w:pPr>
        <w:ind w:firstLine="420" w:firstLineChars="0"/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注意事项：</w:t>
      </w:r>
    </w:p>
    <w:p w14:paraId="34FE1FC6">
      <w:pPr>
        <w:spacing w:before="120" w:after="120" w:line="288" w:lineRule="auto"/>
        <w:ind w:firstLine="420" w:firstLineChars="0"/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根据实际需要绘制多个类，并对类进行命名时，须选中类，双击或按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F2</w:t>
      </w:r>
      <w:r>
        <w:rPr>
          <w:rFonts w:hint="eastAsia" w:ascii="微软雅黑" w:hAnsi="微软雅黑" w:eastAsia="微软雅黑" w:cs="微软雅黑"/>
        </w:rPr>
        <w:t>键更改类名，按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TAB</w:t>
      </w:r>
      <w:r>
        <w:rPr>
          <w:rFonts w:hint="eastAsia" w:ascii="微软雅黑" w:hAnsi="微软雅黑" w:eastAsia="微软雅黑" w:cs="微软雅黑"/>
        </w:rPr>
        <w:t>键切换单元框。</w:t>
      </w:r>
    </w:p>
    <w:p w14:paraId="11D9692D">
      <w:pPr>
        <w:spacing w:before="120" w:after="120" w:line="288" w:lineRule="auto"/>
        <w:jc w:val="left"/>
        <w:rPr>
          <w:rFonts w:hint="eastAsia"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第二步：使用UML静态中连线图元表达类之间的关系</w:t>
      </w:r>
    </w:p>
    <w:p w14:paraId="35319F29">
      <w:pPr>
        <w:spacing w:before="120" w:after="120" w:line="288" w:lineRule="auto"/>
        <w:jc w:val="center"/>
      </w:pPr>
      <w:r>
        <w:drawing>
          <wp:inline distT="0" distB="0" distL="114300" distR="114300">
            <wp:extent cx="4872990" cy="3633470"/>
            <wp:effectExtent l="0" t="0" r="3810" b="1143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CB3D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第三步：完善类属性、类方法</w:t>
      </w:r>
    </w:p>
    <w:p w14:paraId="602865D3">
      <w:pPr>
        <w:spacing w:before="120" w:after="120" w:line="288" w:lineRule="auto"/>
        <w:jc w:val="center"/>
      </w:pPr>
      <w:r>
        <w:drawing>
          <wp:inline distT="0" distB="0" distL="114300" distR="114300">
            <wp:extent cx="4823460" cy="3596640"/>
            <wp:effectExtent l="0" t="0" r="2540" b="1016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E35B"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注意事项：</w:t>
      </w:r>
    </w:p>
    <w:p w14:paraId="47A90D8D">
      <w:pPr>
        <w:spacing w:before="120" w:after="120" w:line="288" w:lineRule="auto"/>
        <w:jc w:val="left"/>
      </w:pPr>
      <w:r>
        <w:rPr>
          <w:rFonts w:hint="eastAsia" w:ascii="微软雅黑" w:hAnsi="微软雅黑" w:eastAsia="微软雅黑" w:cs="微软雅黑"/>
        </w:rPr>
        <w:t>添加属性时，须选中类，双击要添加属性的位置，输入属性或方法名。</w:t>
      </w:r>
    </w:p>
    <w:p w14:paraId="427EAD11"/>
    <w:p w14:paraId="1E032564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如何绘制时序图</w:t>
      </w:r>
    </w:p>
    <w:p w14:paraId="271B64C0">
      <w:pPr>
        <w:spacing w:before="120" w:after="120" w:line="288" w:lineRule="auto"/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绘制方法同绘制类图类似，主要选择“UML 时序图”中的元件进行绘制</w:t>
      </w:r>
    </w:p>
    <w:p w14:paraId="6876A944">
      <w:pPr>
        <w:spacing w:before="120" w:after="120" w:line="288" w:lineRule="auto"/>
        <w:jc w:val="center"/>
      </w:pPr>
      <w:r>
        <w:drawing>
          <wp:inline distT="0" distB="0" distL="114300" distR="114300">
            <wp:extent cx="4906010" cy="3573780"/>
            <wp:effectExtent l="0" t="0" r="8890" b="7620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6E29"/>
    <w:p w14:paraId="65F09DA0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如何绘制ER图</w:t>
      </w:r>
    </w:p>
    <w:p w14:paraId="3333A9CA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第一步：使用图形工具表示实体、属性、关系等</w:t>
      </w:r>
    </w:p>
    <w:p w14:paraId="03CDE45E">
      <w:pPr>
        <w:spacing w:before="120" w:after="120" w:line="288" w:lineRule="auto"/>
        <w:jc w:val="center"/>
      </w:pPr>
      <w:r>
        <w:drawing>
          <wp:inline distT="0" distB="0" distL="0" distR="0">
            <wp:extent cx="5243830" cy="3218815"/>
            <wp:effectExtent l="0" t="0" r="1270" b="6985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33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2E6A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第二步：使用“连线工具”体现这些元素的逻辑关系</w:t>
      </w:r>
    </w:p>
    <w:p w14:paraId="09AB29F7">
      <w:pPr>
        <w:spacing w:before="120" w:after="120" w:line="288" w:lineRule="auto"/>
        <w:jc w:val="center"/>
      </w:pPr>
      <w:r>
        <w:drawing>
          <wp:inline distT="0" distB="0" distL="0" distR="0">
            <wp:extent cx="5247005" cy="3228340"/>
            <wp:effectExtent l="0" t="0" r="10795" b="10160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82" cy="32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A2E1">
      <w:pPr>
        <w:spacing w:before="120" w:after="120" w:line="288" w:lineRule="auto"/>
        <w:jc w:val="left"/>
      </w:pPr>
    </w:p>
    <w:p w14:paraId="4B1D8B87">
      <w:pPr>
        <w:spacing w:before="120" w:after="120" w:line="288" w:lineRule="auto"/>
        <w:jc w:val="left"/>
      </w:pPr>
    </w:p>
    <w:p w14:paraId="19A5AE9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如何绘制表格</w:t>
      </w:r>
    </w:p>
    <w:p w14:paraId="539A51AE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第一步：点击表格工具</w:t>
      </w:r>
    </w:p>
    <w:p w14:paraId="7106F782">
      <w:pPr>
        <w:spacing w:before="120" w:after="120" w:line="288" w:lineRule="auto"/>
        <w:jc w:val="center"/>
      </w:pPr>
      <w:r>
        <w:drawing>
          <wp:inline distT="0" distB="0" distL="0" distR="0">
            <wp:extent cx="4733925" cy="2819400"/>
            <wp:effectExtent l="0" t="0" r="3175" b="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E1E3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第二步：输入需要的行数和列数</w:t>
      </w:r>
    </w:p>
    <w:p w14:paraId="76738956">
      <w:pPr>
        <w:spacing w:before="120" w:after="120" w:line="288" w:lineRule="auto"/>
        <w:jc w:val="center"/>
      </w:pPr>
      <w:r>
        <w:drawing>
          <wp:inline distT="0" distB="0" distL="0" distR="0">
            <wp:extent cx="4754245" cy="2921635"/>
            <wp:effectExtent l="0" t="0" r="8255" b="12065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766D">
      <w:pPr>
        <w:spacing w:before="120" w:after="120" w:line="288" w:lineRule="auto"/>
        <w:jc w:val="left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第三步：双击表格，即可编辑文本，</w:t>
      </w:r>
      <w:r>
        <w:rPr>
          <w:rFonts w:hint="eastAsia" w:ascii="微软雅黑" w:hAnsi="微软雅黑" w:eastAsia="微软雅黑" w:cs="微软雅黑"/>
        </w:rPr>
        <w:t>可以在表格的单元格中输入文字，也可以根据需要，调整行高、列宽、合并单元格。</w:t>
      </w:r>
    </w:p>
    <w:p w14:paraId="43461098">
      <w:pPr>
        <w:spacing w:before="120" w:after="120" w:line="288" w:lineRule="auto"/>
        <w:jc w:val="center"/>
      </w:pPr>
      <w:r>
        <w:drawing>
          <wp:inline distT="0" distB="0" distL="0" distR="0">
            <wp:extent cx="4980940" cy="1245870"/>
            <wp:effectExtent l="12700" t="12700" r="2286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12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1245870"/>
                    </a:xfrm>
                    <a:prstGeom prst="rect">
                      <a:avLst/>
                    </a:prstGeom>
                    <a:ln w="12700" cmpd="sng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2DD01E">
      <w:r>
        <w:br w:type="page"/>
      </w:r>
    </w:p>
    <w:p w14:paraId="4FABD6A9">
      <w:pPr>
        <w:spacing w:before="120" w:after="120" w:line="288" w:lineRule="auto"/>
        <w:jc w:val="left"/>
      </w:pPr>
    </w:p>
    <w:p w14:paraId="077B7EA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第二部分：其他常用操作</w:t>
      </w:r>
    </w:p>
    <w:p w14:paraId="4A683B27">
      <w:pPr>
        <w:pStyle w:val="3"/>
        <w:numPr>
          <w:ilvl w:val="0"/>
          <w:numId w:val="3"/>
        </w:numPr>
      </w:pPr>
      <w:r>
        <w:rPr>
          <w:rFonts w:hint="eastAsia" w:eastAsia="宋体"/>
          <w:lang w:val="en-US" w:eastAsia="zh-CN"/>
        </w:rPr>
        <w:t>微软拼音切换“全拼”或“双拼”</w:t>
      </w:r>
    </w:p>
    <w:p w14:paraId="4925B428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Cs w:val="32"/>
          <w:lang w:val="en-US" w:eastAsia="zh-CN"/>
        </w:rPr>
        <w:t>微软拼音可以切换“全拼”或“双拼”进行输入，在登录后的输入法测试界面进行选择。</w:t>
      </w:r>
    </w:p>
    <w:p w14:paraId="5F54207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07635" cy="2964180"/>
            <wp:effectExtent l="12700" t="12700" r="24765" b="2032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9641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9C5CF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73C8207E">
      <w:pPr>
        <w:pStyle w:val="3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作答区域高度宽度调整</w:t>
      </w:r>
    </w:p>
    <w:p w14:paraId="6ED965B7">
      <w:pPr>
        <w:jc w:val="both"/>
      </w:pPr>
      <w:r>
        <w:rPr>
          <w:rFonts w:hint="eastAsia" w:ascii="微软雅黑" w:hAnsi="微软雅黑" w:eastAsia="微软雅黑" w:cs="微软雅黑"/>
          <w:szCs w:val="32"/>
          <w:lang w:val="en-US" w:eastAsia="zh-CN"/>
        </w:rPr>
        <w:t>试题展示区域与作答区域支持分栏拖拽调整：鼠标移动至两个区域的分割边缘时，光标会变为列宽/行高拖拽箭头，可拖动调整两块区域的大小，让试题内容或者作答内容能够在同一界面完整展示，不需要滚动滚动条查看内容。</w:t>
      </w:r>
    </w:p>
    <w:p w14:paraId="340BE55F">
      <w:pPr>
        <w:jc w:val="center"/>
        <w:rPr>
          <w:rFonts w:hint="eastAsia" w:ascii="楷体" w:hAnsi="楷体" w:eastAsia="楷体"/>
          <w:szCs w:val="32"/>
          <w:lang w:eastAsia="zh-CN"/>
        </w:rPr>
      </w:pPr>
      <w:r>
        <w:drawing>
          <wp:inline distT="0" distB="0" distL="114300" distR="114300">
            <wp:extent cx="5410200" cy="2938145"/>
            <wp:effectExtent l="0" t="0" r="0" b="8255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5AB9">
      <w:pPr>
        <w:jc w:val="center"/>
        <w:rPr>
          <w:rFonts w:hint="eastAsia" w:ascii="楷体" w:hAnsi="楷体" w:eastAsia="楷体"/>
          <w:szCs w:val="32"/>
          <w:lang w:eastAsia="zh-CN"/>
        </w:rPr>
      </w:pPr>
    </w:p>
    <w:p w14:paraId="4DB0303B">
      <w:pPr>
        <w:jc w:val="center"/>
        <w:rPr>
          <w:rFonts w:hint="eastAsia" w:ascii="楷体" w:hAnsi="楷体" w:eastAsia="楷体"/>
          <w:szCs w:val="32"/>
          <w:lang w:eastAsia="zh-CN"/>
        </w:rPr>
      </w:pPr>
    </w:p>
    <w:p w14:paraId="1E68C87E">
      <w:pPr>
        <w:jc w:val="center"/>
        <w:rPr>
          <w:rFonts w:hint="eastAsia" w:ascii="楷体" w:hAnsi="楷体" w:eastAsia="楷体"/>
          <w:szCs w:val="32"/>
          <w:lang w:eastAsia="zh-CN"/>
        </w:rPr>
      </w:pPr>
    </w:p>
    <w:p w14:paraId="751C3C83">
      <w:pPr>
        <w:bidi w:val="0"/>
        <w:rPr>
          <w:rFonts w:hint="eastAsia"/>
          <w:lang w:eastAsia="zh-CN"/>
        </w:rPr>
      </w:pPr>
    </w:p>
    <w:p w14:paraId="4E9B58EB">
      <w:pPr>
        <w:jc w:val="center"/>
        <w:rPr>
          <w:rFonts w:hint="eastAsia" w:ascii="楷体" w:hAnsi="楷体" w:eastAsia="楷体"/>
          <w:szCs w:val="32"/>
          <w:lang w:eastAsia="zh-CN"/>
        </w:rPr>
      </w:pPr>
    </w:p>
    <w:p w14:paraId="3FBCE303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作答区域横向纵向显示</w:t>
      </w:r>
    </w:p>
    <w:p w14:paraId="632E1DE7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Cs w:val="32"/>
          <w:lang w:val="en-US" w:eastAsia="zh-CN"/>
        </w:rPr>
        <w:t>点击【取消强调】右边的切换显示按钮，可以将作答区域进行横向显示或纵向显示。</w:t>
      </w:r>
    </w:p>
    <w:p w14:paraId="0D1853D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562600" cy="3286125"/>
            <wp:effectExtent l="0" t="0" r="0" b="3175"/>
            <wp:docPr id="12" name="图片 1" descr="K:\软考\2026\下半年\截图\4.pn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K:\软考\2026\下半年\截图\4.png4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3A0F">
      <w:pPr>
        <w:numPr>
          <w:ilvl w:val="0"/>
          <w:numId w:val="0"/>
        </w:numPr>
        <w:jc w:val="center"/>
      </w:pPr>
    </w:p>
    <w:p w14:paraId="6886C26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581015" cy="3297555"/>
            <wp:effectExtent l="0" t="0" r="6985" b="4445"/>
            <wp:docPr id="41" name="图片 2" descr="K:\软考\2026\下半年\截图\5.pn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K:\软考\2026\下半年\截图\5.png5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EBCD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4570104E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3741E507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4C345EB9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3FFE32C7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1022F50D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68E92653">
      <w:pPr>
        <w:jc w:val="both"/>
        <w:rPr>
          <w:rFonts w:hint="eastAsia" w:ascii="楷体" w:hAnsi="楷体" w:eastAsia="楷体"/>
          <w:szCs w:val="32"/>
          <w:lang w:eastAsia="zh-CN"/>
        </w:rPr>
      </w:pPr>
    </w:p>
    <w:p w14:paraId="478CD980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【上标/下标】操作</w:t>
      </w:r>
    </w:p>
    <w:p w14:paraId="251BAB2E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Cs w:val="32"/>
          <w:lang w:val="en-US" w:eastAsia="zh-CN"/>
        </w:rPr>
        <w:t>点击工具栏【上标】/【下标】按钮，按钮变为选中高亮状态，进入上标/下标输入模式，再次点击按钮取消上标/下标输入模式，回到普通输入模式；也可以先选中已有文本，再点击【上标】/【下标】按钮，选中内容直接转换为上标/下标格式。</w:t>
      </w:r>
    </w:p>
    <w:p w14:paraId="675A519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20335" cy="1595120"/>
            <wp:effectExtent l="9525" t="9525" r="15240" b="20955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595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C2A6F8">
      <w:pPr>
        <w:numPr>
          <w:ilvl w:val="0"/>
          <w:numId w:val="0"/>
        </w:numPr>
        <w:ind w:leftChars="0"/>
        <w:jc w:val="center"/>
      </w:pPr>
    </w:p>
    <w:p w14:paraId="129FA48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23510" cy="1617980"/>
            <wp:effectExtent l="9525" t="9525" r="12065" b="1079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1617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4D6266">
      <w:pPr>
        <w:numPr>
          <w:ilvl w:val="0"/>
          <w:numId w:val="0"/>
        </w:numPr>
        <w:ind w:leftChars="0"/>
        <w:jc w:val="center"/>
      </w:pPr>
    </w:p>
    <w:p w14:paraId="5CFB5F33">
      <w:pPr>
        <w:numPr>
          <w:ilvl w:val="0"/>
          <w:numId w:val="0"/>
        </w:numPr>
        <w:ind w:leftChars="0"/>
        <w:jc w:val="left"/>
      </w:pPr>
    </w:p>
    <w:p w14:paraId="13543EE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BA47138">
      <w:pPr>
        <w:pStyle w:val="3"/>
        <w:numPr>
          <w:ilvl w:val="0"/>
          <w:numId w:val="3"/>
        </w:numPr>
        <w:rPr>
          <w:rFonts w:eastAsia="宋体"/>
        </w:rPr>
      </w:pPr>
      <w:r>
        <w:t>标记试题、切换试题</w:t>
      </w:r>
    </w:p>
    <w:p w14:paraId="641667DE">
      <w:pPr>
        <w:spacing w:before="120" w:after="120" w:line="288" w:lineRule="auto"/>
        <w:jc w:val="center"/>
      </w:pPr>
      <w:r>
        <w:drawing>
          <wp:inline distT="0" distB="0" distL="0" distR="0">
            <wp:extent cx="5229860" cy="2952750"/>
            <wp:effectExtent l="0" t="0" r="254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63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3ACC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选做题已作答后如何更换</w:t>
      </w:r>
    </w:p>
    <w:p w14:paraId="6396C067">
      <w:pPr>
        <w:spacing w:before="120" w:after="120" w:line="288" w:lineRule="auto"/>
        <w:jc w:val="center"/>
      </w:pPr>
      <w:r>
        <w:drawing>
          <wp:inline distT="0" distB="0" distL="0" distR="0">
            <wp:extent cx="5228590" cy="2951480"/>
            <wp:effectExtent l="0" t="0" r="3810" b="7620"/>
            <wp:docPr id="3" name="Drawing 2" descr="K:\软考\2026\下半年\截图\3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K:\软考\2026\下半年\截图\3.png3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4386">
      <w:pPr>
        <w:spacing w:before="120" w:after="120" w:line="288" w:lineRule="auto"/>
        <w:jc w:val="center"/>
      </w:pPr>
    </w:p>
    <w:p w14:paraId="338D6951">
      <w:pPr>
        <w:jc w:val="center"/>
        <w:rPr>
          <w:rFonts w:hint="eastAsia"/>
          <w:lang w:val="en-US" w:eastAsia="zh-CN"/>
        </w:rPr>
      </w:pPr>
    </w:p>
    <w:p w14:paraId="753C4EFD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填空题增加下划线</w:t>
      </w:r>
    </w:p>
    <w:p w14:paraId="17926A1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70525" cy="3714115"/>
            <wp:effectExtent l="0" t="0" r="3175" b="6985"/>
            <wp:docPr id="5" name="图片 1" descr="K:\软考\2026\下半年\截图\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K:\软考\2026\下半年\截图\2.png2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4FC4">
      <w:pPr>
        <w:numPr>
          <w:ilvl w:val="0"/>
          <w:numId w:val="0"/>
        </w:numPr>
        <w:ind w:leftChars="0"/>
        <w:jc w:val="center"/>
      </w:pPr>
    </w:p>
    <w:p w14:paraId="46EBBAA0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</w:p>
    <w:p w14:paraId="3CA2AC36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简答题</w:t>
      </w:r>
      <w:r>
        <w:rPr>
          <w:rFonts w:hint="eastAsia"/>
          <w:lang w:val="en-US" w:eastAsia="zh-CN"/>
        </w:rPr>
        <w:t>工具栏介绍</w:t>
      </w:r>
    </w:p>
    <w:p w14:paraId="2B4835FF">
      <w:pPr>
        <w:spacing w:before="120" w:after="120" w:line="288" w:lineRule="auto"/>
        <w:jc w:val="center"/>
      </w:pPr>
      <w:r>
        <w:drawing>
          <wp:inline distT="0" distB="0" distL="0" distR="0">
            <wp:extent cx="5431790" cy="3066415"/>
            <wp:effectExtent l="0" t="0" r="3810" b="6985"/>
            <wp:docPr id="2" name="Drawing 1" descr="K:\软考\2026\下半年\截图\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K:\软考\2026\下半年\截图\1.png1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CBA6">
      <w:pPr>
        <w:spacing w:before="120" w:after="120" w:line="288" w:lineRule="auto"/>
        <w:jc w:val="center"/>
      </w:pPr>
    </w:p>
    <w:p w14:paraId="7F6865B4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1470" cy="2139315"/>
            <wp:effectExtent l="0" t="0" r="11430" b="6985"/>
            <wp:docPr id="2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213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5BA44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34829ECE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23A4FA56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4F72558A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5000F8AA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7E8897F6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0F62FA9C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3D0063A5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5185BBB3">
      <w:pPr>
        <w:spacing w:before="120" w:after="120" w:line="288" w:lineRule="auto"/>
        <w:jc w:val="center"/>
        <w:rPr>
          <w:rFonts w:ascii="宋体" w:hAnsi="宋体" w:eastAsia="宋体" w:cs="宋体"/>
          <w:sz w:val="24"/>
          <w:szCs w:val="24"/>
        </w:rPr>
      </w:pPr>
    </w:p>
    <w:p w14:paraId="0169C29F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论文全屏作答</w:t>
      </w:r>
    </w:p>
    <w:p w14:paraId="5E687304">
      <w:pPr>
        <w:ind w:firstLine="210" w:firstLineChars="1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论文题，</w:t>
      </w:r>
      <w:r>
        <w:rPr>
          <w:rFonts w:hint="eastAsia" w:ascii="微软雅黑" w:hAnsi="微软雅黑" w:eastAsia="微软雅黑" w:cs="微软雅黑"/>
          <w:lang w:val="en-US" w:eastAsia="zh-CN"/>
        </w:rPr>
        <w:t>除了具备简答题的工具栏外，还</w:t>
      </w:r>
      <w:r>
        <w:rPr>
          <w:rFonts w:hint="eastAsia" w:ascii="微软雅黑" w:hAnsi="微软雅黑" w:eastAsia="微软雅黑" w:cs="微软雅黑"/>
        </w:rPr>
        <w:t>可以通过点击“全屏”按钮进行全屏作答；</w:t>
      </w:r>
    </w:p>
    <w:p w14:paraId="690120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“全屏”按钮变更为“退出全屏”按钮，</w:t>
      </w:r>
      <w:r>
        <w:rPr>
          <w:rFonts w:hint="eastAsia" w:ascii="微软雅黑" w:hAnsi="微软雅黑" w:eastAsia="微软雅黑" w:cs="微软雅黑"/>
          <w:lang w:val="en-US" w:eastAsia="zh-CN"/>
        </w:rPr>
        <w:t>点</w:t>
      </w:r>
      <w:r>
        <w:rPr>
          <w:rFonts w:hint="eastAsia" w:ascii="微软雅黑" w:hAnsi="微软雅黑" w:eastAsia="微软雅黑" w:cs="微软雅黑"/>
        </w:rPr>
        <w:t>“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退出全屏</w:t>
      </w:r>
      <w:r>
        <w:rPr>
          <w:rFonts w:hint="eastAsia" w:ascii="微软雅黑" w:hAnsi="微软雅黑" w:eastAsia="微软雅黑" w:cs="微软雅黑"/>
        </w:rPr>
        <w:t>”按钮则可以返回原始作答界面。</w:t>
      </w:r>
    </w:p>
    <w:p w14:paraId="19020313">
      <w:pPr>
        <w:ind w:firstLine="210" w:firstLineChars="1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在论文作答时，使用键盘的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Tab</w:t>
      </w:r>
      <w:bookmarkEnd w:id="0"/>
      <w:r>
        <w:rPr>
          <w:rFonts w:hint="eastAsia" w:ascii="微软雅黑" w:hAnsi="微软雅黑" w:eastAsia="微软雅黑" w:cs="微软雅黑"/>
          <w:lang w:val="en-US" w:eastAsia="zh-CN"/>
        </w:rPr>
        <w:t>键，可实现文本段落缩进，调整排版格式。</w:t>
      </w:r>
    </w:p>
    <w:p w14:paraId="396BEF8E">
      <w:pPr>
        <w:spacing w:before="120" w:after="120" w:line="288" w:lineRule="auto"/>
        <w:jc w:val="center"/>
      </w:pPr>
      <w:r>
        <w:drawing>
          <wp:inline distT="0" distB="0" distL="0" distR="0">
            <wp:extent cx="5288280" cy="3364230"/>
            <wp:effectExtent l="0" t="0" r="7620" b="7620"/>
            <wp:docPr id="4" name="Drawing 3" descr="K:\软考\2026\下半年\操作指南截图\18.png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K:\软考\2026\下半年\操作指南截图\18.png18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364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4065">
      <w:pPr>
        <w:jc w:val="center"/>
      </w:pPr>
      <w:r>
        <w:drawing>
          <wp:inline distT="0" distB="0" distL="0" distR="0">
            <wp:extent cx="5293995" cy="2988310"/>
            <wp:effectExtent l="0" t="0" r="1905" b="8890"/>
            <wp:docPr id="7" name="图片 7" descr="K:\软考\2026\下半年\操作指南截图\14.png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:\软考\2026\下半年\操作指南截图\14.png14"/>
                    <pic:cNvPicPr>
                      <a:picLocks noChangeAspect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4272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00E4">
      <w:pPr>
        <w:jc w:val="both"/>
      </w:pPr>
    </w:p>
    <w:sectPr>
      <w:pgSz w:w="11905" w:h="16840"/>
      <w:pgMar w:top="740" w:right="1265" w:bottom="1180" w:left="1180" w:header="1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CD4E5"/>
    <w:multiLevelType w:val="singleLevel"/>
    <w:tmpl w:val="85BCD4E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BA0A925"/>
    <w:multiLevelType w:val="singleLevel"/>
    <w:tmpl w:val="2BA0A92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A7B2718"/>
    <w:multiLevelType w:val="singleLevel"/>
    <w:tmpl w:val="7A7B271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5NzY0NzMxNTA4NTZiNjcyNzdhZGExODU0OTI3MzAifQ=="/>
  </w:docVars>
  <w:rsids>
    <w:rsidRoot w:val="005F62E5"/>
    <w:rsid w:val="00002CDE"/>
    <w:rsid w:val="00080231"/>
    <w:rsid w:val="00084642"/>
    <w:rsid w:val="000A354C"/>
    <w:rsid w:val="000A3BBF"/>
    <w:rsid w:val="000A7241"/>
    <w:rsid w:val="000F6890"/>
    <w:rsid w:val="00113943"/>
    <w:rsid w:val="00164969"/>
    <w:rsid w:val="002021FA"/>
    <w:rsid w:val="002219F7"/>
    <w:rsid w:val="00235509"/>
    <w:rsid w:val="002B3D9B"/>
    <w:rsid w:val="002E6FBE"/>
    <w:rsid w:val="0032029B"/>
    <w:rsid w:val="0034033A"/>
    <w:rsid w:val="00351BC1"/>
    <w:rsid w:val="00372DA9"/>
    <w:rsid w:val="00386EC8"/>
    <w:rsid w:val="003A76AB"/>
    <w:rsid w:val="003F2006"/>
    <w:rsid w:val="003F51E8"/>
    <w:rsid w:val="00416B88"/>
    <w:rsid w:val="00426585"/>
    <w:rsid w:val="00452329"/>
    <w:rsid w:val="00467EDA"/>
    <w:rsid w:val="00467EE6"/>
    <w:rsid w:val="004C461A"/>
    <w:rsid w:val="004D01EE"/>
    <w:rsid w:val="004F5948"/>
    <w:rsid w:val="00532F47"/>
    <w:rsid w:val="00572EF2"/>
    <w:rsid w:val="005D2CF7"/>
    <w:rsid w:val="005F1C26"/>
    <w:rsid w:val="005F62E5"/>
    <w:rsid w:val="006223F0"/>
    <w:rsid w:val="0064622A"/>
    <w:rsid w:val="00690A00"/>
    <w:rsid w:val="006D23D1"/>
    <w:rsid w:val="006D7933"/>
    <w:rsid w:val="00752150"/>
    <w:rsid w:val="00787215"/>
    <w:rsid w:val="007C3568"/>
    <w:rsid w:val="007E6496"/>
    <w:rsid w:val="00873AD8"/>
    <w:rsid w:val="00880456"/>
    <w:rsid w:val="008B64EA"/>
    <w:rsid w:val="008C005D"/>
    <w:rsid w:val="008C5C17"/>
    <w:rsid w:val="008E50B6"/>
    <w:rsid w:val="009201D9"/>
    <w:rsid w:val="00924E76"/>
    <w:rsid w:val="009B2487"/>
    <w:rsid w:val="00A37779"/>
    <w:rsid w:val="00A46570"/>
    <w:rsid w:val="00A653EF"/>
    <w:rsid w:val="00AC28F6"/>
    <w:rsid w:val="00AC2EF7"/>
    <w:rsid w:val="00B10780"/>
    <w:rsid w:val="00B32C91"/>
    <w:rsid w:val="00BA0F7F"/>
    <w:rsid w:val="00BA2E6B"/>
    <w:rsid w:val="00BE7F35"/>
    <w:rsid w:val="00BF7105"/>
    <w:rsid w:val="00C5373A"/>
    <w:rsid w:val="00C96611"/>
    <w:rsid w:val="00D21B33"/>
    <w:rsid w:val="00D36EDA"/>
    <w:rsid w:val="00D55915"/>
    <w:rsid w:val="00D5688F"/>
    <w:rsid w:val="00D83648"/>
    <w:rsid w:val="00D90C47"/>
    <w:rsid w:val="00DB0436"/>
    <w:rsid w:val="00DD669B"/>
    <w:rsid w:val="00E25CB0"/>
    <w:rsid w:val="00E80370"/>
    <w:rsid w:val="00EB1648"/>
    <w:rsid w:val="00ED4A78"/>
    <w:rsid w:val="00EF4C4B"/>
    <w:rsid w:val="00F043A2"/>
    <w:rsid w:val="00F06A16"/>
    <w:rsid w:val="00F31BA9"/>
    <w:rsid w:val="00F33DF2"/>
    <w:rsid w:val="00F4708B"/>
    <w:rsid w:val="00F56C5F"/>
    <w:rsid w:val="00F9190D"/>
    <w:rsid w:val="00FB3432"/>
    <w:rsid w:val="00FD1ED4"/>
    <w:rsid w:val="014936D4"/>
    <w:rsid w:val="027C16B8"/>
    <w:rsid w:val="0362429C"/>
    <w:rsid w:val="038A3904"/>
    <w:rsid w:val="03A82039"/>
    <w:rsid w:val="04675A50"/>
    <w:rsid w:val="05C22F7F"/>
    <w:rsid w:val="06023C82"/>
    <w:rsid w:val="067A04BA"/>
    <w:rsid w:val="067A4160"/>
    <w:rsid w:val="07B611C8"/>
    <w:rsid w:val="088E5CA1"/>
    <w:rsid w:val="08B9785A"/>
    <w:rsid w:val="08DE2466"/>
    <w:rsid w:val="0BEF05E9"/>
    <w:rsid w:val="0C040028"/>
    <w:rsid w:val="0D3D5EE8"/>
    <w:rsid w:val="0EA00D45"/>
    <w:rsid w:val="0EAA4DAE"/>
    <w:rsid w:val="0EB13857"/>
    <w:rsid w:val="0F0E7B3C"/>
    <w:rsid w:val="0F9E0AC1"/>
    <w:rsid w:val="10A41825"/>
    <w:rsid w:val="117A5014"/>
    <w:rsid w:val="11F51A9E"/>
    <w:rsid w:val="12562A73"/>
    <w:rsid w:val="12DE2A5D"/>
    <w:rsid w:val="140868AD"/>
    <w:rsid w:val="1431435E"/>
    <w:rsid w:val="14CB1B54"/>
    <w:rsid w:val="155913E5"/>
    <w:rsid w:val="15AE1730"/>
    <w:rsid w:val="19D56FB2"/>
    <w:rsid w:val="1C220B3F"/>
    <w:rsid w:val="1D6F1FCB"/>
    <w:rsid w:val="1D7623C2"/>
    <w:rsid w:val="1DAC3BDC"/>
    <w:rsid w:val="1E4D6EEA"/>
    <w:rsid w:val="1EE7180F"/>
    <w:rsid w:val="22403CD4"/>
    <w:rsid w:val="22DB196D"/>
    <w:rsid w:val="23942BE1"/>
    <w:rsid w:val="2418246B"/>
    <w:rsid w:val="26993D37"/>
    <w:rsid w:val="26A3466F"/>
    <w:rsid w:val="27741BE7"/>
    <w:rsid w:val="27A44958"/>
    <w:rsid w:val="289E5635"/>
    <w:rsid w:val="29177E18"/>
    <w:rsid w:val="29B779C3"/>
    <w:rsid w:val="2C0B5A71"/>
    <w:rsid w:val="2C6E17C2"/>
    <w:rsid w:val="2D323F34"/>
    <w:rsid w:val="2E8B665B"/>
    <w:rsid w:val="2F2002E3"/>
    <w:rsid w:val="30D87F8F"/>
    <w:rsid w:val="33201DFF"/>
    <w:rsid w:val="34576563"/>
    <w:rsid w:val="356D6ABA"/>
    <w:rsid w:val="36F265E3"/>
    <w:rsid w:val="37B502A5"/>
    <w:rsid w:val="37E13493"/>
    <w:rsid w:val="389D5DA0"/>
    <w:rsid w:val="393618B9"/>
    <w:rsid w:val="395871B1"/>
    <w:rsid w:val="3A4F0AA8"/>
    <w:rsid w:val="3A740CF3"/>
    <w:rsid w:val="3B0C1A62"/>
    <w:rsid w:val="3B2C75EE"/>
    <w:rsid w:val="3B5841D5"/>
    <w:rsid w:val="3C9377CF"/>
    <w:rsid w:val="3CC71BF3"/>
    <w:rsid w:val="3CE852FA"/>
    <w:rsid w:val="3DCE4355"/>
    <w:rsid w:val="3DD376D7"/>
    <w:rsid w:val="3E067AAC"/>
    <w:rsid w:val="3E726EF0"/>
    <w:rsid w:val="3EDB4727"/>
    <w:rsid w:val="3F300B7E"/>
    <w:rsid w:val="3FC03381"/>
    <w:rsid w:val="3FC452BA"/>
    <w:rsid w:val="3FCA4B09"/>
    <w:rsid w:val="402E6E46"/>
    <w:rsid w:val="412C5A7C"/>
    <w:rsid w:val="41520E44"/>
    <w:rsid w:val="42843695"/>
    <w:rsid w:val="43AC6A00"/>
    <w:rsid w:val="44632243"/>
    <w:rsid w:val="448434D9"/>
    <w:rsid w:val="44CE29A6"/>
    <w:rsid w:val="45BB5620"/>
    <w:rsid w:val="46496788"/>
    <w:rsid w:val="48294CD4"/>
    <w:rsid w:val="489A151D"/>
    <w:rsid w:val="48FA72C4"/>
    <w:rsid w:val="4A7A7858"/>
    <w:rsid w:val="4A8167A0"/>
    <w:rsid w:val="4A8E0642"/>
    <w:rsid w:val="4AB443EC"/>
    <w:rsid w:val="4B5160DF"/>
    <w:rsid w:val="4B893ACB"/>
    <w:rsid w:val="4C8D5D21"/>
    <w:rsid w:val="4CBF66FF"/>
    <w:rsid w:val="4CF5191C"/>
    <w:rsid w:val="4ECA5384"/>
    <w:rsid w:val="4F416B96"/>
    <w:rsid w:val="4FCA4926"/>
    <w:rsid w:val="4FCD1918"/>
    <w:rsid w:val="502C0120"/>
    <w:rsid w:val="50697A27"/>
    <w:rsid w:val="51AA02F7"/>
    <w:rsid w:val="520E49AE"/>
    <w:rsid w:val="52524C16"/>
    <w:rsid w:val="527C26D8"/>
    <w:rsid w:val="537137C2"/>
    <w:rsid w:val="539B3248"/>
    <w:rsid w:val="54A47238"/>
    <w:rsid w:val="559C0DA5"/>
    <w:rsid w:val="59706F42"/>
    <w:rsid w:val="598002BB"/>
    <w:rsid w:val="5A647BDD"/>
    <w:rsid w:val="5A74111F"/>
    <w:rsid w:val="5BF166F0"/>
    <w:rsid w:val="5C7076A2"/>
    <w:rsid w:val="5CD03A30"/>
    <w:rsid w:val="5E0133B7"/>
    <w:rsid w:val="5E6345CC"/>
    <w:rsid w:val="60572836"/>
    <w:rsid w:val="609F122B"/>
    <w:rsid w:val="61646A88"/>
    <w:rsid w:val="61BB01BC"/>
    <w:rsid w:val="61DF3003"/>
    <w:rsid w:val="61EE337C"/>
    <w:rsid w:val="61FC21A4"/>
    <w:rsid w:val="628D45EA"/>
    <w:rsid w:val="62917095"/>
    <w:rsid w:val="638210D3"/>
    <w:rsid w:val="64696609"/>
    <w:rsid w:val="6568468A"/>
    <w:rsid w:val="66D02156"/>
    <w:rsid w:val="66D71736"/>
    <w:rsid w:val="67495950"/>
    <w:rsid w:val="68152516"/>
    <w:rsid w:val="68F73CC7"/>
    <w:rsid w:val="6922313D"/>
    <w:rsid w:val="69533726"/>
    <w:rsid w:val="6A466610"/>
    <w:rsid w:val="6AD06BC8"/>
    <w:rsid w:val="6B891EDD"/>
    <w:rsid w:val="6BB169FA"/>
    <w:rsid w:val="6C2471CC"/>
    <w:rsid w:val="6C95399F"/>
    <w:rsid w:val="6DA32554"/>
    <w:rsid w:val="6E435BD2"/>
    <w:rsid w:val="6EC802E2"/>
    <w:rsid w:val="6EFB4A57"/>
    <w:rsid w:val="6F2968A7"/>
    <w:rsid w:val="6F887A36"/>
    <w:rsid w:val="6FAD572A"/>
    <w:rsid w:val="6FBB68F4"/>
    <w:rsid w:val="70AF6CC4"/>
    <w:rsid w:val="70DF1913"/>
    <w:rsid w:val="70EB650A"/>
    <w:rsid w:val="71B67EC1"/>
    <w:rsid w:val="71DE3F1E"/>
    <w:rsid w:val="723F0725"/>
    <w:rsid w:val="732C6966"/>
    <w:rsid w:val="733C07CD"/>
    <w:rsid w:val="73CD0149"/>
    <w:rsid w:val="74542618"/>
    <w:rsid w:val="760E1C55"/>
    <w:rsid w:val="76216307"/>
    <w:rsid w:val="76387104"/>
    <w:rsid w:val="769136B0"/>
    <w:rsid w:val="76A258BD"/>
    <w:rsid w:val="76F31711"/>
    <w:rsid w:val="776F046C"/>
    <w:rsid w:val="777A05E8"/>
    <w:rsid w:val="77FE33BD"/>
    <w:rsid w:val="78234AAC"/>
    <w:rsid w:val="78322C70"/>
    <w:rsid w:val="785A1FFC"/>
    <w:rsid w:val="797D7F1B"/>
    <w:rsid w:val="7A661FA0"/>
    <w:rsid w:val="7A963B1F"/>
    <w:rsid w:val="7B11673D"/>
    <w:rsid w:val="7BA963A8"/>
    <w:rsid w:val="7BBD46D3"/>
    <w:rsid w:val="7CDA3A4F"/>
    <w:rsid w:val="7E3B67EB"/>
    <w:rsid w:val="7EB0669D"/>
    <w:rsid w:val="7F6556D9"/>
    <w:rsid w:val="7F9B734D"/>
    <w:rsid w:val="7FE4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line="413" w:lineRule="auto"/>
      <w:outlineLvl w:val="2"/>
    </w:pPr>
    <w:rPr>
      <w:rFonts w:ascii="Calibri" w:hAnsi="Calibri" w:eastAsia="微软雅黑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9">
    <w:name w:val="批注框文本 Char"/>
    <w:basedOn w:val="8"/>
    <w:link w:val="4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19</Pages>
  <Words>1707</Words>
  <Characters>1748</Characters>
  <Lines>11</Lines>
  <Paragraphs>3</Paragraphs>
  <TotalTime>19</TotalTime>
  <ScaleCrop>false</ScaleCrop>
  <LinksUpToDate>false</LinksUpToDate>
  <CharactersWithSpaces>1749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2023-10-17T08:37:00Z</dcterms:created>
  <dc:creator>Apache POI</dc:creator>
  <cp:lastModifiedBy>谢国技</cp:lastModifiedBy>
  <dcterms:modified xsi:type="dcterms:W3CDTF">2026-09-22T01:15:59Z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7C560E365E1242FC8CA7ABE6C402E0DB_13</vt:lpwstr>
  </property>
  <property fmtid="{D5CDD505-2E9C-101B-9397-08002B2CF9AE}" pid="4" name="KSOTemplateDocerSaveRecord">
    <vt:lpwstr>eyJoZGlkIjoiYzAzYmRiYjk2N2QyN2M3YjdjYWI3ZWU0ZjI4ODgwMmYiLCJ1c2VySWQiOiI0MjkwNTcwODQifQ==</vt:lpwstr>
  </property>
</Properties>
</file>