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OLIVER TILLINGHAST</w:t>
      </w:r>
    </w:p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444444"/>
          <w:sz w:val="21"/>
          <w:szCs w:val="21"/>
        </w:rPr>
        <w:t xml:space="preserve">INTELLIGENCE MISSION SUPPORT  |  NCO TEAM LEAD  |  USAF 1N451</w:t>
      </w:r>
    </w:p>
    <w:p>
      <w:pPr>
        <w:spacing w:after="10" w:before="0" w:line="245"/>
        <w:jc w:val="center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Wichita, KS  |  (785) 214-8759  |  obtill199@gmail.com  |  Available for OCONUS deployment</w:t>
      </w:r>
    </w:p>
    <w:p>
      <w:pPr>
        <w:spacing w:after="40" w:before="0" w:line="245"/>
        <w:jc w:val="center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Active TS/SCI with CI Polygraph  |  U.S. Citizen  |  USAF AFSC 1N451 (Fusion Analyst)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2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Staff Sergeant and USAF Fusion Analyst (AFSC 1N451) with six years supporting classified intelligence operations. Leads a 20+ analyst team, tracks multi-party efforts through POA&amp;Ms, writes procedure guides and reference materials, and has trained about 100 personnel. Brings operational reporting experience from Operation ALLIES REFUGE and U-2 missions.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CORE COMPETENCIES</w:t>
      </w:r>
    </w:p>
    <w:p>
      <w:pPr>
        <w:spacing w:after="10" w:before="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Intelligence Mission Support  |  Team Leadership (NCO)  |  POA&amp;M &amp; Milestone Tracking  |  Operational Reporting  |  Procedure Guides &amp; Reference Materials  |  Training &amp; Certification  |  Microsoft Office  |  Stakeholder Coordination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keepNext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KANSAS AIR NATIONAL GUARD  (Staff Sergeant, E-5)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McConnell AFB, Wichita, KS</w:t>
      </w:r>
    </w:p>
    <w:p>
      <w:pPr>
        <w:keepNext/>
        <w:tabs>
          <w:tab w:val="right" w:pos="10440"/>
        </w:tabs>
        <w:spacing w:after="20" w:before="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Fusion Analyst, Data Analyst Team Lead  |  184th Intelligence Group and 184th ISRG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Oct 2022 – Present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 a Staff Sergeant, lead a team of 20+ analysts: build execution plans, assign work, set expectations, monitor completion, and resolve problems so projects keep moving.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Build plans of action and milestones (POA&amp;Ms) for test, developmental, and capability objectives, tracking tasks, dependencies, risks, evidence, findings, and recommendations for leadership and external stakeholders.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Ran a biweekly and quarterly delivery cadence with Scale AI, using capability demonstrations to gather analyst feedback, identify integration needs, and set rollout priorities.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and delivered training for approximately 100 personnel supporting initial job certification and annual recertification, covering intelligence duties, Intelligence Oversight, analytic platforms, and emerging tools.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Write procedure guides and reference materials, and simplify complex technical and analytic material so trainees understand and retain it.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Briefed the Director of Intelligence for the Air National Guard on the team's work, operational impact, and contribution to Air Combat Command policy.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 and answer requests for information (RFIs) for intelligence needs, clarifying requirements and delivering concise findings to operational customers.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 decision support and intelligence products for command leaders.</w:t>
      </w:r>
    </w:p>
    <w:p>
      <w:pPr>
        <w:keepNext/>
        <w:tabs>
          <w:tab w:val="right" w:pos="10440"/>
        </w:tabs>
        <w:spacing w:after="2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Digital Network Intelligence Analyst  |  161st Intelligence Squadron, 184th Intelligence Group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Sep 2020 – Oct 2022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Operation ALLIES REFUGE (Afghanistan): tracked 52 subjects of interest and authored 109 time-sensitive reports that supported the safe evacuation of 124,000 noncombatants.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intelligence reports supporting high-altitude U-2 missions for about ten months on sustained 10+ hour night shifts.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Produced 20+ multi-intelligence assessments for U.S. Central Command, integrating geospatial, signals, human-source, and open-source reporting into decision support for command leaders.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target, entity, relationship, and timeline structures on 150+ individuals of interest from multi-INT reporting.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Established information-sharing relationships with NSA, CIA, Army, and other Intelligence Community organizations.</w:t>
      </w:r>
    </w:p>
    <w:p>
      <w:pPr>
        <w:pStyle w:val="ListParagraph"/>
        <w:numPr>
          <w:ilvl w:val="0"/>
          <w:numId w:val="2"/>
        </w:numPr>
        <w:spacing w:after="20" w:line="24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Wrote the group's Intelligence Oversight training; mentored 10+ analysts (three to full proficiency in one year).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Analytic Platforms: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Palantir, IBM i2 Analyst's Notebook, Esri ArcGIS, FADE/MIST, ChatSurfer, Cognos, NSA discovery and research tools, Intelligence Community databases</w:t>
      </w:r>
    </w:p>
    <w:p>
      <w:pPr>
        <w:spacing w:after="20" w:line="245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Office &amp; Data: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Microsoft Office (Word, Excel, PowerPoint), Python, SQL</w:t>
      </w:r>
    </w:p>
    <w:p>
      <w:pPr>
        <w:pBdr>
          <w:bottom w:val="single" w:color="808080" w:sz="6" w:space="2"/>
        </w:pBdr>
        <w:spacing w:after="50" w:before="11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TRAINING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Applied Science, Intelligence Studies and Technology, Community College of the Air Force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2024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Associate of Science, Neosho County Community College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2019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NETA Signals Intelligence Course Series, National Security Agency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2021 – 2023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Signals Intelligence Analyst Technical School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2020</w:t>
      </w:r>
    </w:p>
    <w:p>
      <w:pPr>
        <w:keepNext w:val="false"/>
        <w:tabs>
          <w:tab w:val="right" w:pos="10440"/>
        </w:tabs>
        <w:spacing w:after="10" w:before="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Marketing and Digital Marketing coursework, Wichita State University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2023 – 2024</w:t>
      </w:r>
    </w:p>
    <w:sectPr>
      <w:pgSz w:w="12240" w:h="15840" w:orient="portrait"/>
      <w:pgMar w:top="720" w:right="900" w:bottom="64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Oliver Tillinghast - Resume</dc:title>
  <dc:creator>Oliver Tillinghast</dc:creator>
  <cp:lastModifiedBy>Un-named</cp:lastModifiedBy>
  <cp:revision>1</cp:revision>
  <dcterms:created xsi:type="dcterms:W3CDTF">2026-09-29T20:47:48.231Z</dcterms:created>
  <dcterms:modified xsi:type="dcterms:W3CDTF">2026-09-29T20:47:48.231Z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