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大疆美国受限：影石的机会量化</w:t>
      </w:r>
    </w:p>
    <w:p>
      <w:pPr>
        <w:ind w:left="360"/>
        <w:jc w:val="left"/>
      </w:pPr>
      <w:r>
        <w:rPr>
          <w:i/>
          <w:color w:val="595959"/>
        </w:rPr>
        <w:t xml:space="preserve">**性质**：Market Opportunity 量化（Competitive Intelligence 延伸）</w:t>
      </w:r>
    </w:p>
    <w:p>
      <w:pPr>
        <w:ind w:left="360"/>
        <w:jc w:val="left"/>
      </w:pPr>
      <w:r>
        <w:rPr>
          <w:i/>
          <w:color w:val="595959"/>
        </w:rPr>
        <w:t xml:space="preserve">**受众**：内部 / 产品决策</w:t>
      </w:r>
    </w:p>
    <w:p>
      <w:pPr>
        <w:ind w:left="360"/>
        <w:jc w:val="left"/>
      </w:pPr>
      <w:r>
        <w:rPr>
          <w:i/>
          <w:color w:val="595959"/>
        </w:rPr>
        <w:t xml:space="preserve">**方法论**：Consulting Gauntlet（数据先行 · 假设显式标注 · 场景化 · 每数溯源）</w:t>
      </w:r>
    </w:p>
    <w:p>
      <w:pPr>
        <w:ind w:left="360"/>
        <w:jc w:val="left"/>
      </w:pPr>
      <w:r>
        <w:rPr>
          <w:i/>
          <w:color w:val="595959"/>
        </w:rPr>
        <w:t xml:space="preserve">**汇率**：按 1 USD ≈ 7.2 CNY 折算（假设 H1）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一、先定性：大疆在美国到底受什么限制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项目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事实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来源</w:t>
            </w:r>
          </w:p>
        </w:tc>
      </w:tr>
      <w:tr>
        <w:tc>
          <w:tcPr>
            <w:tcW w:w="3000" w:type="dxa"/>
          </w:tcPr>
          <w:p>
            <w:r>
              <w:t xml:space="preserve">禁令主体</w:t>
            </w:r>
          </w:p>
        </w:tc>
        <w:tc>
          <w:tcPr>
            <w:tcW w:w="3000" w:type="dxa"/>
          </w:tcPr>
          <w:p>
            <w:r>
              <w:t xml:space="preserve">美国 FCC 于 </w:t>
            </w:r>
            <w:r>
              <w:rPr>
                <w:b/>
              </w:rPr>
              <w:t xml:space="preserve">2025-12-22/23</w:t>
            </w:r>
            <w:r>
              <w:t xml:space="preserve"> 将大疆及外国无人机列入"受管制清单（Covered List）"</w:t>
            </w:r>
          </w:p>
        </w:tc>
        <w:tc>
          <w:tcPr>
            <w:tcW w:w="3000" w:type="dxa"/>
          </w:tcPr>
          <w:p>
            <w:r>
              <w:t xml:space="preserve">[S1]</w:t>
            </w:r>
          </w:p>
        </w:tc>
      </w:tr>
      <w:tr>
        <w:tc>
          <w:tcPr>
            <w:tcW w:w="3000" w:type="dxa"/>
          </w:tcPr>
          <w:p>
            <w:r>
              <w:t xml:space="preserve">覆盖范围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明确涵盖"包含大疆无线电技术的相机等消费电子产品"</w:t>
            </w:r>
            <w:r>
              <w:t xml:space="preserve">——不止无人机</w:t>
            </w:r>
          </w:p>
        </w:tc>
        <w:tc>
          <w:tcPr>
            <w:tcW w:w="3000" w:type="dxa"/>
          </w:tcPr>
          <w:p>
            <w:r>
              <w:t xml:space="preserve">[S1]</w:t>
            </w:r>
          </w:p>
        </w:tc>
      </w:tr>
      <w:tr>
        <w:tc>
          <w:tcPr>
            <w:tcW w:w="3000" w:type="dxa"/>
          </w:tcPr>
          <w:p>
            <w:r>
              <w:t xml:space="preserve">实际后果</w:t>
            </w:r>
          </w:p>
        </w:tc>
        <w:tc>
          <w:tcPr>
            <w:tcW w:w="3000" w:type="dxa"/>
          </w:tcPr>
          <w:p>
            <w:r>
              <w:t xml:space="preserve">无法获得 FCC 授权 → </w:t>
            </w:r>
            <w:r>
              <w:rPr>
                <w:b/>
              </w:rPr>
              <w:t xml:space="preserve">新机型不能在美国进口/销售</w:t>
            </w:r>
            <w:r>
              <w:t xml:space="preserve">；已撤销 </w:t>
            </w:r>
            <w:r>
              <w:rPr>
                <w:b/>
              </w:rPr>
              <w:t xml:space="preserve">14 款在售产品</w:t>
            </w:r>
            <w:r>
              <w:t xml:space="preserve">授权</w:t>
            </w:r>
          </w:p>
        </w:tc>
        <w:tc>
          <w:tcPr>
            <w:tcW w:w="3000" w:type="dxa"/>
          </w:tcPr>
          <w:p>
            <w:r>
              <w:t xml:space="preserve">[S1][S2]</w:t>
            </w:r>
          </w:p>
        </w:tc>
      </w:tr>
      <w:tr>
        <w:tc>
          <w:tcPr>
            <w:tcW w:w="3000" w:type="dxa"/>
          </w:tcPr>
          <w:p>
            <w:r>
              <w:t xml:space="preserve">大疆反击</w:t>
            </w:r>
          </w:p>
        </w:tc>
        <w:tc>
          <w:tcPr>
            <w:tcW w:w="3000" w:type="dxa"/>
          </w:tcPr>
          <w:p>
            <w:r>
              <w:t xml:space="preserve">2026-02-20 起诉 FCC（指控程序违法、无实质证据）；同时就国防部 CMC 清单另诉</w:t>
            </w:r>
          </w:p>
        </w:tc>
        <w:tc>
          <w:tcPr>
            <w:tcW w:w="3000" w:type="dxa"/>
          </w:tcPr>
          <w:p>
            <w:r>
              <w:t xml:space="preserve">[S2]</w:t>
            </w:r>
          </w:p>
        </w:tc>
      </w:tr>
      <w:tr>
        <w:tc>
          <w:tcPr>
            <w:tcW w:w="3000" w:type="dxa"/>
          </w:tcPr>
          <w:p>
            <w:r>
              <w:t xml:space="preserve">执法加码</w:t>
            </w:r>
          </w:p>
        </w:tc>
        <w:tc>
          <w:tcPr>
            <w:tcW w:w="3000" w:type="dxa"/>
          </w:tcPr>
          <w:p>
            <w:r>
              <w:t xml:space="preserve">FCC 2026 年还调查 8 家"借壳规避"的壳公司，各罚 2.5 万美元</w:t>
            </w:r>
          </w:p>
        </w:tc>
        <w:tc>
          <w:tcPr>
            <w:tcW w:w="3000" w:type="dxa"/>
          </w:tcPr>
          <w:p>
            <w:r>
              <w:t xml:space="preserve">[S1]</w:t>
            </w:r>
          </w:p>
        </w:tc>
      </w:tr>
      <w:tr>
        <w:tc>
          <w:tcPr>
            <w:tcW w:w="3000" w:type="dxa"/>
          </w:tcPr>
          <w:p>
            <w:r>
              <w:t xml:space="preserve">大疆自述损失</w:t>
            </w:r>
          </w:p>
        </w:tc>
        <w:tc>
          <w:tcPr>
            <w:tcW w:w="3000" w:type="dxa"/>
          </w:tcPr>
          <w:p>
            <w:r>
              <w:t xml:space="preserve">14 款在售 $7 亿 + 25 款 2026 新品 $8.6 亿 = </w:t>
            </w:r>
            <w:r>
              <w:rPr>
                <w:b/>
              </w:rPr>
              <w:t xml:space="preserve">2026 潜在损失约 $15.6 亿</w:t>
            </w:r>
          </w:p>
        </w:tc>
        <w:tc>
          <w:tcPr>
            <w:tcW w:w="3000" w:type="dxa"/>
          </w:tcPr>
          <w:p>
            <w:r>
              <w:t xml:space="preserve">[S2]</w:t>
            </w:r>
          </w:p>
        </w:tc>
      </w:tr>
    </w:tbl>
    <w:p>
      <w:r>
        <w:rPr>
          <w:b/>
        </w:rPr>
        <w:t xml:space="preserve">So what</w:t>
      </w:r>
      <w:r>
        <w:t xml:space="preserve">：这不是"边缘摩擦"，而是</w:t>
      </w:r>
      <w:r>
        <w:rPr>
          <w:b/>
        </w:rPr>
        <w:t xml:space="preserve">正在执行中的进口禁令</w:t>
      </w:r>
      <w:r>
        <w:t xml:space="preserve">，且明确烧到了手持相机。Osmo 360 II、Pocket 4 进不了美国不是偶发，是系统性结果。</w:t>
      </w:r>
      <w:r>
        <w:rPr>
          <w:b/>
        </w:rPr>
        <w:t xml:space="preserve">这给影石打开了一个有明确时间窗口、且可量化的独占市场。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二、美国市场规模（可争抢的池子）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市场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规模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口径/置信度</w:t>
            </w:r>
          </w:p>
        </w:tc>
      </w:tr>
      <w:tr>
        <w:tc>
          <w:tcPr>
            <w:tcW w:w="3000" w:type="dxa"/>
          </w:tcPr>
          <w:p>
            <w:r>
              <w:t xml:space="preserve">美国运动相机</w:t>
            </w:r>
          </w:p>
        </w:tc>
        <w:tc>
          <w:tcPr>
            <w:tcW w:w="3000" w:type="dxa"/>
          </w:tcPr>
          <w:p>
            <w:r>
              <w:t xml:space="preserve">2024 年 </w:t>
            </w:r>
            <w:r>
              <w:rPr>
                <w:b/>
              </w:rPr>
              <w:t xml:space="preserve">$984M</w:t>
            </w:r>
            <w:r>
              <w:t xml:space="preserve"> → 2025 约 </w:t>
            </w:r>
            <w:r>
              <w:rPr>
                <w:b/>
              </w:rPr>
              <w:t xml:space="preserve">$1.2B</w:t>
            </w:r>
          </w:p>
        </w:tc>
        <w:tc>
          <w:tcPr>
            <w:tcW w:w="3000" w:type="dxa"/>
          </w:tcPr>
          <w:p>
            <w:r>
              <w:t xml:space="preserve">MRFR，偏乐观，取区间 </w:t>
            </w:r>
            <w:r>
              <w:rPr>
                <w:b/>
              </w:rPr>
              <w:t xml:space="preserve">$1.0–1.5B</w:t>
            </w:r>
            <w:r>
              <w:t xml:space="preserve"> [S3]</w:t>
            </w:r>
          </w:p>
        </w:tc>
      </w:tr>
      <w:tr>
        <w:tc>
          <w:tcPr>
            <w:tcW w:w="3000" w:type="dxa"/>
          </w:tcPr>
          <w:p>
            <w:r>
              <w:t xml:space="preserve">全球全景相机</w:t>
            </w:r>
          </w:p>
        </w:tc>
        <w:tc>
          <w:tcPr>
            <w:tcW w:w="3000" w:type="dxa"/>
          </w:tcPr>
          <w:p>
            <w:r>
              <w:t xml:space="preserve">2025 约 </w:t>
            </w:r>
            <w:r>
              <w:rPr>
                <w:b/>
              </w:rPr>
              <w:t xml:space="preserve">$1.2B</w:t>
            </w:r>
            <w:r>
              <w:t xml:space="preserve">（≈82 亿元）</w:t>
            </w:r>
          </w:p>
        </w:tc>
        <w:tc>
          <w:tcPr>
            <w:tcW w:w="3000" w:type="dxa"/>
          </w:tcPr>
          <w:p>
            <w:r>
              <w:t xml:space="preserve">GMInsights / IDC [S4]</w:t>
            </w:r>
          </w:p>
        </w:tc>
      </w:tr>
      <w:tr>
        <w:tc>
          <w:tcPr>
            <w:tcW w:w="3000" w:type="dxa"/>
          </w:tcPr>
          <w:p>
            <w:r>
              <w:t xml:space="preserve">美国全景相机</w:t>
            </w:r>
          </w:p>
        </w:tc>
        <w:tc>
          <w:tcPr>
            <w:tcW w:w="3000" w:type="dxa"/>
          </w:tcPr>
          <w:p>
            <w:r>
              <w:t xml:space="preserve">约 </w:t>
            </w:r>
            <w:r>
              <w:rPr>
                <w:b/>
              </w:rPr>
              <w:t xml:space="preserve">$300–360M</w:t>
            </w:r>
            <w:r>
              <w:t xml:space="preserve">（假设美国占全球 25–30%）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估算</w:t>
            </w:r>
            <w:r>
              <w:t xml:space="preserve"> [H1]</w:t>
            </w:r>
          </w:p>
        </w:tc>
      </w:tr>
    </w:tbl>
    <w:p>
      <w:pPr>
        <w:pBdr>
          <w:bottom w:val="single" w:sz="4" w:color="BFBFBF"/>
        </w:pBdr>
      </w:pPr>
    </w:p>
    <w:p>
      <w:pPr>
        <w:pStyle w:val="Heading2"/>
      </w:pPr>
      <w:r>
        <w:t xml:space="preserve">三、大疆在美份额（禁令后"空出的池子"）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品类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大疆北美份额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对应美国收入（估算）</w:t>
            </w:r>
          </w:p>
        </w:tc>
      </w:tr>
      <w:tr>
        <w:tc>
          <w:tcPr>
            <w:tcW w:w="3000" w:type="dxa"/>
          </w:tcPr>
          <w:p>
            <w:r>
              <w:t xml:space="preserve">运动相机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30–35%</w:t>
            </w:r>
            <w:r>
              <w:t xml:space="preserve">（单位份额，IndexBox）</w:t>
            </w:r>
          </w:p>
        </w:tc>
        <w:tc>
          <w:tcPr>
            <w:tcW w:w="3000" w:type="dxa"/>
          </w:tcPr>
          <w:p>
            <w:r>
              <w:t xml:space="preserve">30–35% × $1.2B ≈ </w:t>
            </w:r>
            <w:r>
              <w:rPr>
                <w:b/>
              </w:rPr>
              <w:t xml:space="preserve">$360–420M</w:t>
            </w:r>
          </w:p>
        </w:tc>
      </w:tr>
      <w:tr>
        <w:tc>
          <w:tcPr>
            <w:tcW w:w="3000" w:type="dxa"/>
          </w:tcPr>
          <w:p>
            <w:r>
              <w:t xml:space="preserve">全景相机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32–36%</w:t>
            </w:r>
            <w:r>
              <w:t xml:space="preserve">（Osmo 360 北美单位份额）</w:t>
            </w:r>
          </w:p>
        </w:tc>
        <w:tc>
          <w:tcPr>
            <w:tcW w:w="3000" w:type="dxa"/>
          </w:tcPr>
          <w:p>
            <w:r>
              <w:t xml:space="preserve">32–36% × $330M ≈ </w:t>
            </w:r>
            <w:r>
              <w:rPr>
                <w:b/>
              </w:rPr>
              <w:t xml:space="preserve">$106–119M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合计空出池</w:t>
            </w:r>
          </w:p>
        </w:tc>
        <w:tc>
          <w:tcPr>
            <w:tcW w:w="3000" w:type="dxa"/>
          </w:tcPr>
          <w:p>
            <w:r>
              <w:t xml:space="preserve">—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≈ $466–539M / 年</w:t>
            </w:r>
          </w:p>
        </w:tc>
      </w:tr>
    </w:tbl>
    <w:p>
      <w:r>
        <w:t xml:space="preserve">来源 [S5]；美国收入按"北美份额 × 美国占北美 80–85%"近似 [S6]。</w:t>
      </w:r>
    </w:p>
    <w:p>
      <w:r>
        <w:rPr>
          <w:b/>
        </w:rPr>
        <w:t xml:space="preserve">So what</w:t>
      </w:r>
      <w:r>
        <w:t xml:space="preserve">：大疆在美国手持相机市场约有 </w:t>
      </w:r>
      <w:r>
        <w:rPr>
          <w:b/>
        </w:rPr>
        <w:t xml:space="preserve">4.66–5.4 亿美元/年</w:t>
      </w:r>
      <w:r>
        <w:t xml:space="preserve">的收入处于冻结/流失风险中。这就是影石可以争抢的直接池子，另有 GoPro 正在崩塌的份额（北美 45–55% 但全球 -19% 且濒临卖身 [S6]）作为</w:t>
      </w:r>
      <w:r>
        <w:rPr>
          <w:b/>
        </w:rPr>
        <w:t xml:space="preserve">第二层可争抢池</w:t>
      </w:r>
      <w:r>
        <w:t xml:space="preserve">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四、影石捕获场景（机会量化）</w:t>
      </w:r>
    </w:p>
    <w:p>
      <w:r>
        <w:rPr>
          <w:b/>
        </w:rPr>
        <w:t xml:space="preserve">当前基线</w:t>
      </w:r>
      <w:r>
        <w:t xml:space="preserve">：影石在北美运动相机单位份额约 </w:t>
      </w:r>
      <w:r>
        <w:rPr>
          <w:b/>
        </w:rPr>
        <w:t xml:space="preserve">15–20%</w:t>
      </w:r>
      <w:r>
        <w:t xml:space="preserve"> [S5]，2025 年境外收入 66.76 亿元、占比 68.5% [S7]。</w:t>
      </w:r>
    </w:p>
    <w:p>
      <w:r>
        <w:rPr>
          <w:b/>
        </w:rPr>
        <w:t xml:space="preserve">假设</w:t>
      </w:r>
      <w:r>
        <w:t xml:space="preserve">：影石是"美国唯一能正常销售新 360/运动相机的主流品牌"（GoPro 濒危、大疆被封、日系缺席此品类）。设捕获率三档：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场景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捕获率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收入增量（美元）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收入增量（人民币）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占影石 2025 营收比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熊</w:t>
            </w:r>
          </w:p>
        </w:tc>
        <w:tc>
          <w:tcPr>
            <w:tcW w:w="1800" w:type="dxa"/>
          </w:tcPr>
          <w:p>
            <w:r>
              <w:t xml:space="preserve">20%</w:t>
            </w:r>
          </w:p>
        </w:tc>
        <w:tc>
          <w:tcPr>
            <w:tcW w:w="1800" w:type="dxa"/>
          </w:tcPr>
          <w:p>
            <w:r>
              <w:t xml:space="preserve">$93–108M</w:t>
            </w:r>
          </w:p>
        </w:tc>
        <w:tc>
          <w:tcPr>
            <w:tcW w:w="1800" w:type="dxa"/>
          </w:tcPr>
          <w:p>
            <w:r>
              <w:t xml:space="preserve">≈ 7–8 亿</w:t>
            </w:r>
          </w:p>
        </w:tc>
        <w:tc>
          <w:tcPr>
            <w:tcW w:w="1800" w:type="dxa"/>
          </w:tcPr>
          <w:p>
            <w:r>
              <w:t xml:space="preserve">+7–8%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基准</w:t>
            </w:r>
          </w:p>
        </w:tc>
        <w:tc>
          <w:tcPr>
            <w:tcW w:w="1800" w:type="dxa"/>
          </w:tcPr>
          <w:p>
            <w:r>
              <w:t xml:space="preserve">40%</w:t>
            </w:r>
          </w:p>
        </w:tc>
        <w:tc>
          <w:tcPr>
            <w:tcW w:w="1800" w:type="dxa"/>
          </w:tcPr>
          <w:p>
            <w:r>
              <w:t xml:space="preserve">$186–216M</w:t>
            </w:r>
          </w:p>
        </w:tc>
        <w:tc>
          <w:tcPr>
            <w:tcW w:w="1800" w:type="dxa"/>
          </w:tcPr>
          <w:p>
            <w:r>
              <w:t xml:space="preserve">≈ 13–16 亿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+14–16%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牛</w:t>
            </w:r>
          </w:p>
        </w:tc>
        <w:tc>
          <w:tcPr>
            <w:tcW w:w="1800" w:type="dxa"/>
          </w:tcPr>
          <w:p>
            <w:r>
              <w:t xml:space="preserve">60%</w:t>
            </w:r>
          </w:p>
        </w:tc>
        <w:tc>
          <w:tcPr>
            <w:tcW w:w="1800" w:type="dxa"/>
          </w:tcPr>
          <w:p>
            <w:r>
              <w:t xml:space="preserve">$280–323M</w:t>
            </w:r>
          </w:p>
        </w:tc>
        <w:tc>
          <w:tcPr>
            <w:tcW w:w="1800" w:type="dxa"/>
          </w:tcPr>
          <w:p>
            <w:r>
              <w:t xml:space="preserve">≈ 20–23 亿</w:t>
            </w:r>
          </w:p>
        </w:tc>
        <w:tc>
          <w:tcPr>
            <w:tcW w:w="1800" w:type="dxa"/>
          </w:tcPr>
          <w:p>
            <w:r>
              <w:t xml:space="preserve">+21–24%</w:t>
            </w:r>
          </w:p>
        </w:tc>
      </w:tr>
    </w:tbl>
    <w:p>
      <w:r>
        <w:t xml:space="preserve">注：影石 2025 营收 97.41 亿元 [S7]；捕获率指"空出池 + GoPro 流失份额"中影石能拿下的比例。</w:t>
      </w:r>
    </w:p>
    <w:p>
      <w:r>
        <w:rPr>
          <w:b/>
        </w:rPr>
        <w:t xml:space="preserve">So what</w:t>
      </w:r>
      <w:r>
        <w:t xml:space="preserve">：在基准情景下，仅"大疆被封 + GoPro 崩溃"这一项，就能给影石带来 </w:t>
      </w:r>
      <w:r>
        <w:rPr>
          <w:b/>
        </w:rPr>
        <w:t xml:space="preserve">14–16% 的营收增量</w:t>
      </w:r>
      <w:r>
        <w:t xml:space="preserve">，且美国是</w:t>
      </w:r>
      <w:r>
        <w:rPr>
          <w:b/>
        </w:rPr>
        <w:t xml:space="preserve">高端高毛利市场</w:t>
      </w:r>
      <w:r>
        <w:t xml:space="preserve">——这部分增量的利润率大概率高于影石当前 45.74% 的整体毛利率，因为高端定价 + 缺竞争。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五、非收入价值（容易被忽略，但对产品决策同样重要）</w:t>
      </w:r>
    </w:p>
    <w:p>
      <w:pPr>
        <w:ind w:left="420" w:hanging="240"/>
      </w:pPr>
      <w:r>
        <w:t xml:space="preserve">• **高端定价权**：美国消费者接受高价（X6 $699.99 可卖 [S7]），无价格战压力，直接改善毛利率。</w:t>
      </w:r>
    </w:p>
    <w:p>
      <w:pPr>
        <w:ind w:left="420" w:hanging="240"/>
      </w:pPr>
      <w:r>
        <w:t xml:space="preserve">• **品牌卡位**：抢占"美国新 360/运动相机首选品牌"的心智，这是 GoPro 让出的、且大疆暂时拿不到的位置。</w:t>
      </w:r>
    </w:p>
    <w:p>
      <w:pPr>
        <w:ind w:left="420" w:hanging="240"/>
      </w:pPr>
      <w:r>
        <w:t xml:space="preserve">• **渠道锁定**：先入者在 Best Buy/亚马逊等渠道占位后，大疆即便禁令解除也要付出重新铺设成本。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六、窗口期与风险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风险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说明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对冲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禁令反转</w:t>
            </w:r>
          </w:p>
        </w:tc>
        <w:tc>
          <w:tcPr>
            <w:tcW w:w="3000" w:type="dxa"/>
          </w:tcPr>
          <w:p>
            <w:r>
              <w:t xml:space="preserve">大疆诉讼若胜诉，或中美谈判松动，窗口可能 12–24 个月内关闭</w:t>
            </w:r>
          </w:p>
        </w:tc>
        <w:tc>
          <w:tcPr>
            <w:tcW w:w="3000" w:type="dxa"/>
          </w:tcPr>
          <w:p>
            <w:r>
              <w:t xml:space="preserve">抢时间建立用户心智与渠道，而非押注禁令永久</w:t>
            </w:r>
          </w:p>
        </w:tc>
      </w:tr>
      <w:tr>
        <w:tc>
          <w:tcPr>
            <w:tcW w:w="3000" w:type="dxa"/>
          </w:tcPr>
          <w:p>
            <w:r>
              <w:t xml:space="preserve">大疆"白手套"/第三方</w:t>
            </w:r>
          </w:p>
        </w:tc>
        <w:tc>
          <w:tcPr>
            <w:tcW w:w="3000" w:type="dxa"/>
          </w:tcPr>
          <w:p>
            <w:r>
              <w:t xml:space="preserve">FCC 已在查壳公司，但仍有灰色渠道</w:t>
            </w:r>
          </w:p>
        </w:tc>
        <w:tc>
          <w:tcPr>
            <w:tcW w:w="3000" w:type="dxa"/>
          </w:tcPr>
          <w:p>
            <w:r>
              <w:t xml:space="preserve">以品牌 + 售后 + 软件生态对抗，而非价格</w:t>
            </w:r>
          </w:p>
        </w:tc>
      </w:tr>
      <w:tr>
        <w:tc>
          <w:tcPr>
            <w:tcW w:w="3000" w:type="dxa"/>
          </w:tcPr>
          <w:p>
            <w:r>
              <w:t xml:space="preserve">影石自身产能/库存</w:t>
            </w:r>
          </w:p>
        </w:tc>
        <w:tc>
          <w:tcPr>
            <w:tcW w:w="3000" w:type="dxa"/>
          </w:tcPr>
          <w:p>
            <w:r>
              <w:t xml:space="preserve">存货已 +191.88% [S7]，美国放量需匹配供应链</w:t>
            </w:r>
          </w:p>
        </w:tc>
        <w:tc>
          <w:tcPr>
            <w:tcW w:w="3000" w:type="dxa"/>
          </w:tcPr>
          <w:p>
            <w:r>
              <w:t xml:space="preserve">控制 SKU，聚焦旗舰</w:t>
            </w:r>
          </w:p>
        </w:tc>
      </w:tr>
    </w:tbl>
    <w:p>
      <w:pPr>
        <w:pBdr>
          <w:bottom w:val="single" w:sz="4" w:color="BFBFBF"/>
        </w:pBdr>
      </w:pPr>
    </w:p>
    <w:p>
      <w:pPr>
        <w:pStyle w:val="Heading2"/>
      </w:pPr>
      <w:r>
        <w:t xml:space="preserve">七、结论与建议（BLUF）</w:t>
      </w:r>
    </w:p>
    <w:p>
      <w:r>
        <w:rPr>
          <w:b/>
        </w:rPr>
        <w:t xml:space="preserve">美国市场是影石当前最确定、最可量化的短期机会</w:t>
      </w:r>
      <w:r>
        <w:t xml:space="preserve">：确定性高（禁令已生效）、规模可观（基准 +14–16% 收入）、且利润质量高（高端高毛利）。</w:t>
      </w:r>
    </w:p>
    <w:p>
      <w:r>
        <w:rPr>
          <w:b/>
        </w:rPr>
        <w:t xml:space="preserve">三条可落地动作</w:t>
      </w:r>
      <w:r>
        <w:t xml:space="preserve">：</w:t>
      </w:r>
    </w:p>
    <w:p>
      <w:pPr>
        <w:ind w:left="420" w:hanging="240"/>
      </w:pPr>
      <w:r>
        <w:t xml:space="preserve">• **把美国从"可售市场"升级为"主战场"**：独立定价、加码美国渠道与本地营销预算。</w:t>
      </w:r>
    </w:p>
    <w:p>
      <w:pPr>
        <w:ind w:left="420" w:hanging="240"/>
      </w:pPr>
      <w:r>
        <w:t xml:space="preserve">• **产品上主推 X6 / 旗舰 360**（正好是大疆 Osmo 360 II 进不去的那款），把"20m 防水/140min 续航/杜比视界"做成美国市场的差异化话术。</w:t>
      </w:r>
    </w:p>
    <w:p>
      <w:pPr>
        <w:ind w:left="420" w:hanging="240"/>
      </w:pPr>
      <w:r>
        <w:t xml:space="preserve">• **设 12–18 个月窗口倒计时**：以"禁令可能反转"为前提制定投入节奏，追求的是**用户心智与渠道的不可逆沉淀**，而非一次性销售。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附：Source Index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ID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来源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可信度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类型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利益冲突</w:t>
            </w:r>
          </w:p>
        </w:tc>
      </w:tr>
      <w:tr>
        <w:tc>
          <w:tcPr>
            <w:tcW w:w="1800" w:type="dxa"/>
          </w:tcPr>
          <w:p>
            <w:r>
              <w:t xml:space="preserve">S1</w:t>
            </w:r>
          </w:p>
        </w:tc>
        <w:tc>
          <w:tcPr>
            <w:tcW w:w="1800" w:type="dxa"/>
          </w:tcPr>
          <w:p>
            <w:r>
              <w:t xml:space="preserve">FCC 2025.12 禁令及执法报道（中国日报/海外网/网易）</w:t>
            </w:r>
          </w:p>
        </w:tc>
        <w:tc>
          <w:tcPr>
            <w:tcW w:w="1800" w:type="dxa"/>
          </w:tcPr>
          <w:p>
            <w:r>
              <w:t xml:space="preserve">TIER-3</w:t>
            </w:r>
          </w:p>
        </w:tc>
        <w:tc>
          <w:tcPr>
            <w:tcW w:w="1800" w:type="dxa"/>
          </w:tcPr>
          <w:p>
            <w:r>
              <w:t xml:space="preserve">财经媒体</w:t>
            </w:r>
          </w:p>
        </w:tc>
        <w:tc>
          <w:tcPr>
            <w:tcW w:w="1800" w:type="dxa"/>
          </w:tcPr>
          <w:p>
            <w:r>
              <w:t xml:space="preserve">无</w:t>
            </w:r>
          </w:p>
        </w:tc>
      </w:tr>
      <w:tr>
        <w:tc>
          <w:tcPr>
            <w:tcW w:w="1800" w:type="dxa"/>
          </w:tcPr>
          <w:p>
            <w:r>
              <w:t xml:space="preserve">S2</w:t>
            </w:r>
          </w:p>
        </w:tc>
        <w:tc>
          <w:tcPr>
            <w:tcW w:w="1800" w:type="dxa"/>
          </w:tcPr>
          <w:p>
            <w:r>
              <w:t xml:space="preserve">大疆起诉 FCC 报道（新浪财经/凤凰网）+ 大疆法律文件自述损失</w:t>
            </w:r>
          </w:p>
        </w:tc>
        <w:tc>
          <w:tcPr>
            <w:tcW w:w="1800" w:type="dxa"/>
          </w:tcPr>
          <w:p>
            <w:r>
              <w:t xml:space="preserve">TIER-3</w:t>
            </w:r>
          </w:p>
        </w:tc>
        <w:tc>
          <w:tcPr>
            <w:tcW w:w="1800" w:type="dxa"/>
          </w:tcPr>
          <w:p>
            <w:r>
              <w:t xml:space="preserve">财经媒体+公司文件</w:t>
            </w:r>
          </w:p>
        </w:tc>
        <w:tc>
          <w:tcPr>
            <w:tcW w:w="1800" w:type="dxa"/>
          </w:tcPr>
          <w:p>
            <w:r>
              <w:t xml:space="preserve">⚠️ 大疆自述损失可能偏高</w:t>
            </w:r>
          </w:p>
        </w:tc>
      </w:tr>
      <w:tr>
        <w:tc>
          <w:tcPr>
            <w:tcW w:w="1800" w:type="dxa"/>
          </w:tcPr>
          <w:p>
            <w:r>
              <w:t xml:space="preserve">S3</w:t>
            </w:r>
          </w:p>
        </w:tc>
        <w:tc>
          <w:tcPr>
            <w:tcW w:w="1800" w:type="dxa"/>
          </w:tcPr>
          <w:p>
            <w:r>
              <w:t xml:space="preserve">MRFR《US Action Camera Market 2024–2035》</w:t>
            </w:r>
          </w:p>
        </w:tc>
        <w:tc>
          <w:tcPr>
            <w:tcW w:w="1800" w:type="dxa"/>
          </w:tcPr>
          <w:p>
            <w:r>
              <w:t xml:space="preserve">TIER-4</w:t>
            </w:r>
          </w:p>
        </w:tc>
        <w:tc>
          <w:tcPr>
            <w:tcW w:w="1800" w:type="dxa"/>
          </w:tcPr>
          <w:p>
            <w:r>
              <w:t xml:space="preserve">市场研究机构</w:t>
            </w:r>
          </w:p>
        </w:tc>
        <w:tc>
          <w:tcPr>
            <w:tcW w:w="1800" w:type="dxa"/>
          </w:tcPr>
          <w:p>
            <w:r>
              <w:t xml:space="preserve">其 23.63% CAGR 偏乐观，已用区间对冲</w:t>
            </w:r>
          </w:p>
        </w:tc>
      </w:tr>
      <w:tr>
        <w:tc>
          <w:tcPr>
            <w:tcW w:w="1800" w:type="dxa"/>
          </w:tcPr>
          <w:p>
            <w:r>
              <w:t xml:space="preserve">S4</w:t>
            </w:r>
          </w:p>
        </w:tc>
        <w:tc>
          <w:tcPr>
            <w:tcW w:w="1800" w:type="dxa"/>
          </w:tcPr>
          <w:p>
            <w:r>
              <w:t xml:space="preserve">GMInsights 全景相机市场 2025</w:t>
            </w:r>
          </w:p>
        </w:tc>
        <w:tc>
          <w:tcPr>
            <w:tcW w:w="1800" w:type="dxa"/>
          </w:tcPr>
          <w:p>
            <w:r>
              <w:t xml:space="preserve">TIER-4</w:t>
            </w:r>
          </w:p>
        </w:tc>
        <w:tc>
          <w:tcPr>
            <w:tcW w:w="1800" w:type="dxa"/>
          </w:tcPr>
          <w:p>
            <w:r>
              <w:t xml:space="preserve">市场研究机构</w:t>
            </w:r>
          </w:p>
        </w:tc>
        <w:tc>
          <w:tcPr>
            <w:tcW w:w="1800" w:type="dxa"/>
          </w:tcPr>
          <w:p>
            <w:r>
              <w:t xml:space="preserve">需交叉验证</w:t>
            </w:r>
          </w:p>
        </w:tc>
      </w:tr>
      <w:tr>
        <w:tc>
          <w:tcPr>
            <w:tcW w:w="1800" w:type="dxa"/>
          </w:tcPr>
          <w:p>
            <w:r>
              <w:t xml:space="preserve">S5</w:t>
            </w:r>
          </w:p>
        </w:tc>
        <w:tc>
          <w:tcPr>
            <w:tcW w:w="1800" w:type="dxa"/>
          </w:tcPr>
          <w:p>
            <w:r>
              <w:t xml:space="preserve">IndexBox《Northern America Action Camera》单位份额</w:t>
            </w:r>
          </w:p>
        </w:tc>
        <w:tc>
          <w:tcPr>
            <w:tcW w:w="1800" w:type="dxa"/>
          </w:tcPr>
          <w:p>
            <w:r>
              <w:t xml:space="preserve">TIER-4</w:t>
            </w:r>
          </w:p>
        </w:tc>
        <w:tc>
          <w:tcPr>
            <w:tcW w:w="1800" w:type="dxa"/>
          </w:tcPr>
          <w:p>
            <w:r>
              <w:t xml:space="preserve">市场研究机构</w:t>
            </w:r>
          </w:p>
        </w:tc>
        <w:tc>
          <w:tcPr>
            <w:tcW w:w="1800" w:type="dxa"/>
          </w:tcPr>
          <w:p>
            <w:r>
              <w:t xml:space="preserve">估算值，已标注</w:t>
            </w:r>
          </w:p>
        </w:tc>
      </w:tr>
      <w:tr>
        <w:tc>
          <w:tcPr>
            <w:tcW w:w="1800" w:type="dxa"/>
          </w:tcPr>
          <w:p>
            <w:r>
              <w:t xml:space="preserve">S6</w:t>
            </w:r>
          </w:p>
        </w:tc>
        <w:tc>
          <w:tcPr>
            <w:tcW w:w="1800" w:type="dxa"/>
          </w:tcPr>
          <w:p>
            <w:r>
              <w:t xml:space="preserve">GoPro FY2025 10-K</w:t>
            </w:r>
          </w:p>
        </w:tc>
        <w:tc>
          <w:tcPr>
            <w:tcW w:w="1800" w:type="dxa"/>
          </w:tcPr>
          <w:p>
            <w: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公司审计财报</w:t>
            </w:r>
          </w:p>
        </w:tc>
        <w:tc>
          <w:tcPr>
            <w:tcW w:w="1800" w:type="dxa"/>
          </w:tcPr>
          <w:p>
            <w:r>
              <w:t xml:space="preserve">无</w:t>
            </w:r>
          </w:p>
        </w:tc>
      </w:tr>
      <w:tr>
        <w:tc>
          <w:tcPr>
            <w:tcW w:w="1800" w:type="dxa"/>
          </w:tcPr>
          <w:p>
            <w:r>
              <w:t xml:space="preserve">S7</w:t>
            </w:r>
          </w:p>
        </w:tc>
        <w:tc>
          <w:tcPr>
            <w:tcW w:w="1800" w:type="dxa"/>
          </w:tcPr>
          <w:p>
            <w:r>
              <w:t xml:space="preserve">影石创新 2025 年报（688775.SH）</w:t>
            </w:r>
          </w:p>
        </w:tc>
        <w:tc>
          <w:tcPr>
            <w:tcW w:w="1800" w:type="dxa"/>
          </w:tcPr>
          <w:p>
            <w: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公司审计财报</w:t>
            </w:r>
          </w:p>
        </w:tc>
        <w:tc>
          <w:tcPr>
            <w:tcW w:w="1800" w:type="dxa"/>
          </w:tcPr>
          <w:p>
            <w:r>
              <w:t xml:space="preserve">公司自述</w:t>
            </w:r>
          </w:p>
        </w:tc>
      </w:tr>
    </w:tbl>
    <w:p>
      <w:r>
        <w:rPr>
          <w:b/>
        </w:rPr>
        <w:t xml:space="preserve">关键假设（H）</w:t>
      </w:r>
      <w:r>
        <w:t xml:space="preserve">：H1 汇率 7.2；H2 美国占北美 80–85%；H3 美国全景占全球 25–30%；H4 捕获率 20/40/60%。以上均为</w:t>
      </w:r>
      <w:r>
        <w:rPr>
          <w:b/>
        </w:rPr>
        <w:t xml:space="preserve">估算假设</w:t>
      </w:r>
      <w:r>
        <w:t xml:space="preserve">，非事实数据，用于场景分析。</w:t>
      </w:r>
    </w:p>
    <w:p>
      <w:r>
        <w:t xml:space="preserve">*生成：2026-09-21 · 数据截至 2026-09*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52"/>
      <w:color w:val="1F3864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6"/>
      <w:color w:val="2E5496"/>
    </w:rPr>
  </w:style>
  <w:style w:type="paragraph" w:styleId="Heading3">
    <w:name w:val="heading 3"/>
    <w:basedOn w:val="Normal"/>
    <w:pPr>
      <w:spacing w:before="240" w:after="100"/>
      <w:outlineLvl w:val="2"/>
    </w:pPr>
    <w:rPr>
      <w:b/>
      <w:sz w:val="23"/>
      <w:color w:val="2E5496"/>
    </w:rPr>
  </w:style>
  <w:style w:type="paragraph" w:styleId="Heading4">
    <w:name w:val="heading 4"/>
    <w:basedOn w:val="Normal"/>
    <w:pPr>
      <w:outlineLvl w:val="3"/>
    </w:pPr>
    <w:rPr>
      <w:b/>
      <w:sz w:val="21"/>
      <w:color w:val="404040"/>
    </w:rPr>
  </w:style>
</w:styles>
</file>