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影石黑客松 · 一页执行摘要（BLUF）</w:t>
      </w:r>
    </w:p>
    <w:p>
      <w:pPr>
        <w:ind w:left="360"/>
        <w:jc w:val="left"/>
      </w:pPr>
      <w:r>
        <w:rPr>
          <w:i/>
          <w:color w:val="595959"/>
        </w:rPr>
        <w:t xml:space="preserve">**一句话**：影石 360° 素材拍下的是**完整空间**，但产品只把它当"一段可观看的视频"。我们做 **AI Memory Space**——把 360° 素材变成一份包含「时间 + 空间 + 人物 + 事件」的**可计算记忆**：AI 理解你想留下什么，也理解你想怎样重新体验它。</w:t>
      </w:r>
    </w:p>
    <w:p>
      <w:pPr>
        <w:pStyle w:val="Heading2"/>
      </w:pPr>
      <w:r>
        <w:t xml:space="preserve">战略底座（3 个判断）</w:t>
      </w:r>
    </w:p>
    <w:p>
      <w:pPr>
        <w:ind w:left="420" w:hanging="240"/>
      </w:pPr>
      <w:r>
        <w:t xml:space="preserve">• 影石**唯一护城河是全景算法 + AI 软件**（VRIO），不是规模/供应链——所以正确动作是**做深 AI 软件**，不是拼硬件。</w:t>
      </w:r>
    </w:p>
    <w:p>
      <w:pPr>
        <w:ind w:left="420" w:hanging="240"/>
      </w:pPr>
      <w:r>
        <w:t xml:space="preserve">• 大疆美国受限 + GoPro 崩溃，给影石 **+14–16% 营收**的高端窗口（这是公司的机会，非黑客松命题）。</w:t>
      </w:r>
    </w:p>
    <w:p>
      <w:pPr>
        <w:ind w:left="420" w:hanging="240"/>
      </w:pPr>
      <w:r>
        <w:t xml:space="preserve">• 影石"含泪增长"（2025 净利 -6.62%、存货 +191.88%）——方向必须是**轻资产纯软件**，符合止血诉求。</w:t>
      </w:r>
    </w:p>
    <w:p>
      <w:pPr>
        <w:pStyle w:val="Heading2"/>
      </w:pPr>
      <w:r>
        <w:t xml:space="preserve">为什么是"记忆层"</w:t>
      </w:r>
    </w:p>
    <w:p>
      <w:r>
        <w:t xml:space="preserve">实锤：AI 导演 / 一键成片 2.0 / PanoMind / 手势语音 / 3D 时光舱，</w:t>
      </w:r>
      <w:r>
        <w:rPr>
          <w:b/>
        </w:rPr>
        <w:t xml:space="preserve">X6 首发、X5 已几乎全部下放</w:t>
      </w:r>
      <w:r>
        <w:t xml:space="preserve">。</w:t>
      </w:r>
    </w:p>
    <w:p>
      <w:r>
        <w:t xml:space="preserve">但它们全停在同一层——</w:t>
      </w:r>
      <w:r>
        <w:rPr>
          <w:b/>
        </w:rPr>
        <w:t xml:space="preserve">通用黑盒 + 事后离线 + 单设备 + 不可交互</w:t>
      </w:r>
      <w:r>
        <w:t xml:space="preserve">。所以不做单点功能，只做它们之上的</w:t>
      </w:r>
      <w:r>
        <w:rPr>
          <w:b/>
        </w:rPr>
        <w:t xml:space="preserve">记忆层</w:t>
      </w:r>
      <w:r>
        <w:t xml:space="preserve">。</w:t>
      </w:r>
    </w:p>
    <w:p>
      <w:r>
        <w:rPr>
          <w:b/>
        </w:rPr>
        <w:t xml:space="preserve">护城河论证（关键）</w:t>
      </w:r>
      <w:r>
        <w:t xml:space="preserve">：不是"只有影石能做"，而是"影石</w:t>
      </w:r>
      <w:r>
        <w:rPr>
          <w:b/>
        </w:rPr>
        <w:t xml:space="preserve">天然拥有大规模、连续、360° 的空间影像数据</w:t>
      </w:r>
      <w:r>
        <w:t xml:space="preserve">，使空间记忆重构成为它最自然的</w:t>
      </w:r>
      <w:r>
        <w:rPr>
          <w:b/>
        </w:rPr>
        <w:t xml:space="preserve">产品延伸</w:t>
      </w:r>
      <w:r>
        <w:t xml:space="preserve">"。</w:t>
      </w:r>
    </w:p>
    <w:p>
      <w:pPr>
        <w:pStyle w:val="Heading2"/>
      </w:pPr>
      <w:r>
        <w:t xml:space="preserve">我们做什么</w:t>
      </w:r>
    </w:p>
    <w:p>
      <w:r>
        <w:t xml:space="preserve">360° 素材 → AI 理解事件（发生了什么 / 哪里发生）→ 自然语言检索 → 从正确空间位置重新呈现 → 手势/VR 重新进入。</w:t>
      </w:r>
    </w:p>
    <w:p>
      <w:r>
        <w:rPr>
          <w:b/>
        </w:rPr>
        <w:t xml:space="preserve">三层理解（设备理解人）</w:t>
      </w:r>
      <w:r>
        <w:t xml:space="preserve">：理解环境（影石已做）→ 理解意图（Intent Director）→ 理解偏好（Personal Curation，选/删/藏三信号，不做人格测试）。</w:t>
      </w:r>
    </w:p>
    <w:p>
      <w:pPr>
        <w:pStyle w:val="Heading2"/>
      </w:pPr>
      <w:r>
        <w:t xml:space="preserve">为什么 48h 做得出来</w:t>
      </w:r>
    </w:p>
    <w:p>
      <w:pPr>
        <w:ind w:left="420" w:hanging="240"/>
      </w:pPr>
      <w:r>
        <w:t xml:space="preserve">• 大模型只做低频"理解"，**不进实时环**；下游空间定位 / 重构 / 渲染全**确定性**，秒级可重跑；</w:t>
      </w:r>
    </w:p>
    <w:p>
      <w:pPr>
        <w:ind w:left="420" w:hanging="240"/>
      </w:pPr>
      <w:r>
        <w:t xml:space="preserve">• 最差 fallback ≈ 影石已有能力，**绝不比基线差**；</w:t>
      </w:r>
    </w:p>
    <w:p>
      <w:pPr>
        <w:ind w:left="420" w:hanging="240"/>
      </w:pPr>
      <w:r>
        <w:t xml:space="preserve">• 唯一工程焦点 = 一段真实 360° 素材 → AI 理解事件 → 自然语言检索 → 空间位置重现。</w:t>
      </w:r>
    </w:p>
    <w:p>
      <w:pPr>
        <w:pStyle w:val="Heading2"/>
      </w:pPr>
      <w:r>
        <w:t xml:space="preserve">收尾</w:t>
      </w:r>
    </w:p>
    <w:p>
      <w:r>
        <w:t xml:space="preserve">Demo 高潮："当时我朋友站在哪里？"——传统照片不知道、普通视频没拍到就没有、360° 的 AI 能从完整空间记录里定位。</w:t>
      </w:r>
      <w:r>
        <w:rPr>
          <w:b/>
        </w:rPr>
        <w:t xml:space="preserve">这直接证明为什么必须是 360°。</w:t>
      </w:r>
    </w:p>
    <w:p>
      <w:r>
        <w:t xml:space="preserve">详见《AI Memory Space 核心价值压缩》与《AI Memory Space 技术设计》。</w:t>
      </w:r>
    </w:p>
    <w:p>
      <w:pPr>
        <w:pBdr>
          <w:bottom w:val="single" w:sz="4" w:color="BFBFBF"/>
        </w:pBdr>
      </w:pPr>
    </w:p>
    <w:p>
      <w:r>
        <w:t xml:space="preserve">*全套：竞争战略分析 · 美国机会量化 · 财务建模 · AI Memory Space 核心价值压缩 · 技术设计*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1"/>
      </w:rPr>
    </w:rPrDefault>
  </w:docDefaults>
  <w:style w:type="paragraph" w:default="1" w:styleId="Normal">
    <w:name w:val="Normal"/>
  </w:style>
  <w:style w:type="paragraph" w:styleId="Title">
    <w:name w:val="Title"/>
    <w:pPr>
      <w:spacing w:after="240"/>
    </w:pPr>
    <w:rPr>
      <w:b/>
      <w:sz w:val="52"/>
      <w:color w:val="1F3864"/>
    </w:rPr>
  </w:style>
  <w:style w:type="paragraph" w:styleId="Heading1">
    <w:name w:val="heading 1"/>
    <w:basedOn w:val="Normal"/>
    <w:pPr>
      <w:spacing w:before="360" w:after="160"/>
      <w:outlineLvl w:val="0"/>
    </w:pPr>
    <w:rPr>
      <w:b/>
      <w:sz w:val="32"/>
      <w:color w:val="1F3864"/>
    </w:rPr>
  </w:style>
  <w:style w:type="paragraph" w:styleId="Heading2">
    <w:name w:val="heading 2"/>
    <w:basedOn w:val="Normal"/>
    <w:pPr>
      <w:spacing w:before="280" w:after="120"/>
      <w:outlineLvl w:val="1"/>
    </w:pPr>
    <w:rPr>
      <w:b/>
      <w:sz w:val="26"/>
      <w:color w:val="2E5496"/>
    </w:rPr>
  </w:style>
  <w:style w:type="paragraph" w:styleId="Heading3">
    <w:name w:val="heading 3"/>
    <w:basedOn w:val="Normal"/>
    <w:pPr>
      <w:spacing w:before="240" w:after="100"/>
      <w:outlineLvl w:val="2"/>
    </w:pPr>
    <w:rPr>
      <w:b/>
      <w:sz w:val="23"/>
      <w:color w:val="2E5496"/>
    </w:rPr>
  </w:style>
  <w:style w:type="paragraph" w:styleId="Heading4">
    <w:name w:val="heading 4"/>
    <w:basedOn w:val="Normal"/>
    <w:pPr>
      <w:outlineLvl w:val="3"/>
    </w:pPr>
    <w:rPr>
      <w:b/>
      <w:sz w:val="21"/>
      <w:color w:val="404040"/>
    </w:rPr>
  </w:style>
</w:styles>
</file>