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忆境 Relive 测试报告（测试就绪版）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00"/>
        <w:gridCol w:w="4500"/>
      </w:tblGrid>
      <w:tr>
        <w:tc>
          <w:tcPr>
            <w:tcW w:w="4500" w:type="dxa"/>
            <w:shd w:val="clear" w:fill="D9E2F3"/>
          </w:tcPr>
          <w:p>
            <w:r>
              <w:t xml:space="preserve">项目</w:t>
            </w:r>
          </w:p>
        </w:tc>
        <w:tc>
          <w:tcPr>
            <w:tcW w:w="4500" w:type="dxa"/>
            <w:shd w:val="clear" w:fill="D9E2F3"/>
          </w:tcPr>
          <w:p>
            <w:r>
              <w:t xml:space="preserve">内容</w:t>
            </w:r>
          </w:p>
        </w:tc>
      </w:tr>
      <w:tr>
        <w:tc>
          <w:tcPr>
            <w:tcW w:w="4500" w:type="dxa"/>
          </w:tcPr>
          <w:p>
            <w:r>
              <w:t xml:space="preserve">被测对象</w:t>
            </w:r>
          </w:p>
        </w:tc>
        <w:tc>
          <w:tcPr>
            <w:tcW w:w="4500" w:type="dxa"/>
          </w:tcPr>
          <w:p>
            <w:r>
              <w:t xml:space="preserve">忆境 Relive（记忆驱动的全景影像处理与 AI 剪辑，Team36 · 双一流战队）</w:t>
            </w:r>
          </w:p>
        </w:tc>
      </w:tr>
      <w:tr>
        <w:tc>
          <w:tcPr>
            <w:tcW w:w="4500" w:type="dxa"/>
          </w:tcPr>
          <w:p>
            <w:r>
              <w:t xml:space="preserve">赛道</w:t>
            </w:r>
          </w:p>
        </w:tc>
        <w:tc>
          <w:tcPr>
            <w:tcW w:w="4500" w:type="dxa"/>
          </w:tcPr>
          <w:p>
            <w:r>
              <w:t xml:space="preserve">Bold Maker 智能影像挑战赛 · 赛道一 AI+影像产品开发</w:t>
            </w:r>
          </w:p>
        </w:tc>
      </w:tr>
      <w:tr>
        <w:tc>
          <w:tcPr>
            <w:tcW w:w="4500" w:type="dxa"/>
          </w:tcPr>
          <w:p>
            <w:r>
              <w:t xml:space="preserve">报告日期</w:t>
            </w:r>
          </w:p>
        </w:tc>
        <w:tc>
          <w:tcPr>
            <w:tcW w:w="4500" w:type="dxa"/>
          </w:tcPr>
          <w:p>
            <w:r>
              <w:t xml:space="preserve">2026 年 9 月 23 日</w:t>
            </w:r>
          </w:p>
        </w:tc>
      </w:tr>
      <w:tr>
        <w:tc>
          <w:tcPr>
            <w:tcW w:w="4500" w:type="dxa"/>
          </w:tcPr>
          <w:p>
            <w:r>
              <w:t xml:space="preserve">报告性质</w:t>
            </w:r>
          </w:p>
        </w:tc>
        <w:tc>
          <w:tcPr>
            <w:tcW w:w="4500" w:type="dxa"/>
          </w:tcPr>
          <w:p>
            <w:r>
              <w:t xml:space="preserve">测试就绪（test-ready）：预期值按设计阈值填入；实测栏统一留空，现场演示时记录。本报告不含任何未测得的数据</w:t>
            </w:r>
          </w:p>
        </w:tc>
      </w:tr>
    </w:tbl>
    <w:p>
      <w:pPr>
        <w:pStyle w:val="Heading2"/>
      </w:pPr>
      <w:r>
        <w:t xml:space="preserve">1. 测试概要</w:t>
      </w:r>
    </w:p>
    <w:p>
      <w:r>
        <w:t xml:space="preserve">被测系统覆盖四段链路：全景素材导入与拼接（影石 Media SDK：INSV 导入、拼接导出）→ 事件理解与索引（多模态模型）→ 一句话取材（语义检索）→ 可编辑时间轴与全景回看（网页播放器、记忆星系工作台）。</w:t>
      </w:r>
    </w:p>
    <w:p>
      <w:r>
        <w:t xml:space="preserve">当前状态：团队自报 Media SDK 链路已跑通 [SRC-01]；INSV 导入、拼接导出、支持机型与运行依赖尚待影石工程师协助确认 [SRC-01]；语义取材、时间轴剪辑、空间定位三类核心用例已就绪。</w:t>
      </w:r>
    </w:p>
    <w:p>
      <w:r>
        <w:t xml:space="preserve">通过标准（沿用实施计划 M0–M4 自评线 [SRC-01]）：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指标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阈值（即预期值依据）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类别</w:t>
            </w:r>
          </w:p>
        </w:tc>
      </w:tr>
      <w:tr>
        <w:tc>
          <w:tcPr>
            <w:tcW w:w="3000" w:type="dxa"/>
          </w:tcPr>
          <w:p>
            <w:r>
              <w:t xml:space="preserve">五问取材命中数</w:t>
            </w:r>
          </w:p>
        </w:tc>
        <w:tc>
          <w:tcPr>
            <w:tcW w:w="3000" w:type="dxa"/>
          </w:tcPr>
          <w:p>
            <w:r>
              <w:t xml:space="preserve">≥3/5</w:t>
            </w:r>
          </w:p>
        </w:tc>
        <w:tc>
          <w:tcPr>
            <w:tcW w:w="3000" w:type="dxa"/>
          </w:tcPr>
          <w:p>
            <w:r>
              <w:t xml:space="preserve">核心护栏</w:t>
            </w:r>
          </w:p>
        </w:tc>
      </w:tr>
      <w:tr>
        <w:tc>
          <w:tcPr>
            <w:tcW w:w="3000" w:type="dxa"/>
          </w:tcPr>
          <w:p>
            <w:r>
              <w:t xml:space="preserve">无依据确定人物身份次数</w:t>
            </w:r>
          </w:p>
        </w:tc>
        <w:tc>
          <w:tcPr>
            <w:tcW w:w="3000" w:type="dxa"/>
          </w:tcPr>
          <w:p>
            <w:r>
              <w:t xml:space="preserve">0</w:t>
            </w:r>
          </w:p>
        </w:tc>
        <w:tc>
          <w:tcPr>
            <w:tcW w:w="3000" w:type="dxa"/>
          </w:tcPr>
          <w:p>
            <w:r>
              <w:t xml:space="preserve">红线，任何一次即不通过</w:t>
            </w:r>
          </w:p>
        </w:tc>
      </w:tr>
      <w:tr>
        <w:tc>
          <w:tcPr>
            <w:tcW w:w="3000" w:type="dxa"/>
          </w:tcPr>
          <w:p>
            <w:r>
              <w:t xml:space="preserve">定位跳转耗时（提问 → 画面呈现）</w:t>
            </w:r>
          </w:p>
        </w:tc>
        <w:tc>
          <w:tcPr>
            <w:tcW w:w="3000" w:type="dxa"/>
          </w:tcPr>
          <w:p>
            <w:r>
              <w:t xml:space="preserve">&lt;5s</w:t>
            </w:r>
          </w:p>
        </w:tc>
        <w:tc>
          <w:tcPr>
            <w:tcW w:w="3000" w:type="dxa"/>
          </w:tcPr>
          <w:p>
            <w:r>
              <w:t xml:space="preserve">性能护栏</w:t>
            </w:r>
          </w:p>
        </w:tc>
      </w:tr>
      <w:tr>
        <w:tc>
          <w:tcPr>
            <w:tcW w:w="3000" w:type="dxa"/>
          </w:tcPr>
          <w:p>
            <w:r>
              <w:t xml:space="preserve">指令到时间轴耗时</w:t>
            </w:r>
          </w:p>
        </w:tc>
        <w:tc>
          <w:tcPr>
            <w:tcW w:w="3000" w:type="dxa"/>
          </w:tcPr>
          <w:p>
            <w:r>
              <w:t xml:space="preserve">&lt;30s</w:t>
            </w:r>
          </w:p>
        </w:tc>
        <w:tc>
          <w:tcPr>
            <w:tcW w:w="3000" w:type="dxa"/>
          </w:tcPr>
          <w:p>
            <w:r>
              <w:t xml:space="preserve">性能护栏</w:t>
            </w:r>
          </w:p>
        </w:tc>
      </w:tr>
      <w:tr>
        <w:tc>
          <w:tcPr>
            <w:tcW w:w="3000" w:type="dxa"/>
          </w:tcPr>
          <w:p>
            <w:r>
              <w:t xml:space="preserve">连续完整演示次数</w:t>
            </w:r>
          </w:p>
        </w:tc>
        <w:tc>
          <w:tcPr>
            <w:tcW w:w="3000" w:type="dxa"/>
          </w:tcPr>
          <w:p>
            <w:r>
              <w:t xml:space="preserve">≥3</w:t>
            </w:r>
          </w:p>
        </w:tc>
        <w:tc>
          <w:tcPr>
            <w:tcW w:w="3000" w:type="dxa"/>
          </w:tcPr>
          <w:p>
            <w:r>
              <w:t xml:space="preserve">稳定性验收</w:t>
            </w:r>
          </w:p>
        </w:tc>
      </w:tr>
      <w:tr>
        <w:tc>
          <w:tcPr>
            <w:tcW w:w="3000" w:type="dxa"/>
          </w:tcPr>
          <w:p>
            <w:r>
              <w:t xml:space="preserve">主体跟踪丢失率（空间事件理解）</w:t>
            </w:r>
          </w:p>
        </w:tc>
        <w:tc>
          <w:tcPr>
            <w:tcW w:w="3000" w:type="dxa"/>
          </w:tcPr>
          <w:p>
            <w:r>
              <w:t xml:space="preserve">&lt;5%</w:t>
            </w:r>
          </w:p>
        </w:tc>
        <w:tc>
          <w:tcPr>
            <w:tcW w:w="3000" w:type="dxa"/>
          </w:tcPr>
          <w:p>
            <w:r>
              <w:t xml:space="preserve">过程指标</w:t>
            </w:r>
          </w:p>
        </w:tc>
      </w:tr>
    </w:tbl>
    <w:p>
      <w:pPr>
        <w:pStyle w:val="Heading2"/>
      </w:pPr>
      <w:r>
        <w:t xml:space="preserve">2. 测试依据与指标体系</w:t>
      </w:r>
    </w:p>
    <w:p>
      <w:r>
        <w:t xml:space="preserve">北极星指标为「每周被采纳的 AI 剪辑次数」，其单次判定三环：一句话指令 → 取材正确 → 用户保留 ≥80% 并导出。本报告的测试指标即北极星指标在 48 小时演示场景下的降维：取材精确率、响应耗时、核验通过率、端到端稳定性。</w:t>
      </w:r>
    </w:p>
    <w:p>
      <w:r>
        <w:t xml:space="preserve">指标来源为团队实施计划中的自评线 [SRC-01]，非本次测试新设；预期值与验收口径同源，测试结论可直接作为演示日验收依据。</w:t>
      </w:r>
    </w:p>
    <w:p>
      <w:pPr>
        <w:pStyle w:val="Heading2"/>
      </w:pPr>
      <w:r>
        <w:t xml:space="preserve">3. 测试环境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项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配置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t xml:space="preserve">影像素材</w:t>
            </w:r>
          </w:p>
        </w:tc>
        <w:tc>
          <w:tcPr>
            <w:tcW w:w="3000" w:type="dxa"/>
          </w:tcPr>
          <w:p>
            <w:r>
              <w:t xml:space="preserve">2 组不同场景（旅行/运动或聚会，含可描述人物特征与事件）</w:t>
            </w:r>
          </w:p>
        </w:tc>
        <w:tc>
          <w:tcPr>
            <w:tcW w:w="3000" w:type="dxa"/>
          </w:tcPr>
          <w:p>
            <w:r>
              <w:t xml:space="preserve">与组队提案 4.2/4.4 一致 [SRC-01]</w:t>
            </w:r>
          </w:p>
        </w:tc>
      </w:tr>
      <w:tr>
        <w:tc>
          <w:tcPr>
            <w:tcW w:w="3000" w:type="dxa"/>
          </w:tcPr>
          <w:p>
            <w:r>
              <w:t xml:space="preserve">采集设备</w:t>
            </w:r>
          </w:p>
        </w:tc>
        <w:tc>
          <w:tcPr>
            <w:tcW w:w="3000" w:type="dxa"/>
          </w:tcPr>
          <w:p>
            <w:r>
              <w:t xml:space="preserve">影石全景相机 1 台（与现场 Media SDK 兼容机型及录制模式）</w:t>
            </w:r>
          </w:p>
        </w:tc>
        <w:tc>
          <w:tcPr>
            <w:tcW w:w="3000" w:type="dxa"/>
          </w:tcPr>
          <w:p>
            <w:r>
              <w:t xml:space="preserve">[SRC-01]</w:t>
            </w:r>
          </w:p>
        </w:tc>
      </w:tr>
      <w:tr>
        <w:tc>
          <w:tcPr>
            <w:tcW w:w="3000" w:type="dxa"/>
          </w:tcPr>
          <w:p>
            <w:r>
              <w:t xml:space="preserve">处理设备</w:t>
            </w:r>
          </w:p>
        </w:tc>
        <w:tc>
          <w:tcPr>
            <w:tcW w:w="3000" w:type="dxa"/>
          </w:tcPr>
          <w:p>
            <w:r>
              <w:t xml:space="preserve">与 Media SDK 兼容的 Windows GPU 设备 1 台，本地拼接与编码</w:t>
            </w:r>
          </w:p>
        </w:tc>
        <w:tc>
          <w:tcPr>
            <w:tcW w:w="3000" w:type="dxa"/>
          </w:tcPr>
          <w:p>
            <w:r>
              <w:t xml:space="preserve">[SRC-01]</w:t>
            </w:r>
          </w:p>
        </w:tc>
      </w:tr>
      <w:tr>
        <w:tc>
          <w:tcPr>
            <w:tcW w:w="3000" w:type="dxa"/>
          </w:tcPr>
          <w:p>
            <w:r>
              <w:t xml:space="preserve">模型服务</w:t>
            </w:r>
          </w:p>
        </w:tc>
        <w:tc>
          <w:tcPr>
            <w:tcW w:w="3000" w:type="dxa"/>
          </w:tcPr>
          <w:p>
            <w:r>
              <w:t xml:space="preserve">现场可用的多模态模型 API（优先千问），用于事件摘要与语义检索</w:t>
            </w:r>
          </w:p>
        </w:tc>
        <w:tc>
          <w:tcPr>
            <w:tcW w:w="3000" w:type="dxa"/>
          </w:tcPr>
          <w:p>
            <w:r>
              <w:t xml:space="preserve">[SRC-01]</w:t>
            </w:r>
          </w:p>
        </w:tc>
      </w:tr>
      <w:tr>
        <w:tc>
          <w:tcPr>
            <w:tcW w:w="3000" w:type="dxa"/>
          </w:tcPr>
          <w:p>
            <w:r>
              <w:t xml:space="preserve">降级路径</w:t>
            </w:r>
          </w:p>
        </w:tc>
        <w:tc>
          <w:tcPr>
            <w:tcW w:w="3000" w:type="dxa"/>
          </w:tcPr>
          <w:p>
            <w:r>
              <w:t xml:space="preserve">真实素材处理 6 小时内未跑通时，切换标准全景 MP4 并明确降级标注</w:t>
            </w:r>
          </w:p>
        </w:tc>
        <w:tc>
          <w:tcPr>
            <w:tcW w:w="3000" w:type="dxa"/>
          </w:tcPr>
          <w:p>
            <w:r>
              <w:t xml:space="preserve">[SRC-01]</w:t>
            </w:r>
          </w:p>
        </w:tc>
      </w:tr>
    </w:tbl>
    <w:p>
      <w:pPr>
        <w:pStyle w:val="Heading2"/>
      </w:pPr>
      <w:r>
        <w:t xml:space="preserve">4. 测试用例与预期值</w:t>
      </w:r>
    </w:p>
    <w:p>
      <w:r>
        <w:t xml:space="preserve">以下各表：预期值栏依据第 1 章阈值填入，为设计预期而非实测；实测栏留空，现场演示时记录。</w:t>
      </w:r>
    </w:p>
    <w:p>
      <w:pPr>
        <w:pStyle w:val="Heading3"/>
      </w:pPr>
      <w:r>
        <w:t xml:space="preserve">4.1 影像处理链路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D9E2F3"/>
          </w:tcPr>
          <w:p>
            <w:r>
              <w:t xml:space="preserve">用例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验证点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预期结果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状态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实测记录（现场填）</w:t>
            </w:r>
          </w:p>
        </w:tc>
      </w:tr>
      <w:tr>
        <w:tc>
          <w:tcPr>
            <w:tcW w:w="1800" w:type="dxa"/>
          </w:tcPr>
          <w:p>
            <w:r>
              <w:t xml:space="preserve">INSV 导入</w:t>
            </w:r>
          </w:p>
        </w:tc>
        <w:tc>
          <w:tcPr>
            <w:tcW w:w="1800" w:type="dxa"/>
          </w:tcPr>
          <w:p>
            <w:r>
              <w:t xml:space="preserve">原始素材可导入、时间戳完整</w:t>
            </w:r>
          </w:p>
        </w:tc>
        <w:tc>
          <w:tcPr>
            <w:tcW w:w="1800" w:type="dxa"/>
          </w:tcPr>
          <w:p>
            <w:r>
              <w:t xml:space="preserve">导入成功，时间戳连续无缺失</w:t>
            </w:r>
          </w:p>
        </w:tc>
        <w:tc>
          <w:tcPr>
            <w:tcW w:w="1800" w:type="dxa"/>
          </w:tcPr>
          <w:p>
            <w:r>
              <w:t xml:space="preserve">自报已通，待复测</w:t>
            </w:r>
          </w:p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t xml:space="preserve">拼接导出</w:t>
            </w:r>
          </w:p>
        </w:tc>
        <w:tc>
          <w:tcPr>
            <w:tcW w:w="1800" w:type="dxa"/>
          </w:tcPr>
          <w:p>
            <w:r>
              <w:t xml:space="preserve">全景画面拼接正确</w:t>
            </w:r>
          </w:p>
        </w:tc>
        <w:tc>
          <w:tcPr>
            <w:tcW w:w="1800" w:type="dxa"/>
          </w:tcPr>
          <w:p>
            <w:r>
              <w:t xml:space="preserve">拼接正确，无明显接缝</w:t>
            </w:r>
          </w:p>
        </w:tc>
        <w:tc>
          <w:tcPr>
            <w:tcW w:w="1800" w:type="dxa"/>
          </w:tcPr>
          <w:p>
            <w:r>
              <w:t xml:space="preserve">待测</w:t>
            </w:r>
          </w:p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t xml:space="preserve">全景播放</w:t>
            </w:r>
          </w:p>
        </w:tc>
        <w:tc>
          <w:tcPr>
            <w:tcW w:w="1800" w:type="dxa"/>
          </w:tcPr>
          <w:p>
            <w:r>
              <w:t xml:space="preserve">网页播放器拖动环视</w:t>
            </w:r>
          </w:p>
        </w:tc>
        <w:tc>
          <w:tcPr>
            <w:tcW w:w="1800" w:type="dxa"/>
          </w:tcPr>
          <w:p>
            <w:r>
              <w:t xml:space="preserve">环视流畅，视角方向与素材一致</w:t>
            </w:r>
          </w:p>
        </w:tc>
        <w:tc>
          <w:tcPr>
            <w:tcW w:w="1800" w:type="dxa"/>
          </w:tcPr>
          <w:p>
            <w:r>
              <w:t xml:space="preserve">待测</w:t>
            </w:r>
          </w:p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t xml:space="preserve">视角校正</w:t>
            </w:r>
          </w:p>
        </w:tc>
        <w:tc>
          <w:tcPr>
            <w:tcW w:w="1800" w:type="dxa"/>
          </w:tcPr>
          <w:p>
            <w:r>
              <w:t xml:space="preserve">手动校正后方向保持</w:t>
            </w:r>
          </w:p>
        </w:tc>
        <w:tc>
          <w:tcPr>
            <w:tcW w:w="1800" w:type="dxa"/>
          </w:tcPr>
          <w:p>
            <w:r>
              <w:t xml:space="preserve">校正后方向保持稳定</w:t>
            </w:r>
          </w:p>
        </w:tc>
        <w:tc>
          <w:tcPr>
            <w:tcW w:w="1800" w:type="dxa"/>
          </w:tcPr>
          <w:p>
            <w:r>
              <w:t xml:space="preserve">待测</w:t>
            </w:r>
          </w:p>
        </w:tc>
        <w:tc>
          <w:tcPr>
            <w:tcW w:w="1800" w:type="dxa"/>
          </w:tcPr>
          <w:p/>
        </w:tc>
      </w:tr>
    </w:tbl>
    <w:p>
      <w:pPr>
        <w:pStyle w:val="Heading3"/>
      </w:pPr>
      <w:r>
        <w:t xml:space="preserve">4.2 语义取材（五问测试集）</w:t>
      </w:r>
    </w:p>
    <w:p>
      <w:r>
        <w:t xml:space="preserve">测试集与演示主线一致，覆盖事件级、时刻级、人物空间级、集合级四类查询。预期值按单用例设计意图给出（每个用例均设计为应命中），整体通过线为命中 ≥3/5：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  <w:shd w:val="clear" w:fill="D9E2F3"/>
          </w:tcPr>
          <w:p>
            <w:r>
              <w:t xml:space="preserve">编号</w:t>
            </w:r>
          </w:p>
        </w:tc>
        <w:tc>
          <w:tcPr>
            <w:tcW w:w="1285" w:type="dxa"/>
            <w:shd w:val="clear" w:fill="D9E2F3"/>
          </w:tcPr>
          <w:p>
            <w:r>
              <w:t xml:space="preserve">查询语句</w:t>
            </w:r>
          </w:p>
        </w:tc>
        <w:tc>
          <w:tcPr>
            <w:tcW w:w="1285" w:type="dxa"/>
            <w:shd w:val="clear" w:fill="D9E2F3"/>
          </w:tcPr>
          <w:p>
            <w:r>
              <w:t xml:space="preserve">覆盖能力</w:t>
            </w:r>
          </w:p>
        </w:tc>
        <w:tc>
          <w:tcPr>
            <w:tcW w:w="1285" w:type="dxa"/>
            <w:shd w:val="clear" w:fill="D9E2F3"/>
          </w:tcPr>
          <w:p>
            <w:r>
              <w:t xml:space="preserve">预期命中</w:t>
            </w:r>
          </w:p>
        </w:tc>
        <w:tc>
          <w:tcPr>
            <w:tcW w:w="1285" w:type="dxa"/>
            <w:shd w:val="clear" w:fill="D9E2F3"/>
          </w:tcPr>
          <w:p>
            <w:r>
              <w:t xml:space="preserve">预期耗时</w:t>
            </w:r>
          </w:p>
        </w:tc>
        <w:tc>
          <w:tcPr>
            <w:tcW w:w="1285" w:type="dxa"/>
            <w:shd w:val="clear" w:fill="D9E2F3"/>
          </w:tcPr>
          <w:p>
            <w:r>
              <w:t xml:space="preserve">预期依据展示</w:t>
            </w:r>
          </w:p>
        </w:tc>
        <w:tc>
          <w:tcPr>
            <w:tcW w:w="1285" w:type="dxa"/>
            <w:shd w:val="clear" w:fill="D9E2F3"/>
          </w:tcPr>
          <w:p>
            <w:r>
              <w:t xml:space="preserve">实测记录（现场填：命中/耗时/依据/核验）</w:t>
            </w:r>
          </w:p>
        </w:tc>
      </w:tr>
      <w:tr>
        <w:tc>
          <w:tcPr>
            <w:tcW w:w="1285" w:type="dxa"/>
          </w:tcPr>
          <w:p>
            <w:r>
              <w:t xml:space="preserve">Q1</w:t>
            </w:r>
          </w:p>
        </w:tc>
        <w:tc>
          <w:tcPr>
            <w:tcW w:w="1285" w:type="dxa"/>
          </w:tcPr>
          <w:p>
            <w:r>
              <w:t xml:space="preserve">那次滑雪</w:t>
            </w:r>
          </w:p>
        </w:tc>
        <w:tc>
          <w:tcPr>
            <w:tcW w:w="1285" w:type="dxa"/>
          </w:tcPr>
          <w:p>
            <w:r>
              <w:t xml:space="preserve">事件级检索</w:t>
            </w:r>
          </w:p>
        </w:tc>
        <w:tc>
          <w:tcPr>
            <w:tcW w:w="1285" w:type="dxa"/>
          </w:tcPr>
          <w:p>
            <w:r>
              <w:t xml:space="preserve">命中</w:t>
            </w:r>
          </w:p>
        </w:tc>
        <w:tc>
          <w:tcPr>
            <w:tcW w:w="1285" w:type="dxa"/>
          </w:tcPr>
          <w:p>
            <w:r>
              <w:t xml:space="preserve">&lt;5s</w:t>
            </w:r>
          </w:p>
        </w:tc>
        <w:tc>
          <w:tcPr>
            <w:tcW w:w="1285" w:type="dxa"/>
          </w:tcPr>
          <w:p>
            <w:r>
              <w:t xml:space="preserve">有（时间戳 + 事件标签）</w:t>
            </w:r>
          </w:p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r>
              <w:t xml:space="preserve">Q2</w:t>
            </w:r>
          </w:p>
        </w:tc>
        <w:tc>
          <w:tcPr>
            <w:tcW w:w="1285" w:type="dxa"/>
          </w:tcPr>
          <w:p>
            <w:r>
              <w:t xml:space="preserve">穿红衣服的朋友站在哪里</w:t>
            </w:r>
          </w:p>
        </w:tc>
        <w:tc>
          <w:tcPr>
            <w:tcW w:w="1285" w:type="dxa"/>
          </w:tcPr>
          <w:p>
            <w:r>
              <w:t xml:space="preserve">人物 + 空间定位</w:t>
            </w:r>
          </w:p>
        </w:tc>
        <w:tc>
          <w:tcPr>
            <w:tcW w:w="1285" w:type="dxa"/>
          </w:tcPr>
          <w:p>
            <w:r>
              <w:t xml:space="preserve">命中</w:t>
            </w:r>
          </w:p>
        </w:tc>
        <w:tc>
          <w:tcPr>
            <w:tcW w:w="1285" w:type="dxa"/>
          </w:tcPr>
          <w:p>
            <w:r>
              <w:t xml:space="preserve">&lt;5s</w:t>
            </w:r>
          </w:p>
        </w:tc>
        <w:tc>
          <w:tcPr>
            <w:tcW w:w="1285" w:type="dxa"/>
          </w:tcPr>
          <w:p>
            <w:r>
              <w:t xml:space="preserve">有（人物线索 + 方向角）</w:t>
            </w:r>
          </w:p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r>
              <w:t xml:space="preserve">Q3</w:t>
            </w:r>
          </w:p>
        </w:tc>
        <w:tc>
          <w:tcPr>
            <w:tcW w:w="1285" w:type="dxa"/>
          </w:tcPr>
          <w:p>
            <w:r>
              <w:t xml:space="preserve">把三次起跳剪成 30 秒，用朋友在场的片段</w:t>
            </w:r>
          </w:p>
        </w:tc>
        <w:tc>
          <w:tcPr>
            <w:tcW w:w="1285" w:type="dxa"/>
          </w:tcPr>
          <w:p>
            <w:r>
              <w:t xml:space="preserve">取材 + 时间轴</w:t>
            </w:r>
          </w:p>
        </w:tc>
        <w:tc>
          <w:tcPr>
            <w:tcW w:w="1285" w:type="dxa"/>
          </w:tcPr>
          <w:p>
            <w:r>
              <w:t xml:space="preserve">命中</w:t>
            </w:r>
          </w:p>
        </w:tc>
        <w:tc>
          <w:tcPr>
            <w:tcW w:w="1285" w:type="dxa"/>
          </w:tcPr>
          <w:p>
            <w:r>
              <w:t xml:space="preserve">&lt;30s</w:t>
            </w:r>
          </w:p>
        </w:tc>
        <w:tc>
          <w:tcPr>
            <w:tcW w:w="1285" w:type="dxa"/>
          </w:tcPr>
          <w:p>
            <w:r>
              <w:t xml:space="preserve">有（片段来源标注）</w:t>
            </w:r>
          </w:p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r>
              <w:t xml:space="preserve">Q4</w:t>
            </w:r>
          </w:p>
        </w:tc>
        <w:tc>
          <w:tcPr>
            <w:tcW w:w="1285" w:type="dxa"/>
          </w:tcPr>
          <w:p>
            <w:r>
              <w:t xml:space="preserve">山顶夕阳</w:t>
            </w:r>
          </w:p>
        </w:tc>
        <w:tc>
          <w:tcPr>
            <w:tcW w:w="1285" w:type="dxa"/>
          </w:tcPr>
          <w:p>
            <w:r>
              <w:t xml:space="preserve">时刻级检索</w:t>
            </w:r>
          </w:p>
        </w:tc>
        <w:tc>
          <w:tcPr>
            <w:tcW w:w="1285" w:type="dxa"/>
          </w:tcPr>
          <w:p>
            <w:r>
              <w:t xml:space="preserve">命中</w:t>
            </w:r>
          </w:p>
        </w:tc>
        <w:tc>
          <w:tcPr>
            <w:tcW w:w="1285" w:type="dxa"/>
          </w:tcPr>
          <w:p>
            <w:r>
              <w:t xml:space="preserve">&lt;5s</w:t>
            </w:r>
          </w:p>
        </w:tc>
        <w:tc>
          <w:tcPr>
            <w:tcW w:w="1285" w:type="dxa"/>
          </w:tcPr>
          <w:p>
            <w:r>
              <w:t xml:space="preserve">有（时刻 + 场景标签）</w:t>
            </w:r>
          </w:p>
        </w:tc>
        <w:tc>
          <w:tcPr>
            <w:tcW w:w="1285" w:type="dxa"/>
          </w:tcPr>
          <w:p/>
        </w:tc>
      </w:tr>
      <w:tr>
        <w:tc>
          <w:tcPr>
            <w:tcW w:w="1285" w:type="dxa"/>
          </w:tcPr>
          <w:p>
            <w:r>
              <w:t xml:space="preserve">Q5</w:t>
            </w:r>
          </w:p>
        </w:tc>
        <w:tc>
          <w:tcPr>
            <w:tcW w:w="1285" w:type="dxa"/>
          </w:tcPr>
          <w:p>
            <w:r>
              <w:t xml:space="preserve">朋友在场的片段有哪些</w:t>
            </w:r>
          </w:p>
        </w:tc>
        <w:tc>
          <w:tcPr>
            <w:tcW w:w="1285" w:type="dxa"/>
          </w:tcPr>
          <w:p>
            <w:r>
              <w:t xml:space="preserve">集合级检索</w:t>
            </w:r>
          </w:p>
        </w:tc>
        <w:tc>
          <w:tcPr>
            <w:tcW w:w="1285" w:type="dxa"/>
          </w:tcPr>
          <w:p>
            <w:r>
              <w:t xml:space="preserve">命中</w:t>
            </w:r>
          </w:p>
        </w:tc>
        <w:tc>
          <w:tcPr>
            <w:tcW w:w="1285" w:type="dxa"/>
          </w:tcPr>
          <w:p>
            <w:r>
              <w:t xml:space="preserve">&lt;5s</w:t>
            </w:r>
          </w:p>
        </w:tc>
        <w:tc>
          <w:tcPr>
            <w:tcW w:w="1285" w:type="dxa"/>
          </w:tcPr>
          <w:p>
            <w:r>
              <w:t xml:space="preserve">有（片段清单）</w:t>
            </w:r>
          </w:p>
        </w:tc>
        <w:tc>
          <w:tcPr>
            <w:tcW w:w="1285" w:type="dxa"/>
          </w:tcPr>
          <w:p/>
        </w:tc>
      </w:tr>
    </w:tbl>
    <w:p>
      <w:r>
        <w:t xml:space="preserve">判定规则：命中指返回片段与查询语义一致；依据展示指系统呈现判断依据（时间戳、方向、人物线索）；不确定时允许用户选择或修正，计为「修正」，不判失败；无依据直接确定人物身份计为红线失败。Q2 另记方向正确性（命中但方向错属隐性失败，单列统计）。</w:t>
      </w:r>
    </w:p>
    <w:p>
      <w:pPr>
        <w:pStyle w:val="Heading3"/>
      </w:pPr>
      <w:r>
        <w:t xml:space="preserve">4.3 剪辑执行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D9E2F3"/>
          </w:tcPr>
          <w:p>
            <w:r>
              <w:t xml:space="preserve">用例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验证点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预期结果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状态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实测记录（现场填）</w:t>
            </w:r>
          </w:p>
        </w:tc>
      </w:tr>
      <w:tr>
        <w:tc>
          <w:tcPr>
            <w:tcW w:w="1800" w:type="dxa"/>
          </w:tcPr>
          <w:p>
            <w:r>
              <w:t xml:space="preserve">时间轴生成</w:t>
            </w:r>
          </w:p>
        </w:tc>
        <w:tc>
          <w:tcPr>
            <w:tcW w:w="1800" w:type="dxa"/>
          </w:tcPr>
          <w:p>
            <w:r>
              <w:t xml:space="preserve">Q3 类指令产出可编辑时间轴</w:t>
            </w:r>
          </w:p>
        </w:tc>
        <w:tc>
          <w:tcPr>
            <w:tcW w:w="1800" w:type="dxa"/>
          </w:tcPr>
          <w:p>
            <w:r>
              <w:t xml:space="preserve">耗时 &lt;30s，片段与指令语义一致</w:t>
            </w:r>
          </w:p>
        </w:tc>
        <w:tc>
          <w:tcPr>
            <w:tcW w:w="1800" w:type="dxa"/>
          </w:tcPr>
          <w:p>
            <w:r>
              <w:t xml:space="preserve">待测</w:t>
            </w:r>
          </w:p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t xml:space="preserve">片段替换</w:t>
            </w:r>
          </w:p>
        </w:tc>
        <w:tc>
          <w:tcPr>
            <w:tcW w:w="1800" w:type="dxa"/>
          </w:tcPr>
          <w:p>
            <w:r>
              <w:t xml:space="preserve">点选替换某一片段</w:t>
            </w:r>
          </w:p>
        </w:tc>
        <w:tc>
          <w:tcPr>
            <w:tcW w:w="1800" w:type="dxa"/>
          </w:tcPr>
          <w:p>
            <w:r>
              <w:t xml:space="preserve">仅目标片段变化，其余不变</w:t>
            </w:r>
          </w:p>
        </w:tc>
        <w:tc>
          <w:tcPr>
            <w:tcW w:w="1800" w:type="dxa"/>
          </w:tcPr>
          <w:p>
            <w:r>
              <w:t xml:space="preserve">待测</w:t>
            </w:r>
          </w:p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t xml:space="preserve">节奏调整</w:t>
            </w:r>
          </w:p>
        </w:tc>
        <w:tc>
          <w:tcPr>
            <w:tcW w:w="1800" w:type="dxa"/>
          </w:tcPr>
          <w:p>
            <w:r>
              <w:t xml:space="preserve">调整片段顺序或时长</w:t>
            </w:r>
          </w:p>
        </w:tc>
        <w:tc>
          <w:tcPr>
            <w:tcW w:w="1800" w:type="dxa"/>
          </w:tcPr>
          <w:p>
            <w:r>
              <w:t xml:space="preserve">同输入同输出，操作确定性生效</w:t>
            </w:r>
          </w:p>
        </w:tc>
        <w:tc>
          <w:tcPr>
            <w:tcW w:w="1800" w:type="dxa"/>
          </w:tcPr>
          <w:p>
            <w:r>
              <w:t xml:space="preserve">待测</w:t>
            </w:r>
          </w:p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t xml:space="preserve">成片导出</w:t>
            </w:r>
          </w:p>
        </w:tc>
        <w:tc>
          <w:tcPr>
            <w:tcW w:w="1800" w:type="dxa"/>
          </w:tcPr>
          <w:p>
            <w:r>
              <w:t xml:space="preserve">导出可播放成片</w:t>
            </w:r>
          </w:p>
        </w:tc>
        <w:tc>
          <w:tcPr>
            <w:tcW w:w="1800" w:type="dxa"/>
          </w:tcPr>
          <w:p>
            <w:r>
              <w:t xml:space="preserve">成片内容与时间轴一致</w:t>
            </w:r>
          </w:p>
        </w:tc>
        <w:tc>
          <w:tcPr>
            <w:tcW w:w="1800" w:type="dxa"/>
          </w:tcPr>
          <w:p>
            <w:r>
              <w:t xml:space="preserve">待测</w:t>
            </w:r>
          </w:p>
        </w:tc>
        <w:tc>
          <w:tcPr>
            <w:tcW w:w="1800" w:type="dxa"/>
          </w:tcPr>
          <w:p/>
        </w:tc>
      </w:tr>
    </w:tbl>
    <w:p>
      <w:pPr>
        <w:pStyle w:val="Heading3"/>
      </w:pPr>
      <w:r>
        <w:t xml:space="preserve">4.4 端到端稳定性</w:t>
      </w:r>
    </w:p>
    <w:p>
      <w:r>
        <w:t xml:space="preserve">按实施计划验收要求，连续三次完整演示「一句话 → 取材 → 时间轴 → 空间定位呈现」[SRC-01]，预期每轮通过，≥3 轮为验收线：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轮次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预期结果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实测记录（现场填：时间/结果/中断点）</w:t>
            </w:r>
          </w:p>
        </w:tc>
      </w:tr>
      <w:tr>
        <w:tc>
          <w:tcPr>
            <w:tcW w:w="30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通过</w:t>
            </w:r>
          </w:p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2</w:t>
            </w:r>
          </w:p>
        </w:tc>
        <w:tc>
          <w:tcPr>
            <w:tcW w:w="3000" w:type="dxa"/>
          </w:tcPr>
          <w:p>
            <w:r>
              <w:t xml:space="preserve">通过</w:t>
            </w:r>
          </w:p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通过</w:t>
            </w:r>
          </w:p>
        </w:tc>
        <w:tc>
          <w:tcPr>
            <w:tcW w:w="3000" w:type="dxa"/>
          </w:tcPr>
          <w:p/>
        </w:tc>
      </w:tr>
    </w:tbl>
    <w:p>
      <w:pPr>
        <w:pStyle w:val="Heading2"/>
      </w:pPr>
      <w:r>
        <w:t xml:space="preserve">5. 基线对照（外部数据）</w:t>
      </w:r>
    </w:p>
    <w:p>
      <w:r>
        <w:t xml:space="preserve">被测产品的差异化主张需要放在行业基线上看。以下为可核查的外部数据：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对照项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数据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来源</w:t>
            </w:r>
          </w:p>
        </w:tc>
      </w:tr>
      <w:tr>
        <w:tc>
          <w:tcPr>
            <w:tcW w:w="3000" w:type="dxa"/>
          </w:tcPr>
          <w:p>
            <w:r>
              <w:t xml:space="preserve">影石全景相机市场地位</w:t>
            </w:r>
          </w:p>
        </w:tc>
        <w:tc>
          <w:tcPr>
            <w:tcW w:w="3000" w:type="dxa"/>
          </w:tcPr>
          <w:p>
            <w:r>
              <w:t xml:space="preserve">全景相机影石份额 68%（IDC，2026Q1，出货量口径），连续 8 年全球第一；沙利文口径 85%+</w:t>
            </w:r>
          </w:p>
        </w:tc>
        <w:tc>
          <w:tcPr>
            <w:tcW w:w="3000" w:type="dxa"/>
          </w:tcPr>
          <w:p>
            <w:r>
              <w:t xml:space="preserve">[SRC-02][SRC-03]</w:t>
            </w:r>
          </w:p>
        </w:tc>
      </w:tr>
      <w:tr>
        <w:tc>
          <w:tcPr>
            <w:tcW w:w="3000" w:type="dxa"/>
          </w:tcPr>
          <w:p>
            <w:r>
              <w:t xml:space="preserve">竞争压力</w:t>
            </w:r>
          </w:p>
        </w:tc>
        <w:tc>
          <w:tcPr>
            <w:tcW w:w="3000" w:type="dxa"/>
          </w:tcPr>
          <w:p>
            <w:r>
              <w:t xml:space="preserve">大疆 2025 年 7 月入局全景，全球份额 22%，2025Q4 峰值一度达 35%</w:t>
            </w:r>
          </w:p>
        </w:tc>
        <w:tc>
          <w:tcPr>
            <w:tcW w:w="3000" w:type="dxa"/>
          </w:tcPr>
          <w:p>
            <w:r>
              <w:t xml:space="preserve">[SRC-02]</w:t>
            </w:r>
          </w:p>
        </w:tc>
      </w:tr>
      <w:tr>
        <w:tc>
          <w:tcPr>
            <w:tcW w:w="3000" w:type="dxa"/>
          </w:tcPr>
          <w:p>
            <w:r>
              <w:t xml:space="preserve">当前世代硬件对标</w:t>
            </w:r>
          </w:p>
        </w:tc>
        <w:tc>
          <w:tcPr>
            <w:tcW w:w="3000" w:type="dxa"/>
          </w:tcPr>
          <w:p>
            <w:r>
              <w:t xml:space="preserve">影石 X6 与大疆 Osmo 360 II 同为双 1/1.1″ 传感器、8K、120MP；差异在续航（140min vs 100min）、防水（20m vs 10m）、价格（¥3999 vs ¥3299）、美国准入（Osmo 360 II 未在美发售）</w:t>
            </w:r>
          </w:p>
        </w:tc>
        <w:tc>
          <w:tcPr>
            <w:tcW w:w="3000" w:type="dxa"/>
          </w:tcPr>
          <w:p>
            <w:r>
              <w:t xml:space="preserve">[SRC-04]</w:t>
            </w:r>
          </w:p>
        </w:tc>
      </w:tr>
      <w:tr>
        <w:tc>
          <w:tcPr>
            <w:tcW w:w="3000" w:type="dxa"/>
          </w:tcPr>
          <w:p>
            <w:r>
              <w:t xml:space="preserve">影石已下放的 AI 能力</w:t>
            </w:r>
          </w:p>
        </w:tc>
        <w:tc>
          <w:tcPr>
            <w:tcW w:w="3000" w:type="dxa"/>
          </w:tcPr>
          <w:p>
            <w:r>
              <w:t xml:space="preserve">AI 导演、一键成片 2.0、PanoMind（30+ 场景）、时刻 Pro（自然语言）、3D 时光舱（3DGS）；X6 首发、X5 已几乎全部下放</w:t>
            </w:r>
          </w:p>
        </w:tc>
        <w:tc>
          <w:tcPr>
            <w:tcW w:w="3000" w:type="dxa"/>
          </w:tcPr>
          <w:p>
            <w:r>
              <w:t xml:space="preserve">[SRC-05]</w:t>
            </w:r>
          </w:p>
        </w:tc>
      </w:tr>
      <w:tr>
        <w:tc>
          <w:tcPr>
            <w:tcW w:w="3000" w:type="dxa"/>
          </w:tcPr>
          <w:p>
            <w:r>
              <w:t xml:space="preserve">基线结论</w:t>
            </w:r>
          </w:p>
        </w:tc>
        <w:tc>
          <w:tcPr>
            <w:tcW w:w="3000" w:type="dxa"/>
          </w:tcPr>
          <w:p>
            <w:r>
              <w:t xml:space="preserve">硬件参数已趋同，影石已有 AI 成片为通用黑盒、不可交互；被测产品以「可指挥 + 事件索引 + 空间定位」为差异点，该差异点即本报告第 4 章的测试对象</w:t>
            </w:r>
          </w:p>
        </w:tc>
        <w:tc>
          <w:tcPr>
            <w:tcW w:w="3000" w:type="dxa"/>
          </w:tcPr>
          <w:p>
            <w:r>
              <w:t xml:space="preserve">[SRC-04][SRC-05]</w:t>
            </w:r>
          </w:p>
        </w:tc>
      </w:tr>
    </w:tbl>
    <w:p>
      <w:pPr>
        <w:pStyle w:val="Heading2"/>
      </w:pPr>
      <w:r>
        <w:t xml:space="preserve">6. 缺陷与风险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D9E2F3"/>
          </w:tcPr>
          <w:p>
            <w:r>
              <w:t xml:space="preserve">编号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风险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等级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缓解</w:t>
            </w:r>
          </w:p>
        </w:tc>
      </w:tr>
      <w:tr>
        <w:tc>
          <w:tcPr>
            <w:tcW w:w="2250" w:type="dxa"/>
          </w:tcPr>
          <w:p>
            <w:r>
              <w:t xml:space="preserve">R1</w:t>
            </w:r>
          </w:p>
        </w:tc>
        <w:tc>
          <w:tcPr>
            <w:tcW w:w="2250" w:type="dxa"/>
          </w:tcPr>
          <w:p>
            <w:r>
              <w:t xml:space="preserve">Media SDK 具体依赖（INSV 导入、拼接导出、支持机型）尚未经工程师确认，自报「已跑通」未经复测</w:t>
            </w:r>
          </w:p>
        </w:tc>
        <w:tc>
          <w:tcPr>
            <w:tcW w:w="2250" w:type="dxa"/>
          </w:tcPr>
          <w:p>
            <w:r>
              <w:t xml:space="preserve">高</w:t>
            </w:r>
          </w:p>
        </w:tc>
        <w:tc>
          <w:tcPr>
            <w:tcW w:w="2250" w:type="dxa"/>
          </w:tcPr>
          <w:p>
            <w:r>
              <w:t xml:space="preserve">已列入技术支持需求（紧急程度：高）；测试前置项 4.1 复测</w:t>
            </w:r>
          </w:p>
        </w:tc>
      </w:tr>
      <w:tr>
        <w:tc>
          <w:tcPr>
            <w:tcW w:w="2250" w:type="dxa"/>
          </w:tcPr>
          <w:p>
            <w:r>
              <w:t xml:space="preserve">R2</w:t>
            </w:r>
          </w:p>
        </w:tc>
        <w:tc>
          <w:tcPr>
            <w:tcW w:w="2250" w:type="dxa"/>
          </w:tcPr>
          <w:p>
            <w:r>
              <w:t xml:space="preserve">AI 对全景事件与人物线索的理解准确度未验证，为当前最大不确定性</w:t>
            </w:r>
          </w:p>
        </w:tc>
        <w:tc>
          <w:tcPr>
            <w:tcW w:w="2250" w:type="dxa"/>
          </w:tcPr>
          <w:p>
            <w:r>
              <w:t xml:space="preserve">高</w:t>
            </w:r>
          </w:p>
        </w:tc>
        <w:tc>
          <w:tcPr>
            <w:tcW w:w="2250" w:type="dxa"/>
          </w:tcPr>
          <w:p>
            <w:r>
              <w:t xml:space="preserve">五问测试集先行，未达 3/5 时演示降级为固定脚本</w:t>
            </w:r>
          </w:p>
        </w:tc>
      </w:tr>
      <w:tr>
        <w:tc>
          <w:tcPr>
            <w:tcW w:w="2250" w:type="dxa"/>
          </w:tcPr>
          <w:p>
            <w:r>
              <w:t xml:space="preserve">R3</w:t>
            </w:r>
          </w:p>
        </w:tc>
        <w:tc>
          <w:tcPr>
            <w:tcW w:w="2250" w:type="dxa"/>
          </w:tcPr>
          <w:p>
            <w:r>
              <w:t xml:space="preserve">自然语言查询与时间戳、空间方向匹配错误属于隐性失败（命中但方向错）</w:t>
            </w:r>
          </w:p>
        </w:tc>
        <w:tc>
          <w:tcPr>
            <w:tcW w:w="2250" w:type="dxa"/>
          </w:tcPr>
          <w:p>
            <w:r>
              <w:t xml:space="preserve">中</w:t>
            </w:r>
          </w:p>
        </w:tc>
        <w:tc>
          <w:tcPr>
            <w:tcW w:w="2250" w:type="dxa"/>
          </w:tcPr>
          <w:p>
            <w:r>
              <w:t xml:space="preserve">「方向正确」单列一栏，不与「命中」合并统计</w:t>
            </w:r>
          </w:p>
        </w:tc>
      </w:tr>
      <w:tr>
        <w:tc>
          <w:tcPr>
            <w:tcW w:w="2250" w:type="dxa"/>
          </w:tcPr>
          <w:p>
            <w:r>
              <w:t xml:space="preserve">R4</w:t>
            </w:r>
          </w:p>
        </w:tc>
        <w:tc>
          <w:tcPr>
            <w:tcW w:w="2250" w:type="dxa"/>
          </w:tcPr>
          <w:p>
            <w:r>
              <w:t xml:space="preserve">48 小时窗口内 VR、自由走动空间重建不在测试范围</w:t>
            </w:r>
          </w:p>
        </w:tc>
        <w:tc>
          <w:tcPr>
            <w:tcW w:w="2250" w:type="dxa"/>
          </w:tcPr>
          <w:p>
            <w:r>
              <w:t xml:space="preserve">低</w:t>
            </w:r>
          </w:p>
        </w:tc>
        <w:tc>
          <w:tcPr>
            <w:tcW w:w="2250" w:type="dxa"/>
          </w:tcPr>
          <w:p>
            <w:r>
              <w:t xml:space="preserve">明确为后续方向，演示中标注</w:t>
            </w:r>
          </w:p>
        </w:tc>
      </w:tr>
    </w:tbl>
    <w:p>
      <w:pPr>
        <w:pStyle w:val="Heading2"/>
      </w:pPr>
      <w:r>
        <w:t xml:space="preserve">7. 结论与建议</w:t>
      </w:r>
    </w:p>
    <w:p>
      <w:pPr>
        <w:ind w:left="420" w:hanging="240"/>
      </w:pPr>
      <w:r>
        <w:t xml:space="preserve">• 本报告为测试就绪版：预期值与通过标准、北极星指标、实施计划自评线同源；实测栏留空，现场演示时记录，记录后即为终版。</w:t>
      </w:r>
    </w:p>
    <w:p>
      <w:pPr>
        <w:ind w:left="420" w:hanging="240"/>
      </w:pPr>
      <w:r>
        <w:t xml:space="preserve">• 影像处理链路（4.1）为全部后续用例的前置，建议演示前最先复测「已跑通」的自报状态。</w:t>
      </w:r>
    </w:p>
    <w:p>
      <w:pPr>
        <w:ind w:left="420" w:hanging="240"/>
      </w:pPr>
      <w:r>
        <w:t xml:space="preserve">• 五问测试集（4.2）为演示主线的直接预演，建议在两组素材上各跑一遍，结果当场填入 4.2 实测栏。</w:t>
      </w:r>
    </w:p>
    <w:p>
      <w:pPr>
        <w:ind w:left="420" w:hanging="240"/>
      </w:pPr>
      <w:r>
        <w:t xml:space="preserve">• 红线项（无依据确定人物身份）单次触发即不通过，与「不凭空确定人物身份」的产品原则一致 [SRC-01]。</w:t>
      </w:r>
    </w:p>
    <w:p>
      <w:pPr>
        <w:pStyle w:val="Heading2"/>
      </w:pPr>
      <w:r>
        <w:t xml:space="preserve">附录 A：数据来源索引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编号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来源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可信度</w:t>
            </w:r>
          </w:p>
        </w:tc>
      </w:tr>
      <w:tr>
        <w:tc>
          <w:tcPr>
            <w:tcW w:w="3000" w:type="dxa"/>
          </w:tcPr>
          <w:p>
            <w:r>
              <w:t xml:space="preserve">SRC-01</w:t>
            </w:r>
          </w:p>
        </w:tc>
        <w:tc>
          <w:tcPr>
            <w:tcW w:w="3000" w:type="dxa"/>
          </w:tcPr>
          <w:p>
            <w:r>
              <w:t xml:space="preserve">《双一流战队组队提案》（团队自报状态、自评线、资源需求），2026-09</w:t>
            </w:r>
          </w:p>
        </w:tc>
        <w:tc>
          <w:tcPr>
            <w:tcW w:w="3000" w:type="dxa"/>
          </w:tcPr>
          <w:p>
            <w:r>
              <w:t xml:space="preserve">团队自述，待复测项已标注</w:t>
            </w:r>
          </w:p>
        </w:tc>
      </w:tr>
      <w:tr>
        <w:tc>
          <w:tcPr>
            <w:tcW w:w="3000" w:type="dxa"/>
          </w:tcPr>
          <w:p>
            <w:r>
              <w:t xml:space="preserve">SRC-02</w:t>
            </w:r>
          </w:p>
        </w:tc>
        <w:tc>
          <w:tcPr>
            <w:tcW w:w="3000" w:type="dxa"/>
          </w:tcPr>
          <w:p>
            <w:r>
              <w:t xml:space="preserve">IDC《2026Q1 全球手持智能相机市场跟踪报告》（经上海证券报转载）；大疆份额及峰值数据经财经媒体转引</w:t>
            </w:r>
          </w:p>
        </w:tc>
        <w:tc>
          <w:tcPr>
            <w:tcW w:w="3000" w:type="dxa"/>
          </w:tcPr>
          <w:p>
            <w:r>
              <w:t xml:space="preserve">TIER-2</w:t>
            </w:r>
          </w:p>
        </w:tc>
      </w:tr>
      <w:tr>
        <w:tc>
          <w:tcPr>
            <w:tcW w:w="3000" w:type="dxa"/>
          </w:tcPr>
          <w:p>
            <w:r>
              <w:t xml:space="preserve">SRC-03</w:t>
            </w:r>
          </w:p>
        </w:tc>
        <w:tc>
          <w:tcPr>
            <w:tcW w:w="3000" w:type="dxa"/>
          </w:tcPr>
          <w:p>
            <w:r>
              <w:t xml:space="preserve">沙利文（Frost &amp; Sullivan）全景/运动相机白皮书 2025，影石作为龙头引用自家研究，存在利益冲突，仅作参照</w:t>
            </w:r>
          </w:p>
        </w:tc>
        <w:tc>
          <w:tcPr>
            <w:tcW w:w="3000" w:type="dxa"/>
          </w:tcPr>
          <w:p>
            <w:r>
              <w:t xml:space="preserve">TIER-2（利益冲突标注）</w:t>
            </w:r>
          </w:p>
        </w:tc>
      </w:tr>
      <w:tr>
        <w:tc>
          <w:tcPr>
            <w:tcW w:w="3000" w:type="dxa"/>
          </w:tcPr>
          <w:p>
            <w:r>
              <w:t xml:space="preserve">SRC-04</w:t>
            </w:r>
          </w:p>
        </w:tc>
        <w:tc>
          <w:tcPr>
            <w:tcW w:w="3000" w:type="dxa"/>
          </w:tcPr>
          <w:p>
            <w:r>
              <w:t xml:space="preserve">X6 与 Osmo 360 II 发布信息及多家评测交叉（Insta360 官方发布稿、DJI Store、CameraDecision、DroneXL、Yahoo Tech）</w:t>
            </w:r>
          </w:p>
        </w:tc>
        <w:tc>
          <w:tcPr>
            <w:tcW w:w="3000" w:type="dxa"/>
          </w:tcPr>
          <w:p>
            <w:r>
              <w:t xml:space="preserve">TIER-1/2</w:t>
            </w:r>
          </w:p>
        </w:tc>
      </w:tr>
      <w:tr>
        <w:tc>
          <w:tcPr>
            <w:tcW w:w="3000" w:type="dxa"/>
          </w:tcPr>
          <w:p>
            <w:r>
              <w:t xml:space="preserve">SRC-05</w:t>
            </w:r>
          </w:p>
        </w:tc>
        <w:tc>
          <w:tcPr>
            <w:tcW w:w="3000" w:type="dxa"/>
          </w:tcPr>
          <w:p>
            <w:r>
              <w:t xml:space="preserve">影石 X6 官方发布稿与上海证券报等媒体报道（AI 导演、PanoMind、时刻 Pro、3D 时光舱）</w:t>
            </w:r>
          </w:p>
        </w:tc>
        <w:tc>
          <w:tcPr>
            <w:tcW w:w="3000" w:type="dxa"/>
          </w:tcPr>
          <w:p>
            <w:r>
              <w:t xml:space="preserve">TIER-1/3</w:t>
            </w:r>
          </w:p>
        </w:tc>
      </w:tr>
    </w:tbl>
    <w:p>
      <w:pPr>
        <w:pStyle w:val="Heading2"/>
      </w:pPr>
      <w:r>
        <w:t xml:space="preserve">附录 B：测试纪律</w:t>
      </w:r>
    </w:p>
    <w:p>
      <w:r>
        <w:t xml:space="preserve">本报告遵循三条纪律：预期值与实测严格分离（预期值均来自设计阈值，实测栏现场记录，两者不混排）；不预填未测得的数据；团队自报状态与外部来源分开标注。与演示口径同源，不出现两套标准。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52"/>
      <w:color w:val="1F3864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sz w:val="32"/>
      <w:color w:val="1F3864"/>
    </w:rPr>
  </w:style>
  <w:style w:type="paragraph" w:styleId="Heading2">
    <w:name w:val="heading 2"/>
    <w:basedOn w:val="Normal"/>
    <w:pPr>
      <w:spacing w:before="280" w:after="120"/>
      <w:outlineLvl w:val="1"/>
    </w:pPr>
    <w:rPr>
      <w:b/>
      <w:sz w:val="26"/>
      <w:color w:val="2E5496"/>
    </w:rPr>
  </w:style>
  <w:style w:type="paragraph" w:styleId="Heading3">
    <w:name w:val="heading 3"/>
    <w:basedOn w:val="Normal"/>
    <w:pPr>
      <w:spacing w:before="240" w:after="100"/>
      <w:outlineLvl w:val="2"/>
    </w:pPr>
    <w:rPr>
      <w:b/>
      <w:sz w:val="23"/>
      <w:color w:val="2E5496"/>
    </w:rPr>
  </w:style>
  <w:style w:type="paragraph" w:styleId="Heading4">
    <w:name w:val="heading 4"/>
    <w:basedOn w:val="Normal"/>
    <w:pPr>
      <w:outlineLvl w:val="3"/>
    </w:pPr>
    <w:rPr>
      <w:b/>
      <w:sz w:val="21"/>
      <w:color w:val="404040"/>
    </w:rPr>
  </w:style>
</w:styles>
</file>