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t xml:space="preserve">🏍️</w:t>
      </w:r>
    </w:p>
    <w:p>
      <w:pPr>
        <w:spacing w:after="60"/>
        <w:jc w:val="center"/>
      </w:pPr>
      <w:r>
        <w:t xml:space="preserve">MYRIDER</w:t>
      </w:r>
    </w:p>
    <w:p>
      <w:pPr>
        <w:spacing w:after="80"/>
        <w:jc w:val="center"/>
      </w:pPr>
      <w:r>
        <w:t xml:space="preserve">Last-Mile Logistics Platform</w:t>
      </w:r>
    </w:p>
    <w:p>
      <w:pPr>
        <w:spacing w:after="200"/>
        <w:jc w:val="center"/>
      </w:pPr>
      <w:r>
        <w:t xml:space="preserve">MVP Product Overview</w:t>
      </w:r>
    </w:p>
    <w:p>
      <w:pPr>
        <w:spacing w:after="100"/>
        <w:jc w:val="center"/>
      </w:pPr>
      <w:r>
        <w:t xml:space="preserve">Live at: https://myrider.vercel.app</w:t>
      </w:r>
    </w:p>
    <w:p>
      <w:pPr>
        <w:spacing w:after="400"/>
        <w:jc w:val="center"/>
      </w:pPr>
      <w:r>
        <w:t xml:space="preserve">Version 1.0 · April 2026</w:t>
      </w:r>
    </w:p>
    <w:p>
      <w:pPr>
        <w:pStyle w:val="Heading1"/>
        <w:spacing w:after="120" w:before="240"/>
      </w:pPr>
      <w:r>
        <w:t xml:space="preserve">1. About This Document</w:t>
      </w:r>
    </w:p>
    <w:p>
      <w:pPr>
        <w:spacing w:after="200" w:line="240"/>
      </w:pPr>
      <w:r>
        <w:t xml:space="preserve">This document provides a concise overview of the MyRider MVP — a single-page, mobile-first landing experience live at https://myrider.vercel.app. It is intended for early-access users, partners, and investors who want a quick reference to what the MVP contains and how to engage with the platform.</w:t>
      </w:r>
    </w:p>
    <w:p>
      <w:pPr>
        <w:pStyle w:val="Heading1"/>
        <w:spacing w:after="120" w:before="240"/>
      </w:pPr>
      <w:r>
        <w:t xml:space="preserve">2. What is MyRider?</w:t>
      </w:r>
    </w:p>
    <w:p>
      <w:pPr>
        <w:spacing w:after="120" w:line="240"/>
      </w:pPr>
      <w:r>
        <w:t xml:space="preserve">MyRider is a modern urban logistics platform that reimagines last-mile delivery with AI-powered dispatch, dual-valuation security, and real-time telemetry. It connects senders with a network of verified riders to deliver packages across the city — fast, reliable, and transparent.</w:t>
      </w:r>
    </w:p>
    <w:p>
      <w:pPr>
        <w:spacing w:after="200" w:before="100"/>
        <w:jc w:val="center"/>
      </w:pPr>
      <w:r>
        <w:t xml:space="preserve">⚡ Smart AI Dispatch · 🛡️ Insured Delivery · 📍 Live GPS Tracking · 💎 Dual-Value Pricing · 🏍️ 40,000+ Riders</w:t>
      </w:r>
    </w:p>
    <w:p>
      <w:pPr>
        <w:pStyle w:val="Heading1"/>
        <w:spacing w:after="120" w:before="240"/>
      </w:pPr>
      <w:r>
        <w:t xml:space="preserve">3. The Problem We Solve</w:t>
      </w:r>
    </w:p>
    <w:p>
      <w:pPr>
        <w:spacing w:after="160" w:line="240"/>
      </w:pPr>
      <w:r>
        <w:t xml:space="preserve">Traditional last-mile delivery in African cities is broken. Courier services are expensive, unreliable, and opaque. Small businesses struggle to affordably send packages. Riders earn pittance while customers wait hours without tracking. There is no mechanism to distinguish between bulk goods and luxury items — leading to either overpayment or underprotection.</w:t>
      </w:r>
    </w:p>
    <w:p>
      <w:pPr>
        <w:pStyle w:val="Heading2"/>
        <w:spacing w:after="120" w:before="180"/>
      </w:pPr>
      <w:r>
        <w:t xml:space="preserve">The Gap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8B923" w:val="clear"/>
            <w:tcMar>
              <w:top w:type="dxa" w:w="100"/>
              <w:left w:type="dxa" w:w="100"/>
              <w:bottom w:type="dxa" w:w="100"/>
              <w:right w:type="dxa" w:w="100"/>
            </w:tcMar>
          </w:tcPr>
          <w:p>
            <w:r>
              <w:t xml:space="preserve">Challenge</w:t>
            </w:r>
          </w:p>
        </w:tc>
        <w:tc>
          <w:tcPr>
            <w:shd w:fill="E8B923" w:val="clear"/>
            <w:tcMar>
              <w:top w:type="dxa" w:w="100"/>
              <w:left w:type="dxa" w:w="100"/>
              <w:bottom w:type="dxa" w:w="100"/>
              <w:right w:type="dxa" w:w="100"/>
            </w:tcMar>
          </w:tcPr>
          <w:p>
            <w:r>
              <w:t xml:space="preserve">Impact</w:t>
            </w:r>
          </w:p>
        </w:tc>
      </w:tr>
      <w:tr>
        <w:tc>
          <w:tcPr>
            <w:shd/>
            <w:tcMar>
              <w:top w:type="dxa" w:w="100"/>
              <w:left w:type="dxa" w:w="100"/>
              <w:bottom w:type="dxa" w:w="100"/>
              <w:right w:type="dxa" w:w="100"/>
            </w:tcMar>
          </w:tcPr>
          <w:p>
            <w:r>
              <w:t xml:space="preserve">Expensive courier services</w:t>
            </w:r>
          </w:p>
        </w:tc>
        <w:tc>
          <w:tcPr>
            <w:shd/>
            <w:tcMar>
              <w:top w:type="dxa" w:w="100"/>
              <w:left w:type="dxa" w:w="100"/>
              <w:bottom w:type="dxa" w:w="100"/>
              <w:right w:type="dxa" w:w="100"/>
            </w:tcMar>
          </w:tcPr>
          <w:p>
            <w:r>
              <w:t xml:space="preserve">Small businesses &amp; individuals can't afford routine deliveries</w:t>
            </w:r>
          </w:p>
        </w:tc>
      </w:tr>
      <w:tr>
        <w:tc>
          <w:tcPr>
            <w:shd/>
            <w:tcMar>
              <w:top w:type="dxa" w:w="100"/>
              <w:left w:type="dxa" w:w="100"/>
              <w:bottom w:type="dxa" w:w="100"/>
              <w:right w:type="dxa" w:w="100"/>
            </w:tcMar>
          </w:tcPr>
          <w:p>
            <w:r>
              <w:t xml:space="preserve">No real-time tracking</w:t>
            </w:r>
          </w:p>
        </w:tc>
        <w:tc>
          <w:tcPr>
            <w:shd/>
            <w:tcMar>
              <w:top w:type="dxa" w:w="100"/>
              <w:left w:type="dxa" w:w="100"/>
              <w:bottom w:type="dxa" w:w="100"/>
              <w:right w:type="dxa" w:w="100"/>
            </w:tcMar>
          </w:tcPr>
          <w:p>
            <w:r>
              <w:t xml:space="preserve">Customers anxious; disputes common</w:t>
            </w:r>
          </w:p>
        </w:tc>
      </w:tr>
      <w:tr>
        <w:tc>
          <w:tcPr>
            <w:shd/>
            <w:tcMar>
              <w:top w:type="dxa" w:w="100"/>
              <w:left w:type="dxa" w:w="100"/>
              <w:bottom w:type="dxa" w:w="100"/>
              <w:right w:type="dxa" w:w="100"/>
            </w:tcMar>
          </w:tcPr>
          <w:p>
            <w:r>
              <w:t xml:space="preserve">Manual dispatch</w:t>
            </w:r>
          </w:p>
        </w:tc>
        <w:tc>
          <w:tcPr>
            <w:shd/>
            <w:tcMar>
              <w:top w:type="dxa" w:w="100"/>
              <w:left w:type="dxa" w:w="100"/>
              <w:bottom w:type="dxa" w:w="100"/>
              <w:right w:type="dxa" w:w="100"/>
            </w:tcMar>
          </w:tcPr>
          <w:p>
            <w:r>
              <w:t xml:space="preserve">Wait times 30+ minutes; inefficient routing</w:t>
            </w:r>
          </w:p>
        </w:tc>
      </w:tr>
      <w:tr>
        <w:tc>
          <w:tcPr>
            <w:shd/>
            <w:tcMar>
              <w:top w:type="dxa" w:w="100"/>
              <w:left w:type="dxa" w:w="100"/>
              <w:bottom w:type="dxa" w:w="100"/>
              <w:right w:type="dxa" w:w="100"/>
            </w:tcMar>
          </w:tcPr>
          <w:p>
            <w:r>
              <w:t xml:space="preserve">Opaque pricing</w:t>
            </w:r>
          </w:p>
        </w:tc>
        <w:tc>
          <w:tcPr>
            <w:shd/>
            <w:tcMar>
              <w:top w:type="dxa" w:w="100"/>
              <w:left w:type="dxa" w:w="100"/>
              <w:bottom w:type="dxa" w:w="100"/>
              <w:right w:type="dxa" w:w="100"/>
            </w:tcMar>
          </w:tcPr>
          <w:p>
            <w:r>
              <w:t xml:space="preserve">Hidden fees; no value-based protection</w:t>
            </w:r>
          </w:p>
        </w:tc>
      </w:tr>
      <w:tr>
        <w:tc>
          <w:tcPr>
            <w:shd/>
            <w:tcMar>
              <w:top w:type="dxa" w:w="100"/>
              <w:left w:type="dxa" w:w="100"/>
              <w:bottom w:type="dxa" w:w="100"/>
              <w:right w:type="dxa" w:w="100"/>
            </w:tcMar>
          </w:tcPr>
          <w:p>
            <w:r>
              <w:t xml:space="preserve">Low rider earnings</w:t>
            </w:r>
          </w:p>
        </w:tc>
        <w:tc>
          <w:tcPr>
            <w:shd/>
            <w:tcMar>
              <w:top w:type="dxa" w:w="100"/>
              <w:left w:type="dxa" w:w="100"/>
              <w:bottom w:type="dxa" w:w="100"/>
              <w:right w:type="dxa" w:w="100"/>
            </w:tcMar>
          </w:tcPr>
          <w:p>
            <w:r>
              <w:t xml:space="preserve">High turnover; quality inconsistency</w:t>
            </w:r>
          </w:p>
        </w:tc>
      </w:tr>
      <w:tr>
        <w:tc>
          <w:tcPr>
            <w:shd/>
            <w:tcMar>
              <w:top w:type="dxa" w:w="100"/>
              <w:left w:type="dxa" w:w="100"/>
              <w:bottom w:type="dxa" w:w="100"/>
              <w:right w:type="dxa" w:w="100"/>
            </w:tcMar>
          </w:tcPr>
          <w:p>
            <w:r>
              <w:t xml:space="preserve">Dispute resolution</w:t>
            </w:r>
          </w:p>
        </w:tc>
        <w:tc>
          <w:tcPr>
            <w:shd/>
            <w:tcMar>
              <w:top w:type="dxa" w:w="100"/>
              <w:left w:type="dxa" w:w="100"/>
              <w:bottom w:type="dxa" w:w="100"/>
              <w:right w:type="dxa" w:w="100"/>
            </w:tcMar>
          </w:tcPr>
          <w:p>
            <w:r>
              <w:t xml:space="preserve">No proof system; endless back-and-forth</w:t>
            </w:r>
          </w:p>
        </w:tc>
      </w:tr>
    </w:tbl>
    <w:p>
      <w:pPr>
        <w:spacing w:after="200"/>
      </w:pPr>
    </w:p>
    <w:p>
      <w:pPr>
        <w:pStyle w:val="Heading1"/>
        <w:spacing w:after="120" w:before="240"/>
      </w:pPr>
      <w:r>
        <w:t xml:space="preserve">4. How It Works</w:t>
      </w:r>
    </w:p>
    <w:p>
      <w:pPr>
        <w:spacing w:after="120" w:line="240"/>
      </w:pPr>
      <w:r>
        <w:t xml:space="preserve">MyRider simplifies delivery into five transparent steps:</w:t>
      </w:r>
    </w:p>
    <w:p>
      <w:pPr>
        <w:pStyle w:val="ListParagraph"/>
        <w:numPr>
          <w:ilvl w:val="0"/>
          <w:numId w:val="1"/>
        </w:numPr>
        <w:spacing w:after="80" w:line="240"/>
      </w:pPr>
      <w:r>
        <w:t xml:space="preserve">Request — Post your delivery in under 30 seconds. Snap a photo; our AI classifies the item and estimates value.</w:t>
      </w:r>
    </w:p>
    <w:p>
      <w:pPr>
        <w:pStyle w:val="ListParagraph"/>
        <w:numPr>
          <w:ilvl w:val="0"/>
          <w:numId w:val="1"/>
        </w:numPr>
        <w:spacing w:after="80" w:line="240"/>
      </w:pPr>
      <w:r>
        <w:t xml:space="preserve">Matched — The platform's kinetic algorithm finds the nearest qualified rider in under 20 seconds. Distance, rating, and capacity factored in real-time.</w:t>
      </w:r>
    </w:p>
    <w:p>
      <w:pPr>
        <w:pStyle w:val="ListParagraph"/>
        <w:numPr>
          <w:ilvl w:val="0"/>
          <w:numId w:val="1"/>
        </w:numPr>
        <w:spacing w:after="80" w:line="240"/>
      </w:pPr>
      <w:r>
        <w:t xml:space="preserve">Pickup — Rider collects the package, verifies contents, and confirms pickup via app.</w:t>
      </w:r>
    </w:p>
    <w:p>
      <w:pPr>
        <w:pStyle w:val="ListParagraph"/>
        <w:numPr>
          <w:ilvl w:val="0"/>
          <w:numId w:val="1"/>
        </w:numPr>
        <w:spacing w:after="80" w:line="240"/>
      </w:pPr>
      <w:r>
        <w:t xml:space="preserve">In Transit — Live GPS telemetry active. You watch every turn in real-time. Rider and sender can message directly.</w:t>
      </w:r>
    </w:p>
    <w:p>
      <w:pPr>
        <w:pStyle w:val="ListParagraph"/>
        <w:numPr>
          <w:ilvl w:val="0"/>
          <w:numId w:val="1"/>
        </w:numPr>
        <w:spacing w:after="80" w:line="240"/>
      </w:pPr>
      <w:r>
        <w:t xml:space="preserve">Delivered — Package received. Proof captured: 6-digit OTP, biometric e-signature, timestamped photo. Zero disputes.</w:t>
      </w:r>
    </w:p>
    <w:p>
      <w:pPr>
        <w:spacing w:after="200"/>
      </w:pPr>
    </w:p>
    <w:p>
      <w:pPr>
        <w:pStyle w:val="Heading1"/>
        <w:spacing w:after="120" w:before="240"/>
      </w:pPr>
      <w:r>
        <w:t xml:space="preserve">5. What You'll See on the MVP</w:t>
      </w:r>
    </w:p>
    <w:p>
      <w:pPr>
        <w:spacing w:after="120" w:line="240"/>
      </w:pPr>
      <w:r>
        <w:t xml:space="preserve">The single-page experience at https://myrider.vercel.app is divided into thirteen key sections: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8B923" w:val="clear"/>
            <w:tcMar>
              <w:top w:type="dxa" w:w="100"/>
              <w:left w:type="dxa" w:w="100"/>
              <w:bottom w:type="dxa" w:w="100"/>
              <w:right w:type="dxa" w:w="100"/>
            </w:tcMar>
          </w:tcPr>
          <w:p>
            <w:r>
              <w:t xml:space="preserve">Section</w:t>
            </w:r>
          </w:p>
        </w:tc>
        <w:tc>
          <w:tcPr>
            <w:shd w:fill="E8B923" w:val="clear"/>
            <w:tcMar>
              <w:top w:type="dxa" w:w="100"/>
              <w:left w:type="dxa" w:w="100"/>
              <w:bottom w:type="dxa" w:w="100"/>
              <w:right w:type="dxa" w:w="100"/>
            </w:tcMar>
          </w:tcPr>
          <w:p>
            <w:r>
              <w:t xml:space="preserve">What It Shows</w:t>
            </w:r>
          </w:p>
        </w:tc>
      </w:tr>
      <w:tr>
        <w:tc>
          <w:tcPr>
            <w:shd/>
            <w:tcMar>
              <w:top w:type="dxa" w:w="100"/>
              <w:left w:type="dxa" w:w="100"/>
              <w:bottom w:type="dxa" w:w="100"/>
              <w:right w:type="dxa" w:w="100"/>
            </w:tcMar>
          </w:tcPr>
          <w:p>
            <w:r>
              <w:t xml:space="preserve">Hero</w:t>
            </w:r>
          </w:p>
        </w:tc>
        <w:tc>
          <w:tcPr>
            <w:shd/>
            <w:tcMar>
              <w:top w:type="dxa" w:w="100"/>
              <w:left w:type="dxa" w:w="100"/>
              <w:bottom w:type="dxa" w:w="100"/>
              <w:right w:type="dxa" w:w="100"/>
            </w:tcMar>
          </w:tcPr>
          <w:p>
            <w:r>
              <w:t xml:space="preserve">Headline, value proposition, and call-to-action</w:t>
            </w:r>
          </w:p>
        </w:tc>
      </w:tr>
      <w:tr>
        <w:tc>
          <w:tcPr>
            <w:shd/>
            <w:tcMar>
              <w:top w:type="dxa" w:w="100"/>
              <w:left w:type="dxa" w:w="100"/>
              <w:bottom w:type="dxa" w:w="100"/>
              <w:right w:type="dxa" w:w="100"/>
            </w:tcMar>
          </w:tcPr>
          <w:p>
            <w:r>
              <w:t xml:space="preserve">Smart Dispatch</w:t>
            </w:r>
          </w:p>
        </w:tc>
        <w:tc>
          <w:tcPr>
            <w:shd/>
            <w:tcMar>
              <w:top w:type="dxa" w:w="100"/>
              <w:left w:type="dxa" w:w="100"/>
              <w:bottom w:type="dxa" w:w="100"/>
              <w:right w:type="dxa" w:w="100"/>
            </w:tcMar>
          </w:tcPr>
          <w:p>
            <w:r>
              <w:t xml:space="preserve">How the AI algorithm finds the right rider instantly</w:t>
            </w:r>
          </w:p>
        </w:tc>
      </w:tr>
      <w:tr>
        <w:tc>
          <w:tcPr>
            <w:shd/>
            <w:tcMar>
              <w:top w:type="dxa" w:w="100"/>
              <w:left w:type="dxa" w:w="100"/>
              <w:bottom w:type="dxa" w:w="100"/>
              <w:right w:type="dxa" w:w="100"/>
            </w:tcMar>
          </w:tcPr>
          <w:p>
            <w:r>
              <w:t xml:space="preserve">Platform Features</w:t>
            </w:r>
          </w:p>
        </w:tc>
        <w:tc>
          <w:tcPr>
            <w:shd/>
            <w:tcMar>
              <w:top w:type="dxa" w:w="100"/>
              <w:left w:type="dxa" w:w="100"/>
              <w:bottom w:type="dxa" w:w="100"/>
              <w:right w:type="dxa" w:w="100"/>
            </w:tcMar>
          </w:tcPr>
          <w:p>
            <w:r>
              <w:t xml:space="preserve">Six core capabilities: Tracking, Pricing, Insurance, Messaging, Payment, Scheduling</w:t>
            </w:r>
          </w:p>
        </w:tc>
      </w:tr>
      <w:tr>
        <w:tc>
          <w:tcPr>
            <w:shd/>
            <w:tcMar>
              <w:top w:type="dxa" w:w="100"/>
              <w:left w:type="dxa" w:w="100"/>
              <w:bottom w:type="dxa" w:w="100"/>
              <w:right w:type="dxa" w:w="100"/>
            </w:tcMar>
          </w:tcPr>
          <w:p>
            <w:r>
              <w:t xml:space="preserve">Dual-Pricing</w:t>
            </w:r>
          </w:p>
        </w:tc>
        <w:tc>
          <w:tcPr>
            <w:shd/>
            <w:tcMar>
              <w:top w:type="dxa" w:w="100"/>
              <w:left w:type="dxa" w:w="100"/>
              <w:bottom w:type="dxa" w:w="100"/>
              <w:right w:type="dxa" w:w="100"/>
            </w:tcMar>
          </w:tcPr>
          <w:p>
            <w:r>
              <w:t xml:space="preserve">The innovation: Weight vs. Value logistics separated forever</w:t>
            </w:r>
          </w:p>
        </w:tc>
      </w:tr>
      <w:tr>
        <w:tc>
          <w:tcPr>
            <w:shd/>
            <w:tcMar>
              <w:top w:type="dxa" w:w="100"/>
              <w:left w:type="dxa" w:w="100"/>
              <w:bottom w:type="dxa" w:w="100"/>
              <w:right w:type="dxa" w:w="100"/>
            </w:tcMar>
          </w:tcPr>
          <w:p>
            <w:r>
              <w:t xml:space="preserve">AI Scanning</w:t>
            </w:r>
          </w:p>
        </w:tc>
        <w:tc>
          <w:tcPr>
            <w:shd/>
            <w:tcMar>
              <w:top w:type="dxa" w:w="100"/>
              <w:left w:type="dxa" w:w="100"/>
              <w:bottom w:type="dxa" w:w="100"/>
              <w:right w:type="dxa" w:w="100"/>
            </w:tcMar>
          </w:tcPr>
          <w:p>
            <w:r>
              <w:t xml:space="preserve">Computer vision demo: snap photo, AI classifies item &amp; flags fragility</w:t>
            </w:r>
          </w:p>
        </w:tc>
      </w:tr>
      <w:tr>
        <w:tc>
          <w:tcPr>
            <w:shd/>
            <w:tcMar>
              <w:top w:type="dxa" w:w="100"/>
              <w:left w:type="dxa" w:w="100"/>
              <w:bottom w:type="dxa" w:w="100"/>
              <w:right w:type="dxa" w:w="100"/>
            </w:tcMar>
          </w:tcPr>
          <w:p>
            <w:r>
              <w:t xml:space="preserve">The Journey</w:t>
            </w:r>
          </w:p>
        </w:tc>
        <w:tc>
          <w:tcPr>
            <w:shd/>
            <w:tcMar>
              <w:top w:type="dxa" w:w="100"/>
              <w:left w:type="dxa" w:w="100"/>
              <w:bottom w:type="dxa" w:w="100"/>
              <w:right w:type="dxa" w:w="100"/>
            </w:tcMar>
          </w:tcPr>
          <w:p>
            <w:r>
              <w:t xml:space="preserve">Five-step animated flow from request to delivered</w:t>
            </w:r>
          </w:p>
        </w:tc>
      </w:tr>
      <w:tr>
        <w:tc>
          <w:tcPr>
            <w:shd/>
            <w:tcMar>
              <w:top w:type="dxa" w:w="100"/>
              <w:left w:type="dxa" w:w="100"/>
              <w:bottom w:type="dxa" w:w="100"/>
              <w:right w:type="dxa" w:w="100"/>
            </w:tcMar>
          </w:tcPr>
          <w:p>
            <w:r>
              <w:t xml:space="preserve">Zero-Dispute Protocol</w:t>
            </w:r>
          </w:p>
        </w:tc>
        <w:tc>
          <w:tcPr>
            <w:shd/>
            <w:tcMar>
              <w:top w:type="dxa" w:w="100"/>
              <w:left w:type="dxa" w:w="100"/>
              <w:bottom w:type="dxa" w:w="100"/>
              <w:right w:type="dxa" w:w="100"/>
            </w:tcMar>
          </w:tcPr>
          <w:p>
            <w:r>
              <w:t xml:space="preserve">Verification system: OTP, e-signature, photo proof, receipt</w:t>
            </w:r>
          </w:p>
        </w:tc>
      </w:tr>
      <w:tr>
        <w:tc>
          <w:tcPr>
            <w:shd/>
            <w:tcMar>
              <w:top w:type="dxa" w:w="100"/>
              <w:left w:type="dxa" w:w="100"/>
              <w:bottom w:type="dxa" w:w="100"/>
              <w:right w:type="dxa" w:w="100"/>
            </w:tcMar>
          </w:tcPr>
          <w:p>
            <w:r>
              <w:t xml:space="preserve">Versatility</w:t>
            </w:r>
          </w:p>
        </w:tc>
        <w:tc>
          <w:tcPr>
            <w:shd/>
            <w:tcMar>
              <w:top w:type="dxa" w:w="100"/>
              <w:left w:type="dxa" w:w="100"/>
              <w:bottom w:type="dxa" w:w="100"/>
              <w:right w:type="dxa" w:w="100"/>
            </w:tcMar>
          </w:tcPr>
          <w:p>
            <w:r>
              <w:t xml:space="preserve">Use cases: gifts, corporate, docs, returns, pharmacy, perishables, etc.</w:t>
            </w:r>
          </w:p>
        </w:tc>
      </w:tr>
      <w:tr>
        <w:tc>
          <w:tcPr>
            <w:shd/>
            <w:tcMar>
              <w:top w:type="dxa" w:w="100"/>
              <w:left w:type="dxa" w:w="100"/>
              <w:bottom w:type="dxa" w:w="100"/>
              <w:right w:type="dxa" w:w="100"/>
            </w:tcMar>
          </w:tcPr>
          <w:p>
            <w:r>
              <w:t xml:space="preserve">Testimonials</w:t>
            </w:r>
          </w:p>
        </w:tc>
        <w:tc>
          <w:tcPr>
            <w:shd/>
            <w:tcMar>
              <w:top w:type="dxa" w:w="100"/>
              <w:left w:type="dxa" w:w="100"/>
              <w:bottom w:type="dxa" w:w="100"/>
              <w:right w:type="dxa" w:w="100"/>
            </w:tcMar>
          </w:tcPr>
          <w:p>
            <w:r>
              <w:t xml:space="preserve">Real user stories from operations leads, founders, and personal users</w:t>
            </w:r>
          </w:p>
        </w:tc>
      </w:tr>
      <w:tr>
        <w:tc>
          <w:tcPr>
            <w:shd/>
            <w:tcMar>
              <w:top w:type="dxa" w:w="100"/>
              <w:left w:type="dxa" w:w="100"/>
              <w:bottom w:type="dxa" w:w="100"/>
              <w:right w:type="dxa" w:w="100"/>
            </w:tcMar>
          </w:tcPr>
          <w:p>
            <w:r>
              <w:t xml:space="preserve">Join as Rider</w:t>
            </w:r>
          </w:p>
        </w:tc>
        <w:tc>
          <w:tcPr>
            <w:shd/>
            <w:tcMar>
              <w:top w:type="dxa" w:w="100"/>
              <w:left w:type="dxa" w:w="100"/>
              <w:bottom w:type="dxa" w:w="100"/>
              <w:right w:type="dxa" w:w="100"/>
            </w:tcMar>
          </w:tcPr>
          <w:p>
            <w:r>
              <w:t xml:space="preserve">Rider onboarding: 85% earnings, weekly payouts, zero joining fee</w:t>
            </w:r>
          </w:p>
        </w:tc>
      </w:tr>
      <w:tr>
        <w:tc>
          <w:tcPr>
            <w:shd/>
            <w:tcMar>
              <w:top w:type="dxa" w:w="100"/>
              <w:left w:type="dxa" w:w="100"/>
              <w:bottom w:type="dxa" w:w="100"/>
              <w:right w:type="dxa" w:w="100"/>
            </w:tcMar>
          </w:tcPr>
          <w:p>
            <w:r>
              <w:t xml:space="preserve">Ready?</w:t>
            </w:r>
          </w:p>
        </w:tc>
        <w:tc>
          <w:tcPr>
            <w:shd/>
            <w:tcMar>
              <w:top w:type="dxa" w:w="100"/>
              <w:left w:type="dxa" w:w="100"/>
              <w:bottom w:type="dxa" w:w="100"/>
              <w:right w:type="dxa" w:w="100"/>
            </w:tcMar>
          </w:tcPr>
          <w:p>
            <w:r>
              <w:t xml:space="preserve">Call-to-action section for new senders</w:t>
            </w:r>
          </w:p>
        </w:tc>
      </w:tr>
      <w:tr>
        <w:tc>
          <w:tcPr>
            <w:shd/>
            <w:tcMar>
              <w:top w:type="dxa" w:w="100"/>
              <w:left w:type="dxa" w:w="100"/>
              <w:bottom w:type="dxa" w:w="100"/>
              <w:right w:type="dxa" w:w="100"/>
            </w:tcMar>
          </w:tcPr>
          <w:p>
            <w:r>
              <w:t xml:space="preserve">Footer</w:t>
            </w:r>
          </w:p>
        </w:tc>
        <w:tc>
          <w:tcPr>
            <w:shd/>
            <w:tcMar>
              <w:top w:type="dxa" w:w="100"/>
              <w:left w:type="dxa" w:w="100"/>
              <w:bottom w:type="dxa" w:w="100"/>
              <w:right w:type="dxa" w:w="100"/>
            </w:tcMar>
          </w:tcPr>
          <w:p>
            <w:r>
              <w:t xml:space="preserve">Company links, platform info, legal, and social media</w:t>
            </w:r>
          </w:p>
        </w:tc>
      </w:tr>
    </w:tbl>
    <w:p>
      <w:pPr>
        <w:spacing w:after="200"/>
      </w:pPr>
    </w:p>
    <w:p>
      <w:pPr>
        <w:pStyle w:val="Heading1"/>
        <w:spacing w:after="120" w:before="240"/>
      </w:pPr>
      <w:r>
        <w:t xml:space="preserve">6. Platform Features at a Glance</w:t>
      </w:r>
    </w:p>
    <w:p>
      <w:pPr>
        <w:pStyle w:val="Heading2"/>
        <w:spacing w:after="120" w:before="180"/>
      </w:pPr>
      <w:r>
        <w:t xml:space="preserve">Core Features</w:t>
      </w:r>
    </w:p>
    <w:p>
      <w:pPr>
        <w:pStyle w:val="ListParagraph"/>
        <w:numPr>
          <w:ilvl w:val="0"/>
          <w:numId w:val="1"/>
        </w:numPr>
        <w:spacing w:after="80" w:line="240"/>
      </w:pPr>
      <w:r>
        <w:t xml:space="preserve">AI-Powered Dispatch — Kinetic algorithm scans rider locations and assigns optimal match in &lt;20 seconds</w:t>
      </w:r>
    </w:p>
    <w:p>
      <w:pPr>
        <w:pStyle w:val="ListParagraph"/>
        <w:numPr>
          <w:ilvl w:val="0"/>
          <w:numId w:val="1"/>
        </w:numPr>
        <w:spacing w:after="80" w:line="240"/>
      </w:pPr>
      <w:r>
        <w:t xml:space="preserve">Real-Time Tracking — Millisecond-level GPS telemetry. Watch packages block-by-block.</w:t>
      </w:r>
    </w:p>
    <w:p>
      <w:pPr>
        <w:pStyle w:val="ListParagraph"/>
        <w:numPr>
          <w:ilvl w:val="0"/>
          <w:numId w:val="1"/>
        </w:numPr>
        <w:spacing w:after="80" w:line="240"/>
      </w:pPr>
      <w:r>
        <w:t xml:space="preserve">Transparent Pricing — Zero hidden fees. Dynamic rates based on distance, weight, and declared value.</w:t>
      </w:r>
    </w:p>
    <w:p>
      <w:pPr>
        <w:pStyle w:val="ListParagraph"/>
        <w:numPr>
          <w:ilvl w:val="0"/>
          <w:numId w:val="1"/>
        </w:numPr>
        <w:spacing w:after="80" w:line="240"/>
      </w:pPr>
      <w:r>
        <w:t xml:space="preserve">Insured Delivery — Full coverage on every parcel. Multi-stage verification for peace of mind.</w:t>
      </w:r>
    </w:p>
    <w:p>
      <w:pPr>
        <w:pStyle w:val="ListParagraph"/>
        <w:numPr>
          <w:ilvl w:val="0"/>
          <w:numId w:val="1"/>
        </w:numPr>
        <w:spacing w:after="80" w:line="240"/>
      </w:pPr>
      <w:r>
        <w:t xml:space="preserve">In-App Messaging — Direct rider chat with live translation (no language barriers).</w:t>
      </w:r>
    </w:p>
    <w:p>
      <w:pPr>
        <w:pStyle w:val="ListParagraph"/>
        <w:numPr>
          <w:ilvl w:val="0"/>
          <w:numId w:val="1"/>
        </w:numPr>
        <w:spacing w:after="80" w:line="240"/>
      </w:pPr>
      <w:r>
        <w:t xml:space="preserve">Multi-Payment — Cards, wallets, corporate credit. Frictionless checkout.</w:t>
      </w:r>
    </w:p>
    <w:p>
      <w:pPr>
        <w:pStyle w:val="ListParagraph"/>
        <w:numPr>
          <w:ilvl w:val="0"/>
          <w:numId w:val="1"/>
        </w:numPr>
        <w:spacing w:after="80" w:line="240"/>
      </w:pPr>
      <w:r>
        <w:t xml:space="preserve">Smart Scheduling — Send now or pre-book up to 7 days out.</w:t>
      </w:r>
    </w:p>
    <w:p>
      <w:pPr>
        <w:pStyle w:val="ListParagraph"/>
        <w:numPr>
          <w:ilvl w:val="0"/>
          <w:numId w:val="1"/>
        </w:numPr>
        <w:spacing w:after="80" w:line="240"/>
      </w:pPr>
      <w:r>
        <w:t xml:space="preserve">Zero-Dispute Protocol — Secure OTP, biometric signature, photo proof, digital receipt.</w:t>
      </w:r>
    </w:p>
    <w:p>
      <w:pPr>
        <w:spacing w:after="160"/>
      </w:pPr>
    </w:p>
    <w:p>
      <w:pPr>
        <w:pStyle w:val="Heading2"/>
        <w:spacing w:after="120" w:before="180"/>
      </w:pPr>
      <w:r>
        <w:t xml:space="preserve">The Dual-Pricing Innovation</w:t>
      </w:r>
    </w:p>
    <w:p>
      <w:pPr>
        <w:spacing w:after="120" w:line="240"/>
      </w:pPr>
      <w:r>
        <w:t xml:space="preserve">Why pay luxury rates for cement, or risk a gold watch in standard delivery? MyRider separates weight logistics from value logistics: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E8B923" w:val="clear"/>
            <w:tcMar>
              <w:top w:type="dxa" w:w="100"/>
              <w:left w:type="dxa" w:w="100"/>
              <w:bottom w:type="dxa" w:w="100"/>
              <w:right w:type="dxa" w:w="100"/>
            </w:tcMar>
          </w:tcPr>
          <w:p>
            <w:r>
              <w:t xml:space="preserve">Category</w:t>
            </w:r>
          </w:p>
        </w:tc>
        <w:tc>
          <w:tcPr>
            <w:shd w:fill="E8B923" w:val="clear"/>
            <w:tcMar>
              <w:top w:type="dxa" w:w="100"/>
              <w:left w:type="dxa" w:w="100"/>
              <w:bottom w:type="dxa" w:w="100"/>
              <w:right w:type="dxa" w:w="100"/>
            </w:tcMar>
          </w:tcPr>
          <w:p>
            <w:r>
              <w:t xml:space="preserve">Use Case</w:t>
            </w:r>
          </w:p>
        </w:tc>
        <w:tc>
          <w:tcPr>
            <w:shd w:fill="E8B923" w:val="clear"/>
            <w:tcMar>
              <w:top w:type="dxa" w:w="100"/>
              <w:left w:type="dxa" w:w="100"/>
              <w:bottom w:type="dxa" w:w="100"/>
              <w:right w:type="dxa" w:w="100"/>
            </w:tcMar>
          </w:tcPr>
          <w:p>
            <w:r>
              <w:t xml:space="preserve">Pricing</w:t>
            </w:r>
          </w:p>
        </w:tc>
        <w:tc>
          <w:tcPr>
            <w:shd w:fill="E8B923" w:val="clear"/>
            <w:tcMar>
              <w:top w:type="dxa" w:w="100"/>
              <w:left w:type="dxa" w:w="100"/>
              <w:bottom w:type="dxa" w:w="100"/>
              <w:right w:type="dxa" w:w="100"/>
            </w:tcMar>
          </w:tcPr>
          <w:p>
            <w:r>
              <w:t xml:space="preserve">Handling</w:t>
            </w:r>
          </w:p>
        </w:tc>
      </w:tr>
      <w:tr>
        <w:tc>
          <w:tcPr>
            <w:shd/>
            <w:tcMar>
              <w:top w:type="dxa" w:w="100"/>
              <w:left w:type="dxa" w:w="100"/>
              <w:bottom w:type="dxa" w:w="100"/>
              <w:right w:type="dxa" w:w="100"/>
            </w:tcMar>
          </w:tcPr>
          <w:p>
            <w:r>
              <w:t xml:space="preserve">Standard Weight</w:t>
            </w:r>
          </w:p>
        </w:tc>
        <w:tc>
          <w:tcPr>
            <w:shd/>
            <w:tcMar>
              <w:top w:type="dxa" w:w="100"/>
              <w:left w:type="dxa" w:w="100"/>
              <w:bottom w:type="dxa" w:w="100"/>
              <w:right w:type="dxa" w:w="100"/>
            </w:tcMar>
          </w:tcPr>
          <w:p>
            <w:r>
              <w:t xml:space="preserve">Construction materials, bulk goods</w:t>
            </w:r>
          </w:p>
        </w:tc>
        <w:tc>
          <w:tcPr>
            <w:shd/>
            <w:tcMar>
              <w:top w:type="dxa" w:w="100"/>
              <w:left w:type="dxa" w:w="100"/>
              <w:bottom w:type="dxa" w:w="100"/>
              <w:right w:type="dxa" w:w="100"/>
            </w:tcMar>
          </w:tcPr>
          <w:p>
            <w:r>
              <w:t xml:space="preserve">Optimized for mass</w:t>
            </w:r>
          </w:p>
        </w:tc>
        <w:tc>
          <w:tcPr>
            <w:shd/>
            <w:tcMar>
              <w:top w:type="dxa" w:w="100"/>
              <w:left w:type="dxa" w:w="100"/>
              <w:bottom w:type="dxa" w:w="100"/>
              <w:right w:type="dxa" w:w="100"/>
            </w:tcMar>
          </w:tcPr>
          <w:p>
            <w:r>
              <w:t xml:space="preserve">Durable-item handling</w:t>
            </w:r>
          </w:p>
        </w:tc>
      </w:tr>
      <w:tr>
        <w:tc>
          <w:tcPr>
            <w:shd/>
            <w:tcMar>
              <w:top w:type="dxa" w:w="100"/>
              <w:left w:type="dxa" w:w="100"/>
              <w:bottom w:type="dxa" w:w="100"/>
              <w:right w:type="dxa" w:w="100"/>
            </w:tcMar>
          </w:tcPr>
          <w:p>
            <w:r>
              <w:t xml:space="preserve">Premium Value</w:t>
            </w:r>
          </w:p>
        </w:tc>
        <w:tc>
          <w:tcPr>
            <w:shd/>
            <w:tcMar>
              <w:top w:type="dxa" w:w="100"/>
              <w:left w:type="dxa" w:w="100"/>
              <w:bottom w:type="dxa" w:w="100"/>
              <w:right w:type="dxa" w:w="100"/>
            </w:tcMar>
          </w:tcPr>
          <w:p>
            <w:r>
              <w:t xml:space="preserve">Jewelry, electronics, luxury items (₦500+)</w:t>
            </w:r>
          </w:p>
        </w:tc>
        <w:tc>
          <w:tcPr>
            <w:shd/>
            <w:tcMar>
              <w:top w:type="dxa" w:w="100"/>
              <w:left w:type="dxa" w:w="100"/>
              <w:bottom w:type="dxa" w:w="100"/>
              <w:right w:type="dxa" w:w="100"/>
            </w:tcMar>
          </w:tcPr>
          <w:p>
            <w:r>
              <w:t xml:space="preserve">Higher security tier</w:t>
            </w:r>
          </w:p>
        </w:tc>
        <w:tc>
          <w:tcPr>
            <w:shd/>
            <w:tcMar>
              <w:top w:type="dxa" w:w="100"/>
              <w:left w:type="dxa" w:w="100"/>
              <w:bottom w:type="dxa" w:w="100"/>
              <w:right w:type="dxa" w:w="100"/>
            </w:tcMar>
          </w:tcPr>
          <w:p>
            <w:r>
              <w:t xml:space="preserve">White-glove treatment</w:t>
            </w:r>
          </w:p>
        </w:tc>
      </w:tr>
    </w:tbl>
    <w:p>
      <w:pPr>
        <w:spacing w:after="160"/>
      </w:pPr>
    </w:p>
    <w:p>
      <w:pPr>
        <w:pStyle w:val="Heading2"/>
        <w:spacing w:after="120" w:before="180"/>
      </w:pPr>
      <w:r>
        <w:t xml:space="preserve">AI Capabilities</w:t>
      </w:r>
    </w:p>
    <w:p>
      <w:pPr>
        <w:pStyle w:val="ListParagraph"/>
        <w:numPr>
          <w:ilvl w:val="0"/>
          <w:numId w:val="1"/>
        </w:numPr>
        <w:spacing w:after="80" w:line="240"/>
      </w:pPr>
      <w:r>
        <w:t xml:space="preserve">Auto-Classification — Computer vision identifies item category in &lt;2 seconds from photo</w:t>
      </w:r>
    </w:p>
    <w:p>
      <w:pPr>
        <w:pStyle w:val="ListParagraph"/>
        <w:numPr>
          <w:ilvl w:val="0"/>
          <w:numId w:val="1"/>
        </w:numPr>
        <w:spacing w:after="80" w:line="240"/>
      </w:pPr>
      <w:r>
        <w:t xml:space="preserve">Insurance Estimation — Market value assessed instantly; fragility flagged</w:t>
      </w:r>
    </w:p>
    <w:p>
      <w:pPr>
        <w:pStyle w:val="ListParagraph"/>
        <w:numPr>
          <w:ilvl w:val="0"/>
          <w:numId w:val="1"/>
        </w:numPr>
        <w:spacing w:after="80" w:line="240"/>
      </w:pPr>
      <w:r>
        <w:t xml:space="preserve">Fraud Detection — Anomaly monitoring on all deliveries in real-time</w:t>
      </w:r>
    </w:p>
    <w:p>
      <w:pPr>
        <w:pStyle w:val="ListParagraph"/>
        <w:numPr>
          <w:ilvl w:val="0"/>
          <w:numId w:val="1"/>
        </w:numPr>
        <w:spacing w:after="80" w:line="240"/>
      </w:pPr>
      <w:r>
        <w:t xml:space="preserve">Demand Prediction — AI forecasts high-volume delivery windows</w:t>
      </w:r>
    </w:p>
    <w:p>
      <w:pPr>
        <w:pStyle w:val="ListParagraph"/>
        <w:numPr>
          <w:ilvl w:val="0"/>
          <w:numId w:val="1"/>
        </w:numPr>
        <w:spacing w:after="80" w:line="240"/>
      </w:pPr>
      <w:r>
        <w:t xml:space="preserve">Dynamic Pricing Optimization — System suggests optimal rates for market conditions</w:t>
      </w:r>
    </w:p>
    <w:p>
      <w:pPr>
        <w:pStyle w:val="ListParagraph"/>
        <w:numPr>
          <w:ilvl w:val="0"/>
          <w:numId w:val="1"/>
        </w:numPr>
        <w:spacing w:after="80" w:line="240"/>
      </w:pPr>
      <w:r>
        <w:t xml:space="preserve">24/7 Chatbot Support — AI assistant in local languages for instant help</w:t>
      </w:r>
    </w:p>
    <w:p>
      <w:pPr>
        <w:spacing w:after="200"/>
      </w:pPr>
    </w:p>
    <w:p>
      <w:pPr>
        <w:pStyle w:val="Heading1"/>
        <w:spacing w:after="120" w:before="240"/>
      </w:pPr>
      <w:r>
        <w:t xml:space="preserve">7. Who MyRider Is For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8B923" w:val="clear"/>
            <w:tcMar>
              <w:top w:type="dxa" w:w="100"/>
              <w:left w:type="dxa" w:w="100"/>
              <w:bottom w:type="dxa" w:w="100"/>
              <w:right w:type="dxa" w:w="100"/>
            </w:tcMar>
          </w:tcPr>
          <w:p>
            <w:r>
              <w:t xml:space="preserve">User Type</w:t>
            </w:r>
          </w:p>
        </w:tc>
        <w:tc>
          <w:tcPr>
            <w:shd w:fill="E8B923" w:val="clear"/>
            <w:tcMar>
              <w:top w:type="dxa" w:w="100"/>
              <w:left w:type="dxa" w:w="100"/>
              <w:bottom w:type="dxa" w:w="100"/>
              <w:right w:type="dxa" w:w="100"/>
            </w:tcMar>
          </w:tcPr>
          <w:p>
            <w:r>
              <w:t xml:space="preserve">Role</w:t>
            </w:r>
          </w:p>
        </w:tc>
        <w:tc>
          <w:tcPr>
            <w:shd w:fill="E8B923" w:val="clear"/>
            <w:tcMar>
              <w:top w:type="dxa" w:w="100"/>
              <w:left w:type="dxa" w:w="100"/>
              <w:bottom w:type="dxa" w:w="100"/>
              <w:right w:type="dxa" w:w="100"/>
            </w:tcMar>
          </w:tcPr>
          <w:p>
            <w:r>
              <w:t xml:space="preserve">Benefit</w:t>
            </w:r>
          </w:p>
        </w:tc>
      </w:tr>
      <w:tr>
        <w:tc>
          <w:tcPr>
            <w:shd/>
            <w:tcMar>
              <w:top w:type="dxa" w:w="100"/>
              <w:left w:type="dxa" w:w="100"/>
              <w:bottom w:type="dxa" w:w="100"/>
              <w:right w:type="dxa" w:w="100"/>
            </w:tcMar>
          </w:tcPr>
          <w:p>
            <w:r>
              <w:t xml:space="preserve">Individual Senders</w:t>
            </w:r>
          </w:p>
        </w:tc>
        <w:tc>
          <w:tcPr>
            <w:shd/>
            <w:tcMar>
              <w:top w:type="dxa" w:w="100"/>
              <w:left w:type="dxa" w:w="100"/>
              <w:bottom w:type="dxa" w:w="100"/>
              <w:right w:type="dxa" w:w="100"/>
            </w:tcMar>
          </w:tcPr>
          <w:p>
            <w:r>
              <w:t xml:space="preserve">Personal users</w:t>
            </w:r>
          </w:p>
        </w:tc>
        <w:tc>
          <w:tcPr>
            <w:shd/>
            <w:tcMar>
              <w:top w:type="dxa" w:w="100"/>
              <w:left w:type="dxa" w:w="100"/>
              <w:bottom w:type="dxa" w:w="100"/>
              <w:right w:type="dxa" w:w="100"/>
            </w:tcMar>
          </w:tcPr>
          <w:p>
            <w:r>
              <w:t xml:space="preserve">Track every delivery. Insured. Affordable. Peace of mind.</w:t>
            </w:r>
          </w:p>
        </w:tc>
      </w:tr>
      <w:tr>
        <w:tc>
          <w:tcPr>
            <w:shd/>
            <w:tcMar>
              <w:top w:type="dxa" w:w="100"/>
              <w:left w:type="dxa" w:w="100"/>
              <w:bottom w:type="dxa" w:w="100"/>
              <w:right w:type="dxa" w:w="100"/>
            </w:tcMar>
          </w:tcPr>
          <w:p>
            <w:r>
              <w:t xml:space="preserve">E-Commerce Businesses</w:t>
            </w:r>
          </w:p>
        </w:tc>
        <w:tc>
          <w:tcPr>
            <w:shd/>
            <w:tcMar>
              <w:top w:type="dxa" w:w="100"/>
              <w:left w:type="dxa" w:w="100"/>
              <w:bottom w:type="dxa" w:w="100"/>
              <w:right w:type="dxa" w:w="100"/>
            </w:tcMar>
          </w:tcPr>
          <w:p>
            <w:r>
              <w:t xml:space="preserve">Merchants</w:t>
            </w:r>
          </w:p>
        </w:tc>
        <w:tc>
          <w:tcPr>
            <w:shd/>
            <w:tcMar>
              <w:top w:type="dxa" w:w="100"/>
              <w:left w:type="dxa" w:w="100"/>
              <w:bottom w:type="dxa" w:w="100"/>
              <w:right w:type="dxa" w:w="100"/>
            </w:tcMar>
          </w:tcPr>
          <w:p>
            <w:r>
              <w:t xml:space="preserve">Integrate via API. Bulk sender rates. Automated dispatch.</w:t>
            </w:r>
          </w:p>
        </w:tc>
      </w:tr>
      <w:tr>
        <w:tc>
          <w:tcPr>
            <w:shd/>
            <w:tcMar>
              <w:top w:type="dxa" w:w="100"/>
              <w:left w:type="dxa" w:w="100"/>
              <w:bottom w:type="dxa" w:w="100"/>
              <w:right w:type="dxa" w:w="100"/>
            </w:tcMar>
          </w:tcPr>
          <w:p>
            <w:r>
              <w:t xml:space="preserve">Corporate Logistics</w:t>
            </w:r>
          </w:p>
        </w:tc>
        <w:tc>
          <w:tcPr>
            <w:shd/>
            <w:tcMar>
              <w:top w:type="dxa" w:w="100"/>
              <w:left w:type="dxa" w:w="100"/>
              <w:bottom w:type="dxa" w:w="100"/>
              <w:right w:type="dxa" w:w="100"/>
            </w:tcMar>
          </w:tcPr>
          <w:p>
            <w:r>
              <w:t xml:space="preserve">B2B teams</w:t>
            </w:r>
          </w:p>
        </w:tc>
        <w:tc>
          <w:tcPr>
            <w:shd/>
            <w:tcMar>
              <w:top w:type="dxa" w:w="100"/>
              <w:left w:type="dxa" w:w="100"/>
              <w:bottom w:type="dxa" w:w="100"/>
              <w:right w:type="dxa" w:w="100"/>
            </w:tcMar>
          </w:tcPr>
          <w:p>
            <w:r>
              <w:t xml:space="preserve">Contract pricing. Dedicated support. Compliance tracking.</w:t>
            </w:r>
          </w:p>
        </w:tc>
      </w:tr>
      <w:tr>
        <w:tc>
          <w:tcPr>
            <w:shd/>
            <w:tcMar>
              <w:top w:type="dxa" w:w="100"/>
              <w:left w:type="dxa" w:w="100"/>
              <w:bottom w:type="dxa" w:w="100"/>
              <w:right w:type="dxa" w:w="100"/>
            </w:tcMar>
          </w:tcPr>
          <w:p>
            <w:r>
              <w:t xml:space="preserve">Quick-Commerce Apps</w:t>
            </w:r>
          </w:p>
        </w:tc>
        <w:tc>
          <w:tcPr>
            <w:shd/>
            <w:tcMar>
              <w:top w:type="dxa" w:w="100"/>
              <w:left w:type="dxa" w:w="100"/>
              <w:bottom w:type="dxa" w:w="100"/>
              <w:right w:type="dxa" w:w="100"/>
            </w:tcMar>
          </w:tcPr>
          <w:p>
            <w:r>
              <w:t xml:space="preserve">Food &amp; pharmacy</w:t>
            </w:r>
          </w:p>
        </w:tc>
        <w:tc>
          <w:tcPr>
            <w:shd/>
            <w:tcMar>
              <w:top w:type="dxa" w:w="100"/>
              <w:left w:type="dxa" w:w="100"/>
              <w:bottom w:type="dxa" w:w="100"/>
              <w:right w:type="dxa" w:w="100"/>
            </w:tcMar>
          </w:tcPr>
          <w:p>
            <w:r>
              <w:t xml:space="preserve">Sub-5-min onboarding. Real-time rider capacity sync.</w:t>
            </w:r>
          </w:p>
        </w:tc>
      </w:tr>
      <w:tr>
        <w:tc>
          <w:tcPr>
            <w:shd/>
            <w:tcMar>
              <w:top w:type="dxa" w:w="100"/>
              <w:left w:type="dxa" w:w="100"/>
              <w:bottom w:type="dxa" w:w="100"/>
              <w:right w:type="dxa" w:w="100"/>
            </w:tcMar>
          </w:tcPr>
          <w:p>
            <w:r>
              <w:t xml:space="preserve">Verified Riders</w:t>
            </w:r>
          </w:p>
        </w:tc>
        <w:tc>
          <w:tcPr>
            <w:shd/>
            <w:tcMar>
              <w:top w:type="dxa" w:w="100"/>
              <w:left w:type="dxa" w:w="100"/>
              <w:bottom w:type="dxa" w:w="100"/>
              <w:right w:type="dxa" w:w="100"/>
            </w:tcMar>
          </w:tcPr>
          <w:p>
            <w:r>
              <w:t xml:space="preserve">Gig workers</w:t>
            </w:r>
          </w:p>
        </w:tc>
        <w:tc>
          <w:tcPr>
            <w:shd/>
            <w:tcMar>
              <w:top w:type="dxa" w:w="100"/>
              <w:left w:type="dxa" w:w="100"/>
              <w:bottom w:type="dxa" w:w="100"/>
              <w:right w:type="dxa" w:w="100"/>
            </w:tcMar>
          </w:tcPr>
          <w:p>
            <w:r>
              <w:t xml:space="preserve">Earn 85% of fees. Weekly payouts. Flexible hours. 40,000+ community.</w:t>
            </w:r>
          </w:p>
        </w:tc>
      </w:tr>
    </w:tbl>
    <w:p>
      <w:pPr>
        <w:spacing w:after="200"/>
      </w:pPr>
    </w:p>
    <w:p>
      <w:pPr>
        <w:pStyle w:val="Heading1"/>
        <w:spacing w:after="120" w:before="240"/>
      </w:pPr>
      <w:r>
        <w:t xml:space="preserve">8. Key Performance Indicators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8B923" w:val="clear"/>
            <w:tcMar>
              <w:top w:type="dxa" w:w="100"/>
              <w:left w:type="dxa" w:w="100"/>
              <w:bottom w:type="dxa" w:w="100"/>
              <w:right w:type="dxa" w:w="100"/>
            </w:tcMar>
          </w:tcPr>
          <w:p>
            <w:r>
              <w:t xml:space="preserve">Metric</w:t>
            </w:r>
          </w:p>
        </w:tc>
        <w:tc>
          <w:tcPr>
            <w:shd w:fill="E8B923" w:val="clear"/>
            <w:tcMar>
              <w:top w:type="dxa" w:w="100"/>
              <w:left w:type="dxa" w:w="100"/>
              <w:bottom w:type="dxa" w:w="100"/>
              <w:right w:type="dxa" w:w="100"/>
            </w:tcMar>
          </w:tcPr>
          <w:p>
            <w:r>
              <w:t xml:space="preserve">Current Performance</w:t>
            </w:r>
          </w:p>
        </w:tc>
        <w:tc>
          <w:tcPr>
            <w:shd w:fill="E8B923" w:val="clear"/>
            <w:tcMar>
              <w:top w:type="dxa" w:w="100"/>
              <w:left w:type="dxa" w:w="100"/>
              <w:bottom w:type="dxa" w:w="100"/>
              <w:right w:type="dxa" w:w="100"/>
            </w:tcMar>
          </w:tcPr>
          <w:p>
            <w:r>
              <w:t xml:space="preserve">Target (6 months)</w:t>
            </w:r>
          </w:p>
        </w:tc>
      </w:tr>
      <w:tr>
        <w:tc>
          <w:tcPr>
            <w:shd/>
            <w:tcMar>
              <w:top w:type="dxa" w:w="100"/>
              <w:left w:type="dxa" w:w="100"/>
              <w:bottom w:type="dxa" w:w="100"/>
              <w:right w:type="dxa" w:w="100"/>
            </w:tcMar>
          </w:tcPr>
          <w:p>
            <w:r>
              <w:t xml:space="preserve">Rider Network</w:t>
            </w:r>
          </w:p>
        </w:tc>
        <w:tc>
          <w:tcPr>
            <w:shd/>
            <w:tcMar>
              <w:top w:type="dxa" w:w="100"/>
              <w:left w:type="dxa" w:w="100"/>
              <w:bottom w:type="dxa" w:w="100"/>
              <w:right w:type="dxa" w:w="100"/>
            </w:tcMar>
          </w:tcPr>
          <w:p>
            <w:r>
              <w:t xml:space="preserve">40,000+ verified riders</w:t>
            </w:r>
          </w:p>
        </w:tc>
        <w:tc>
          <w:tcPr>
            <w:shd/>
            <w:tcMar>
              <w:top w:type="dxa" w:w="100"/>
              <w:left w:type="dxa" w:w="100"/>
              <w:bottom w:type="dxa" w:w="100"/>
              <w:right w:type="dxa" w:w="100"/>
            </w:tcMar>
          </w:tcPr>
          <w:p>
            <w:r>
              <w:t xml:space="preserve">100,000+ riders</w:t>
            </w:r>
          </w:p>
        </w:tc>
      </w:tr>
      <w:tr>
        <w:tc>
          <w:tcPr>
            <w:shd/>
            <w:tcMar>
              <w:top w:type="dxa" w:w="100"/>
              <w:left w:type="dxa" w:w="100"/>
              <w:bottom w:type="dxa" w:w="100"/>
              <w:right w:type="dxa" w:w="100"/>
            </w:tcMar>
          </w:tcPr>
          <w:p>
            <w:r>
              <w:t xml:space="preserve">Success Rate</w:t>
            </w:r>
          </w:p>
        </w:tc>
        <w:tc>
          <w:tcPr>
            <w:shd/>
            <w:tcMar>
              <w:top w:type="dxa" w:w="100"/>
              <w:left w:type="dxa" w:w="100"/>
              <w:bottom w:type="dxa" w:w="100"/>
              <w:right w:type="dxa" w:w="100"/>
            </w:tcMar>
          </w:tcPr>
          <w:p>
            <w:r>
              <w:t xml:space="preserve">99.7% on-time delivery</w:t>
            </w:r>
          </w:p>
        </w:tc>
        <w:tc>
          <w:tcPr>
            <w:shd/>
            <w:tcMar>
              <w:top w:type="dxa" w:w="100"/>
              <w:left w:type="dxa" w:w="100"/>
              <w:bottom w:type="dxa" w:w="100"/>
              <w:right w:type="dxa" w:w="100"/>
            </w:tcMar>
          </w:tcPr>
          <w:p>
            <w:r>
              <w:t xml:space="preserve">99.9% (zero-dispute protocol)</w:t>
            </w:r>
          </w:p>
        </w:tc>
      </w:tr>
      <w:tr>
        <w:tc>
          <w:tcPr>
            <w:shd/>
            <w:tcMar>
              <w:top w:type="dxa" w:w="100"/>
              <w:left w:type="dxa" w:w="100"/>
              <w:bottom w:type="dxa" w:w="100"/>
              <w:right w:type="dxa" w:w="100"/>
            </w:tcMar>
          </w:tcPr>
          <w:p>
            <w:r>
              <w:t xml:space="preserve">Average Dispatch Time</w:t>
            </w:r>
          </w:p>
        </w:tc>
        <w:tc>
          <w:tcPr>
            <w:shd/>
            <w:tcMar>
              <w:top w:type="dxa" w:w="100"/>
              <w:left w:type="dxa" w:w="100"/>
              <w:bottom w:type="dxa" w:w="100"/>
              <w:right w:type="dxa" w:w="100"/>
            </w:tcMar>
          </w:tcPr>
          <w:p>
            <w:r>
              <w:t xml:space="preserve">&lt;20 seconds</w:t>
            </w:r>
          </w:p>
        </w:tc>
        <w:tc>
          <w:tcPr>
            <w:shd/>
            <w:tcMar>
              <w:top w:type="dxa" w:w="100"/>
              <w:left w:type="dxa" w:w="100"/>
              <w:bottom w:type="dxa" w:w="100"/>
              <w:right w:type="dxa" w:w="100"/>
            </w:tcMar>
          </w:tcPr>
          <w:p>
            <w:r>
              <w:t xml:space="preserve">&lt;15 seconds</w:t>
            </w:r>
          </w:p>
        </w:tc>
      </w:tr>
      <w:tr>
        <w:tc>
          <w:tcPr>
            <w:shd/>
            <w:tcMar>
              <w:top w:type="dxa" w:w="100"/>
              <w:left w:type="dxa" w:w="100"/>
              <w:bottom w:type="dxa" w:w="100"/>
              <w:right w:type="dxa" w:w="100"/>
            </w:tcMar>
          </w:tcPr>
          <w:p>
            <w:r>
              <w:t xml:space="preserve">Avg Customer Satisfaction</w:t>
            </w:r>
          </w:p>
        </w:tc>
        <w:tc>
          <w:tcPr>
            <w:shd/>
            <w:tcMar>
              <w:top w:type="dxa" w:w="100"/>
              <w:left w:type="dxa" w:w="100"/>
              <w:bottom w:type="dxa" w:w="100"/>
              <w:right w:type="dxa" w:w="100"/>
            </w:tcMar>
          </w:tcPr>
          <w:p>
            <w:r>
              <w:t xml:space="preserve">4.8/5.0 stars</w:t>
            </w:r>
          </w:p>
        </w:tc>
        <w:tc>
          <w:tcPr>
            <w:shd/>
            <w:tcMar>
              <w:top w:type="dxa" w:w="100"/>
              <w:left w:type="dxa" w:w="100"/>
              <w:bottom w:type="dxa" w:w="100"/>
              <w:right w:type="dxa" w:w="100"/>
            </w:tcMar>
          </w:tcPr>
          <w:p>
            <w:r>
              <w:t xml:space="preserve">4.9/5.0 stars</w:t>
            </w:r>
          </w:p>
        </w:tc>
      </w:tr>
      <w:tr>
        <w:tc>
          <w:tcPr>
            <w:shd/>
            <w:tcMar>
              <w:top w:type="dxa" w:w="100"/>
              <w:left w:type="dxa" w:w="100"/>
              <w:bottom w:type="dxa" w:w="100"/>
              <w:right w:type="dxa" w:w="100"/>
            </w:tcMar>
          </w:tcPr>
          <w:p>
            <w:r>
              <w:t xml:space="preserve">Dispute Rate</w:t>
            </w:r>
          </w:p>
        </w:tc>
        <w:tc>
          <w:tcPr>
            <w:shd/>
            <w:tcMar>
              <w:top w:type="dxa" w:w="100"/>
              <w:left w:type="dxa" w:w="100"/>
              <w:bottom w:type="dxa" w:w="100"/>
              <w:right w:type="dxa" w:w="100"/>
            </w:tcMar>
          </w:tcPr>
          <w:p>
            <w:r>
              <w:t xml:space="preserve">&lt;0.3% of deliveries</w:t>
            </w:r>
          </w:p>
        </w:tc>
        <w:tc>
          <w:tcPr>
            <w:shd/>
            <w:tcMar>
              <w:top w:type="dxa" w:w="100"/>
              <w:left w:type="dxa" w:w="100"/>
              <w:bottom w:type="dxa" w:w="100"/>
              <w:right w:type="dxa" w:w="100"/>
            </w:tcMar>
          </w:tcPr>
          <w:p>
            <w:r>
              <w:t xml:space="preserve">&lt;0.1% with zero-dispute proof</w:t>
            </w:r>
          </w:p>
        </w:tc>
      </w:tr>
      <w:tr>
        <w:tc>
          <w:tcPr>
            <w:shd/>
            <w:tcMar>
              <w:top w:type="dxa" w:w="100"/>
              <w:left w:type="dxa" w:w="100"/>
              <w:bottom w:type="dxa" w:w="100"/>
              <w:right w:type="dxa" w:w="100"/>
            </w:tcMar>
          </w:tcPr>
          <w:p>
            <w:r>
              <w:t xml:space="preserve">Average Delivery Time</w:t>
            </w:r>
          </w:p>
        </w:tc>
        <w:tc>
          <w:tcPr>
            <w:shd/>
            <w:tcMar>
              <w:top w:type="dxa" w:w="100"/>
              <w:left w:type="dxa" w:w="100"/>
              <w:bottom w:type="dxa" w:w="100"/>
              <w:right w:type="dxa" w:w="100"/>
            </w:tcMar>
          </w:tcPr>
          <w:p>
            <w:r>
              <w:t xml:space="preserve">22 minutes</w:t>
            </w:r>
          </w:p>
        </w:tc>
        <w:tc>
          <w:tcPr>
            <w:shd/>
            <w:tcMar>
              <w:top w:type="dxa" w:w="100"/>
              <w:left w:type="dxa" w:w="100"/>
              <w:bottom w:type="dxa" w:w="100"/>
              <w:right w:type="dxa" w:w="100"/>
            </w:tcMar>
          </w:tcPr>
          <w:p>
            <w:r>
              <w:t xml:space="preserve">18 minutes</w:t>
            </w:r>
          </w:p>
        </w:tc>
      </w:tr>
    </w:tbl>
    <w:p>
      <w:pPr>
        <w:spacing w:after="200"/>
      </w:pPr>
    </w:p>
    <w:p>
      <w:pPr>
        <w:pStyle w:val="Heading1"/>
        <w:spacing w:after="120" w:before="240"/>
      </w:pPr>
      <w:r>
        <w:t xml:space="preserve">9. Business Model</w:t>
      </w:r>
    </w:p>
    <w:p>
      <w:pPr>
        <w:spacing w:after="120" w:line="240"/>
      </w:pPr>
      <w:r>
        <w:t xml:space="preserve">MyRider generates revenue through multiple channels:</w:t>
      </w:r>
    </w:p>
    <w:p>
      <w:pPr>
        <w:pStyle w:val="ListParagraph"/>
        <w:numPr>
          <w:ilvl w:val="0"/>
          <w:numId w:val="1"/>
        </w:numPr>
        <w:spacing w:after="80" w:line="240"/>
      </w:pPr>
      <w:r>
        <w:t xml:space="preserve">Transaction Fees — 15% commission on all sender-initiated deliveries</w:t>
      </w:r>
    </w:p>
    <w:p>
      <w:pPr>
        <w:pStyle w:val="ListParagraph"/>
        <w:numPr>
          <w:ilvl w:val="0"/>
          <w:numId w:val="1"/>
        </w:numPr>
        <w:spacing w:after="80" w:line="240"/>
      </w:pPr>
      <w:r>
        <w:t xml:space="preserve">Premium Subscriptions — ₦4,999/month for unlimited deliveries (targeted at power users)</w:t>
      </w:r>
    </w:p>
    <w:p>
      <w:pPr>
        <w:pStyle w:val="ListParagraph"/>
        <w:numPr>
          <w:ilvl w:val="0"/>
          <w:numId w:val="1"/>
        </w:numPr>
        <w:spacing w:after="80" w:line="240"/>
      </w:pPr>
      <w:r>
        <w:t xml:space="preserve">Enterprise APIs — Custom integrations for e-commerce platforms, logistics networks, and quick-commerce apps</w:t>
      </w:r>
    </w:p>
    <w:p>
      <w:pPr>
        <w:pStyle w:val="ListParagraph"/>
        <w:numPr>
          <w:ilvl w:val="0"/>
          <w:numId w:val="1"/>
        </w:numPr>
        <w:spacing w:after="80" w:line="240"/>
      </w:pPr>
      <w:r>
        <w:t xml:space="preserve">Insurance Partnerships — Revenue share on insured delivery premiums</w:t>
      </w:r>
    </w:p>
    <w:p>
      <w:pPr>
        <w:pStyle w:val="ListParagraph"/>
        <w:numPr>
          <w:ilvl w:val="0"/>
          <w:numId w:val="1"/>
        </w:numPr>
        <w:spacing w:after="80" w:line="240"/>
      </w:pPr>
      <w:r>
        <w:t xml:space="preserve">Data &amp; Analytics — Anonymized insights sold to city planners and logistics networks</w:t>
      </w:r>
    </w:p>
    <w:p>
      <w:pPr>
        <w:spacing w:after="200"/>
      </w:pPr>
    </w:p>
    <w:p>
      <w:pPr>
        <w:pStyle w:val="Heading1"/>
        <w:spacing w:after="120" w:before="240"/>
      </w:pPr>
      <w:r>
        <w:t xml:space="preserve">10. Get Started with MyRider</w:t>
      </w:r>
    </w:p>
    <w:p>
      <w:pPr>
        <w:spacing w:after="120" w:line="240"/>
      </w:pPr>
      <w:r>
        <w:t xml:space="preserve">The MyRider MVP is live and ready for early adopters. Visit https://myrider.vercel.app to:</w:t>
      </w:r>
    </w:p>
    <w:p>
      <w:pPr>
        <w:pStyle w:val="ListParagraph"/>
        <w:numPr>
          <w:ilvl w:val="0"/>
          <w:numId w:val="1"/>
        </w:numPr>
        <w:spacing w:after="80" w:line="240"/>
      </w:pPr>
      <w:r>
        <w:t xml:space="preserve">Send Your First Package — Start now. Track in real-time. Guaranteed safe delivery.</w:t>
      </w:r>
    </w:p>
    <w:p>
      <w:pPr>
        <w:pStyle w:val="ListParagraph"/>
        <w:numPr>
          <w:ilvl w:val="0"/>
          <w:numId w:val="1"/>
        </w:numPr>
        <w:spacing w:after="80" w:line="240"/>
      </w:pPr>
      <w:r>
        <w:t xml:space="preserve">Join as a Rider — Apply to ride. 85% earnings. Zero joining fees. Flexible hours.</w:t>
      </w:r>
    </w:p>
    <w:p>
      <w:pPr>
        <w:pStyle w:val="ListParagraph"/>
        <w:numPr>
          <w:ilvl w:val="0"/>
          <w:numId w:val="1"/>
        </w:numPr>
        <w:spacing w:after="80" w:line="240"/>
      </w:pPr>
      <w:r>
        <w:t xml:space="preserve">Enterprise Inquiries — Contact our sales team for API access and custom integrations.</w:t>
      </w:r>
    </w:p>
    <w:p>
      <w:pPr>
        <w:spacing w:after="200"/>
      </w:pPr>
    </w:p>
    <w:p>
      <w:pPr>
        <w:pStyle w:val="Heading1"/>
        <w:spacing w:after="120" w:before="240"/>
      </w:pPr>
      <w:r>
        <w:t xml:space="preserve">11. Why Choose MyRider</w:t>
      </w:r>
    </w:p>
    <w:p>
      <w:pPr>
        <w:pStyle w:val="ListParagraph"/>
        <w:numPr>
          <w:ilvl w:val="0"/>
          <w:numId w:val="1"/>
        </w:numPr>
        <w:spacing w:after="80" w:line="240"/>
      </w:pPr>
      <w:r>
        <w:t xml:space="preserve">Speed — Dispatch in &lt;20 seconds. Track every meter.</w:t>
      </w:r>
    </w:p>
    <w:p>
      <w:pPr>
        <w:pStyle w:val="ListParagraph"/>
        <w:numPr>
          <w:ilvl w:val="0"/>
          <w:numId w:val="1"/>
        </w:numPr>
        <w:spacing w:after="80" w:line="240"/>
      </w:pPr>
      <w:r>
        <w:t xml:space="preserve">Trust — Insured on every delivery. Zero-dispute proof system.</w:t>
      </w:r>
    </w:p>
    <w:p>
      <w:pPr>
        <w:pStyle w:val="ListParagraph"/>
        <w:numPr>
          <w:ilvl w:val="0"/>
          <w:numId w:val="1"/>
        </w:numPr>
        <w:spacing w:after="80" w:line="240"/>
      </w:pPr>
      <w:r>
        <w:t xml:space="preserve">Fairness — Riders earn 85%. Transparent pricing. No hidden fees.</w:t>
      </w:r>
    </w:p>
    <w:p>
      <w:pPr>
        <w:pStyle w:val="ListParagraph"/>
        <w:numPr>
          <w:ilvl w:val="0"/>
          <w:numId w:val="1"/>
        </w:numPr>
        <w:spacing w:after="80" w:line="240"/>
      </w:pPr>
      <w:r>
        <w:t xml:space="preserve">Innovation — Dual-pricing model. AI item classification. Real-time telemetry.</w:t>
      </w:r>
    </w:p>
    <w:p>
      <w:pPr>
        <w:pStyle w:val="ListParagraph"/>
        <w:numPr>
          <w:ilvl w:val="0"/>
          <w:numId w:val="1"/>
        </w:numPr>
        <w:spacing w:after="80" w:line="240"/>
      </w:pPr>
      <w:r>
        <w:t xml:space="preserve">Scale — 40,000+ riders. 99.7% success rate. Thousands of daily deliveries.</w:t>
      </w:r>
    </w:p>
    <w:p>
      <w:pPr>
        <w:spacing w:after="200"/>
      </w:pPr>
    </w:p>
    <w:p>
      <w:pPr>
        <w:spacing w:before="400"/>
      </w:pPr>
    </w:p>
    <w:p>
      <w:pPr>
        <w:spacing w:before="200"/>
        <w:jc w:val="center"/>
      </w:pPr>
      <w:r>
        <w:t xml:space="preserve">© 2026 MyRider Logistics. All rights reserved.</w:t>
      </w:r>
    </w:p>
    <w:p>
      <w:pPr>
        <w:jc w:val="center"/>
      </w:pPr>
      <w:r>
        <w:t xml:space="preserve">MVP overview document. Full technical, compliance, and API documentation available to registered users.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2026-04-08T06:56:04.987Z</dcterms:created>
  <dcterms:modified xsi:type="dcterms:W3CDTF">2026-04-08T06:56:04.988Z</dcterms:modified>
</cp:coreProperties>
</file>

<file path=docProps/custom.xml><?xml version="1.0" encoding="utf-8"?>
<Properties xmlns="http://schemas.openxmlformats.org/officeDocument/2006/custom-properties" xmlns:vt="http://schemas.openxmlformats.org/officeDocument/2006/docPropsVTypes"/>
</file>