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1A2" w:rsidRDefault="00760C97">
      <w:pPr>
        <w:widowControl w:val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E721A2" w:rsidRDefault="00760C97">
      <w:pPr>
        <w:widowControl w:val="0"/>
        <w:spacing w:before="4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№ 21</w:t>
      </w:r>
    </w:p>
    <w:p w:rsidR="00E721A2" w:rsidRDefault="00760C97">
      <w:pPr>
        <w:widowControl w:val="0"/>
        <w:spacing w:before="1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E721A2" w:rsidRDefault="00760C97">
      <w:pPr>
        <w:widowControl w:val="0"/>
        <w:spacing w:before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f"/>
        <w:tblW w:w="9684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284"/>
        <w:gridCol w:w="2835"/>
        <w:gridCol w:w="277"/>
        <w:gridCol w:w="3028"/>
      </w:tblGrid>
      <w:tr w:rsidR="00E721A2">
        <w:tc>
          <w:tcPr>
            <w:tcW w:w="326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E721A2" w:rsidRDefault="00760C97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Доцент,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канд.техн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.наук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E721A2" w:rsidRDefault="00F91F6A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В.Н. Филатов</w:t>
            </w:r>
          </w:p>
        </w:tc>
      </w:tr>
      <w:tr w:rsidR="00E721A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760C97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760C97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21A2" w:rsidRDefault="00760C97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E721A2" w:rsidRDefault="00E721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0"/>
        <w:tblW w:w="9639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9639"/>
      </w:tblGrid>
      <w:tr w:rsidR="00E721A2">
        <w:trPr>
          <w:trHeight w:val="627"/>
        </w:trPr>
        <w:tc>
          <w:tcPr>
            <w:tcW w:w="9639" w:type="dxa"/>
          </w:tcPr>
          <w:p w:rsidR="00E721A2" w:rsidRDefault="00760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721A2">
        <w:trPr>
          <w:trHeight w:val="1481"/>
        </w:trPr>
        <w:tc>
          <w:tcPr>
            <w:tcW w:w="9639" w:type="dxa"/>
          </w:tcPr>
          <w:p w:rsidR="00E721A2" w:rsidRDefault="00F91F6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0" w:after="720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185693">
              <w:rPr>
                <w:rFonts w:ascii="Times New Roman" w:eastAsia="Malgun Gothic" w:hAnsi="Times New Roman" w:cs="Times New Roman"/>
                <w:sz w:val="32"/>
                <w:szCs w:val="32"/>
              </w:rPr>
              <w:t>«</w:t>
            </w:r>
            <w:r w:rsidR="00760C97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Исследование транзисторного усилителя без 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ООС</w:t>
            </w:r>
            <w:r w:rsidR="00760C97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в области средних частот</w:t>
            </w:r>
            <w:r w:rsidRPr="00185693">
              <w:rPr>
                <w:rFonts w:ascii="Times New Roman" w:eastAsia="Malgun Gothic" w:hAnsi="Times New Roman" w:cs="Times New Roman"/>
                <w:sz w:val="32"/>
                <w:szCs w:val="32"/>
              </w:rPr>
              <w:t>»</w:t>
            </w:r>
          </w:p>
        </w:tc>
      </w:tr>
      <w:tr w:rsidR="00E721A2">
        <w:trPr>
          <w:trHeight w:val="131"/>
        </w:trPr>
        <w:tc>
          <w:tcPr>
            <w:tcW w:w="9639" w:type="dxa"/>
          </w:tcPr>
          <w:p w:rsidR="00E721A2" w:rsidRDefault="00760C97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Схемотехника</w:t>
            </w:r>
          </w:p>
          <w:p w:rsidR="00E721A2" w:rsidRDefault="00E721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  <w:p w:rsidR="00E721A2" w:rsidRDefault="00E721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721A2" w:rsidRDefault="00E721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721A2" w:rsidRDefault="00E721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E721A2" w:rsidRDefault="00760C97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f1"/>
        <w:tblW w:w="9639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E721A2">
        <w:tc>
          <w:tcPr>
            <w:tcW w:w="2167" w:type="dxa"/>
            <w:vAlign w:val="bottom"/>
          </w:tcPr>
          <w:p w:rsidR="00E721A2" w:rsidRDefault="00760C97">
            <w:pPr>
              <w:widowControl w:val="0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21A2" w:rsidRDefault="00760C97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2213</w:t>
            </w:r>
          </w:p>
        </w:tc>
        <w:tc>
          <w:tcPr>
            <w:tcW w:w="236" w:type="dxa"/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E721A2" w:rsidRDefault="00E721A2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E721A2" w:rsidRDefault="00F91F6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Г.С. Сериков</w:t>
            </w:r>
          </w:p>
        </w:tc>
      </w:tr>
      <w:tr w:rsidR="00E721A2">
        <w:tc>
          <w:tcPr>
            <w:tcW w:w="2167" w:type="dxa"/>
            <w:vAlign w:val="center"/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E721A2" w:rsidRDefault="00760C97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E721A2" w:rsidRDefault="00E721A2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:rsidR="00E721A2" w:rsidRDefault="00760C97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E721A2" w:rsidRDefault="00E721A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E721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E721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E721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E721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E721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721A2" w:rsidRDefault="00760C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:rsidR="00E721A2" w:rsidRDefault="00760C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:rsidR="00E721A2" w:rsidRDefault="00E721A2"/>
    <w:p w:rsidR="00E721A2" w:rsidRDefault="00760C97">
      <w:r>
        <w:rPr>
          <w:noProof/>
        </w:rPr>
        <w:lastRenderedPageBreak/>
        <w:drawing>
          <wp:inline distT="114300" distB="114300" distL="114300" distR="114300">
            <wp:extent cx="5943600" cy="7742873"/>
            <wp:effectExtent l="0" t="0" r="0" b="0"/>
            <wp:docPr id="197764858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2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E721A2"/>
    <w:p w:rsidR="00E721A2" w:rsidRDefault="00E721A2"/>
    <w:p w:rsidR="00E721A2" w:rsidRDefault="00E721A2"/>
    <w:p w:rsidR="00E721A2" w:rsidRDefault="00E721A2"/>
    <w:p w:rsidR="00E721A2" w:rsidRDefault="00E721A2"/>
    <w:p w:rsidR="00E721A2" w:rsidRDefault="00E721A2"/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 усилительных свойств резисторного усилительного каскада без обратной связи </w:t>
      </w:r>
    </w:p>
    <w:p w:rsidR="00E721A2" w:rsidRDefault="00E721A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лабораторной установки: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установка содержит: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лабораторный макет исследуемого усилителя со встроенным источником питания;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генератор гармонического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сигнала Г3-112;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 милливольтметры типа В3-38.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лицевой стороне лабораторного макета изображены схемы исследуемого усилителя без ООС и того же усилителя с ООС с цепями индикации и коммутации. 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лицевой панели установлены: 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тумблер «Сеть» для включен</w:t>
      </w:r>
      <w:r>
        <w:rPr>
          <w:rFonts w:ascii="Times New Roman" w:eastAsia="Times New Roman" w:hAnsi="Times New Roman" w:cs="Times New Roman"/>
          <w:sz w:val="28"/>
          <w:szCs w:val="28"/>
        </w:rPr>
        <w:t>ия макета;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тумблер В1 «RИ», устанавливающий одно из двух значений сопротивления источника входного сигнала;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тумблер В2 «Измерение», подключающий источник сигнала ко входу усилителя;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тумблер В3 (В3.1 или В3.2), активизирующий одну из схем усилителя;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переключатель «RН», устанавливающий требуемое сопротивление нагрузки;</w:t>
      </w:r>
    </w:p>
    <w:p w:rsidR="00E721A2" w:rsidRDefault="00760C9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клеммы (гнёзда): «Гн1» - для подключения генератора входного сигнала; «Гн2» и «Гн3» - для подключения измерительного щупа милливольтметра В3-38 (или осциллографа) ко входу усилителя; </w:t>
      </w:r>
      <w:r>
        <w:rPr>
          <w:rFonts w:ascii="Times New Roman" w:eastAsia="Times New Roman" w:hAnsi="Times New Roman" w:cs="Times New Roman"/>
          <w:sz w:val="28"/>
          <w:szCs w:val="28"/>
        </w:rPr>
        <w:t>«Гн4» и «Гн5» - для подключения измерительного щупа милливольтметра В3-38 (или осциллографа) к выходу усилителя.</w:t>
      </w:r>
    </w:p>
    <w:p w:rsidR="00E721A2" w:rsidRDefault="00760C97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43175" cy="2238375"/>
            <wp:effectExtent l="0" t="0" r="0" b="0"/>
            <wp:docPr id="197764858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Рис.1 - Каскад ОЭ без ООС</w:t>
      </w:r>
    </w:p>
    <w:p w:rsidR="00E721A2" w:rsidRDefault="00E721A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Рабочие формулы: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81772" cy="6236823"/>
            <wp:effectExtent l="0" t="0" r="0" b="0"/>
            <wp:docPr id="197764858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72" cy="623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измерений и вычислений: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Табл. 1</w:t>
      </w:r>
    </w:p>
    <w:sdt>
      <w:sdtPr>
        <w:tag w:val="goog_rdk_0"/>
        <w:id w:val="361717460"/>
        <w:lock w:val="contentLocked"/>
      </w:sdtPr>
      <w:sdtEndPr/>
      <w:sdtContent>
        <w:tbl>
          <w:tblPr>
            <w:tblStyle w:val="af2"/>
            <w:tblpPr w:leftFromText="180" w:rightFromText="180" w:topFromText="180" w:bottomFromText="180" w:vertAnchor="text" w:tblpX="-560"/>
            <w:tblW w:w="1008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200"/>
            <w:gridCol w:w="1230"/>
            <w:gridCol w:w="1155"/>
            <w:gridCol w:w="1260"/>
            <w:gridCol w:w="1170"/>
            <w:gridCol w:w="1215"/>
            <w:gridCol w:w="1410"/>
          </w:tblGrid>
          <w:tr w:rsidR="00E721A2">
            <w:trPr>
              <w:trHeight w:val="480"/>
            </w:trPr>
            <w:tc>
              <w:tcPr>
                <w:tcW w:w="10080" w:type="dxa"/>
                <w:gridSpan w:val="8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Каскад без ООС (Roc=0)  Ен=20мВ(размах)  Rи=510Ом  F=10кГц</w:t>
                </w:r>
              </w:p>
            </w:tc>
          </w:tr>
          <w:tr w:rsidR="00E721A2">
            <w:trPr>
              <w:trHeight w:val="480"/>
            </w:trPr>
            <w:tc>
              <w:tcPr>
                <w:tcW w:w="1440" w:type="dxa"/>
                <w:vMerge w:val="restart"/>
              </w:tcPr>
              <w:p w:rsidR="00E721A2" w:rsidRDefault="00E721A2">
                <w:pPr>
                  <w:widowControl w:val="0"/>
                  <w:spacing w:line="240" w:lineRule="auto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640" w:type="dxa"/>
                <w:gridSpan w:val="7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Сопротивление нагрузки в Омах</w:t>
                </w:r>
              </w:p>
            </w:tc>
          </w:tr>
          <w:tr w:rsidR="00E721A2">
            <w:trPr>
              <w:trHeight w:val="480"/>
            </w:trPr>
            <w:tc>
              <w:tcPr>
                <w:tcW w:w="1440" w:type="dxa"/>
                <w:vMerge/>
              </w:tcPr>
              <w:p w:rsidR="00E721A2" w:rsidRDefault="00E721A2">
                <w:pPr>
                  <w:widowControl w:val="0"/>
                  <w:spacing w:line="240" w:lineRule="auto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100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300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750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2400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Б/нагр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Uвх,мВ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</w:t>
                </w:r>
              </w:p>
            </w:tc>
          </w:tr>
          <w:tr w:rsidR="00E721A2">
            <w:trPr>
              <w:trHeight w:val="501"/>
            </w:trPr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Uвых,мВ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17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53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100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250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430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660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880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Ке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0,9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2,7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12,5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21,5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33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44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Кu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2,1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6,6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12,5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31,3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53,8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82,5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110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Квх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Кi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48,2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47,9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42,5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35,4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24,4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11,7</w:t>
                </w:r>
              </w:p>
            </w:tc>
            <w:tc>
              <w:tcPr>
                <w:tcW w:w="1410" w:type="dxa"/>
              </w:tcPr>
              <w:p w:rsidR="00E721A2" w:rsidRDefault="00E721A2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Кp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101,2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316,1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531,3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1108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1312,7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965,3</w:t>
                </w:r>
              </w:p>
            </w:tc>
            <w:tc>
              <w:tcPr>
                <w:tcW w:w="1410" w:type="dxa"/>
              </w:tcPr>
              <w:p w:rsidR="00E721A2" w:rsidRDefault="00E721A2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Rвх,Ом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340</w:t>
                </w:r>
              </w:p>
            </w:tc>
          </w:tr>
          <w:tr w:rsidR="00E721A2">
            <w:trPr>
              <w:trHeight w:val="501"/>
            </w:trPr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Rвых,Ом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761,5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733,4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780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756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784,9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800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</w:sdtContent>
    </w:sdt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Табл. 2</w:t>
      </w:r>
    </w:p>
    <w:sdt>
      <w:sdtPr>
        <w:tag w:val="goog_rdk_1"/>
        <w:id w:val="1149642409"/>
        <w:lock w:val="contentLocked"/>
      </w:sdtPr>
      <w:sdtEndPr/>
      <w:sdtContent>
        <w:tbl>
          <w:tblPr>
            <w:tblStyle w:val="af3"/>
            <w:tblpPr w:leftFromText="180" w:rightFromText="180" w:topFromText="180" w:bottomFromText="180" w:vertAnchor="text"/>
            <w:tblW w:w="1008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200"/>
            <w:gridCol w:w="1230"/>
            <w:gridCol w:w="1155"/>
            <w:gridCol w:w="1260"/>
            <w:gridCol w:w="1170"/>
            <w:gridCol w:w="1215"/>
            <w:gridCol w:w="1410"/>
          </w:tblGrid>
          <w:tr w:rsidR="00E721A2">
            <w:trPr>
              <w:trHeight w:val="480"/>
            </w:trPr>
            <w:tc>
              <w:tcPr>
                <w:tcW w:w="10080" w:type="dxa"/>
                <w:gridSpan w:val="8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Каскад без ООС (Roc=0)  Ен=20мВ(размах)  Rи=2кОм  F=10кГц</w:t>
                </w:r>
              </w:p>
            </w:tc>
          </w:tr>
          <w:tr w:rsidR="00E721A2">
            <w:trPr>
              <w:trHeight w:val="480"/>
            </w:trPr>
            <w:tc>
              <w:tcPr>
                <w:tcW w:w="1440" w:type="dxa"/>
                <w:vMerge w:val="restart"/>
              </w:tcPr>
              <w:p w:rsidR="00E721A2" w:rsidRDefault="00E721A2">
                <w:pPr>
                  <w:widowControl w:val="0"/>
                  <w:spacing w:line="240" w:lineRule="auto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8640" w:type="dxa"/>
                <w:gridSpan w:val="7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Сопротивление нагрузки в Омах</w:t>
                </w:r>
              </w:p>
            </w:tc>
          </w:tr>
          <w:tr w:rsidR="00E721A2">
            <w:trPr>
              <w:trHeight w:val="480"/>
            </w:trPr>
            <w:tc>
              <w:tcPr>
                <w:tcW w:w="1440" w:type="dxa"/>
                <w:vMerge/>
              </w:tcPr>
              <w:p w:rsidR="00E721A2" w:rsidRDefault="00E721A2">
                <w:pPr>
                  <w:widowControl w:val="0"/>
                  <w:spacing w:line="240" w:lineRule="auto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15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100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300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750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2400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Б/нагр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Uвх,мВ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3.8</w:t>
                </w:r>
              </w:p>
            </w:tc>
          </w:tr>
          <w:tr w:rsidR="00E721A2">
            <w:trPr>
              <w:trHeight w:val="501"/>
            </w:trPr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Uвых,мВ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8.8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24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46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120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220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320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420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Ке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0,44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1.2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2.3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11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16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21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Кu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2.3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6,3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12,1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31,6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57.9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84.2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110.5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Квх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0,2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0.2</w:t>
                </w: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Кi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72.4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63.0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56.8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49.4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36.2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16.5</w:t>
                </w:r>
              </w:p>
            </w:tc>
            <w:tc>
              <w:tcPr>
                <w:tcW w:w="1410" w:type="dxa"/>
              </w:tcPr>
              <w:p w:rsidR="00E721A2" w:rsidRDefault="00E721A2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Кp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166.5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396.9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687.3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1556.1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2095.9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1389.3</w:t>
                </w:r>
              </w:p>
            </w:tc>
            <w:tc>
              <w:tcPr>
                <w:tcW w:w="1410" w:type="dxa"/>
              </w:tcPr>
              <w:p w:rsidR="00E721A2" w:rsidRDefault="00E721A2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E721A2"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Rвх,Ом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470</w:t>
                </w:r>
              </w:p>
            </w:tc>
          </w:tr>
          <w:tr w:rsidR="00E721A2">
            <w:trPr>
              <w:trHeight w:val="501"/>
            </w:trPr>
            <w:tc>
              <w:tcPr>
                <w:tcW w:w="144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Rвых,Ом</w:t>
                </w:r>
              </w:p>
            </w:tc>
            <w:tc>
              <w:tcPr>
                <w:tcW w:w="120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700.9</w:t>
                </w:r>
              </w:p>
            </w:tc>
            <w:tc>
              <w:tcPr>
                <w:tcW w:w="123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775.5</w:t>
                </w:r>
              </w:p>
            </w:tc>
            <w:tc>
              <w:tcPr>
                <w:tcW w:w="115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813</w:t>
                </w:r>
              </w:p>
            </w:tc>
            <w:tc>
              <w:tcPr>
                <w:tcW w:w="126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750</w:t>
                </w:r>
              </w:p>
            </w:tc>
            <w:tc>
              <w:tcPr>
                <w:tcW w:w="117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681.8</w:t>
                </w:r>
              </w:p>
            </w:tc>
            <w:tc>
              <w:tcPr>
                <w:tcW w:w="1215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w:t>750</w:t>
                </w:r>
              </w:p>
            </w:tc>
            <w:tc>
              <w:tcPr>
                <w:tcW w:w="1410" w:type="dxa"/>
              </w:tcPr>
              <w:p w:rsidR="00E721A2" w:rsidRDefault="00760C97">
                <w:pPr>
                  <w:widowControl w:val="0"/>
                  <w:spacing w:line="240" w:lineRule="auto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</w:sdtContent>
    </w:sdt>
    <w:p w:rsidR="00E721A2" w:rsidRDefault="00E72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(1):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Ки=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вых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=2.1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(2):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Ке=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вых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Ен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=0.85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(3):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Квх=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Ен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=0,4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(4):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К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н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и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н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вых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и - 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510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20-9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=48.2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(5):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Кр=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K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и∙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Ki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=3,3∙92,7=101.2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(6):</w:t>
      </w:r>
    </w:p>
    <w:p w:rsidR="00E721A2" w:rsidRDefault="00760C97">
      <w:pPr>
        <w:spacing w:line="24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вх=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и∙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Ен-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вх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=510∙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20-9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=340</m:t>
          </m:r>
        </m:oMath>
      </m:oMathPara>
    </w:p>
    <w:p w:rsidR="00E721A2" w:rsidRDefault="00E721A2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</w:p>
    <w:p w:rsidR="00E721A2" w:rsidRDefault="00760C97">
      <w:pPr>
        <w:spacing w:line="360" w:lineRule="auto"/>
        <w:ind w:firstLine="709"/>
        <w:jc w:val="both"/>
        <w:rPr>
          <w:rFonts w:ascii="Liberation Serif" w:eastAsia="Liberation Serif" w:hAnsi="Liberation Serif" w:cs="Liberation Serif"/>
          <w:sz w:val="28"/>
          <w:szCs w:val="28"/>
        </w:rPr>
      </w:pPr>
      <w:r>
        <w:rPr>
          <w:rFonts w:ascii="Liberation Serif" w:eastAsia="Liberation Serif" w:hAnsi="Liberation Serif" w:cs="Liberation Serif"/>
          <w:sz w:val="28"/>
          <w:szCs w:val="28"/>
        </w:rPr>
        <w:t>По формуле (7):</w:t>
      </w:r>
    </w:p>
    <w:p w:rsidR="00E721A2" w:rsidRDefault="00760C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вых=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R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н∙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Евых-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вых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U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вых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=15∙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1680-30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=761.5</m:t>
          </m:r>
        </m:oMath>
      </m:oMathPara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Графики: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(Слева при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=510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Ом,справа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=2кОм)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Зависимость рассчитанных величин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00275" cy="1724025"/>
            <wp:effectExtent l="0" t="0" r="0" b="0"/>
            <wp:docPr id="19776485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171700" cy="1790700"/>
            <wp:effectExtent l="0" t="0" r="0" b="0"/>
            <wp:docPr id="197764858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Рис.2-Зависимость коэффициента усиления ЭДС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86000" cy="1809750"/>
            <wp:effectExtent l="0" t="0" r="0" b="0"/>
            <wp:docPr id="197764859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19325" cy="1866900"/>
            <wp:effectExtent l="0" t="0" r="0" b="0"/>
            <wp:docPr id="197764859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Рис.3-Зависимость коэффициента усиле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 по напряжению от сопротивления нагрузки 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09800" cy="1876425"/>
            <wp:effectExtent l="0" t="0" r="0" b="0"/>
            <wp:docPr id="19776485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43175" cy="1790700"/>
            <wp:effectExtent l="0" t="0" r="0" b="0"/>
            <wp:docPr id="197764857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Рис.4-Зависимость коэффициента передачи входной цепи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28850" cy="1847850"/>
            <wp:effectExtent l="0" t="0" r="0" b="0"/>
            <wp:docPr id="19776485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257425" cy="1819275"/>
            <wp:effectExtent l="0" t="0" r="0" b="0"/>
            <wp:docPr id="197764858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Рис.5- Зависимость коэффициента усиления по току от сопротивления нагрузки 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590800" cy="1790700"/>
            <wp:effectExtent l="0" t="0" r="0" b="0"/>
            <wp:docPr id="197764859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400300" cy="1762125"/>
            <wp:effectExtent l="0" t="0" r="0" b="0"/>
            <wp:docPr id="19776485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Рис.6-Зависимость коэффициента усиления по мощности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362200" cy="1781175"/>
            <wp:effectExtent l="0" t="0" r="0" b="0"/>
            <wp:docPr id="19776485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90800" cy="1828800"/>
            <wp:effectExtent l="0" t="0" r="0" b="0"/>
            <wp:docPr id="197764859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Рис.7-Зависимость входного сопротивления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343150" cy="1924050"/>
            <wp:effectExtent l="0" t="0" r="0" b="0"/>
            <wp:docPr id="197764857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686050" cy="1876425"/>
            <wp:effectExtent l="0" t="0" r="0" b="0"/>
            <wp:docPr id="197764858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Рис.8-Зависимость выходного сопротивления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352675" cy="1790700"/>
            <wp:effectExtent l="0" t="0" r="0" b="0"/>
            <wp:docPr id="197764857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24125" cy="1771650"/>
            <wp:effectExtent l="0" t="0" r="0" b="0"/>
            <wp:docPr id="197764857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Рис.9-Зависимость входного напряж</w:t>
      </w:r>
      <w:r>
        <w:rPr>
          <w:rFonts w:ascii="Times New Roman" w:eastAsia="Times New Roman" w:hAnsi="Times New Roman" w:cs="Times New Roman"/>
          <w:sz w:val="28"/>
          <w:szCs w:val="28"/>
        </w:rPr>
        <w:t>ения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809875" cy="1762125"/>
            <wp:effectExtent l="0" t="0" r="0" b="0"/>
            <wp:docPr id="197764857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562225" cy="1704975"/>
            <wp:effectExtent l="0" t="0" r="0" b="0"/>
            <wp:docPr id="19776485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Рис.10-Зависимость выходного напряжения от сопротивления нагрузки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Мощность на входе остаётся относительно стабильной, а мощность на выходе изменяется. Вначале она растёт до достижения оптимума за счёт увеличения ко</w:t>
      </w:r>
      <w:r>
        <w:rPr>
          <w:rFonts w:ascii="Times New Roman" w:eastAsia="Times New Roman" w:hAnsi="Times New Roman" w:cs="Times New Roman"/>
          <w:sz w:val="28"/>
          <w:szCs w:val="28"/>
        </w:rPr>
        <w:t>эффициента усиления по напряжению, но затем снижается, так как уменьшается коэффициент усиления по току.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Еи практически не зависят от сопротивления нагрузки (влияние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крайне мало). Следовательно, коэффициент передачи входной цепи о</w:t>
      </w:r>
      <w:r>
        <w:rPr>
          <w:rFonts w:ascii="Times New Roman" w:eastAsia="Times New Roman" w:hAnsi="Times New Roman" w:cs="Times New Roman"/>
          <w:sz w:val="28"/>
          <w:szCs w:val="28"/>
        </w:rPr>
        <w:t>стаётся постоянным.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ток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практически не изменяется, однако с увеличением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ток нагрузки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уменьшается, что приводит к снижению коэффициента усиления по току.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Поскольку входной ток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остаётся неизменным, а выходной ток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увеличивае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тся с ростом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коэффициент усиления по напряжению также увеличивается.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Коэффициент усиления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эдс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зависит от входного напряжения (Еи) и выходного тока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При увеличении сопротивления нагрузки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возрастает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то время как Еи остаётся постоян</w:t>
      </w:r>
      <w:r>
        <w:rPr>
          <w:rFonts w:ascii="Times New Roman" w:eastAsia="Times New Roman" w:hAnsi="Times New Roman" w:cs="Times New Roman"/>
          <w:sz w:val="28"/>
          <w:szCs w:val="28"/>
        </w:rPr>
        <w:t>ным, так как это</w:t>
      </w:r>
    </w:p>
    <w:p w:rsidR="00E721A2" w:rsidRDefault="00760C97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 источника питания. В результате, коэффициент усиления по ЭДС увеличивается с ростом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21A2" w:rsidRDefault="00E721A2">
      <w:pPr>
        <w:tabs>
          <w:tab w:val="center" w:pos="4820"/>
          <w:tab w:val="center" w:pos="9072"/>
          <w:tab w:val="right" w:pos="9214"/>
        </w:tabs>
        <w:spacing w:before="1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721A2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C97" w:rsidRDefault="00760C97">
      <w:pPr>
        <w:spacing w:line="240" w:lineRule="auto"/>
      </w:pPr>
      <w:r>
        <w:separator/>
      </w:r>
    </w:p>
  </w:endnote>
  <w:endnote w:type="continuationSeparator" w:id="0">
    <w:p w:rsidR="00760C97" w:rsidRDefault="00760C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21A2" w:rsidRDefault="00760C97">
    <w:pPr>
      <w:jc w:val="right"/>
    </w:pPr>
    <w:r>
      <w:fldChar w:fldCharType="begin"/>
    </w:r>
    <w:r>
      <w:instrText>PAGE</w:instrText>
    </w:r>
    <w:r w:rsidR="00F91F6A">
      <w:fldChar w:fldCharType="separate"/>
    </w:r>
    <w:r w:rsidR="00F91F6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21A2" w:rsidRDefault="00E721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C97" w:rsidRDefault="00760C97">
      <w:pPr>
        <w:spacing w:line="240" w:lineRule="auto"/>
      </w:pPr>
      <w:r>
        <w:separator/>
      </w:r>
    </w:p>
  </w:footnote>
  <w:footnote w:type="continuationSeparator" w:id="0">
    <w:p w:rsidR="00760C97" w:rsidRDefault="00760C9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1A2"/>
    <w:rsid w:val="00760C97"/>
    <w:rsid w:val="00E721A2"/>
    <w:rsid w:val="00F9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CEA15"/>
  <w15:docId w15:val="{5AC79011-F39C-4B34-BB9D-4D7AF6A55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4CBE"/>
  </w:style>
  <w:style w:type="paragraph" w:styleId="1">
    <w:name w:val="heading 1"/>
    <w:basedOn w:val="a"/>
    <w:next w:val="a"/>
    <w:link w:val="10"/>
    <w:uiPriority w:val="9"/>
    <w:qFormat/>
    <w:rsid w:val="00B14CBE"/>
    <w:pPr>
      <w:keepNext/>
      <w:widowControl w:val="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4CBE"/>
    <w:pPr>
      <w:keepNext/>
      <w:widowControl w:val="0"/>
      <w:spacing w:before="360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4CB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14CBE"/>
    <w:rPr>
      <w:rFonts w:ascii="Arial" w:eastAsia="Arial" w:hAnsi="Arial" w:cs="Arial"/>
      <w:b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14CBE"/>
    <w:rPr>
      <w:rFonts w:ascii="Arial" w:eastAsia="Arial" w:hAnsi="Arial" w:cs="Arial"/>
      <w:kern w:val="0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14CBE"/>
    <w:rPr>
      <w:rFonts w:asciiTheme="majorHAnsi" w:eastAsiaTheme="majorEastAsia" w:hAnsiTheme="majorHAnsi" w:cstheme="majorBidi"/>
      <w:color w:val="2F5496" w:themeColor="accent1" w:themeShade="BF"/>
      <w:kern w:val="0"/>
      <w:lang w:eastAsia="ru-RU"/>
    </w:rPr>
  </w:style>
  <w:style w:type="table" w:styleId="a4">
    <w:name w:val="Table Grid"/>
    <w:basedOn w:val="a1"/>
    <w:uiPriority w:val="39"/>
    <w:rsid w:val="00D6049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A6E6A"/>
    <w:rPr>
      <w:color w:val="666666"/>
    </w:rPr>
  </w:style>
  <w:style w:type="paragraph" w:styleId="a6">
    <w:name w:val="List Paragraph"/>
    <w:basedOn w:val="a"/>
    <w:uiPriority w:val="34"/>
    <w:qFormat/>
    <w:rsid w:val="00FA3C42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w/yts19fp/IjbaVoYCCpjqcD5Q==">CgMxLjAaHwoBMBIaChgICVIUChJ0YWJsZS51c3lmeTh3c3RhY3EaHwoBMRIaChgICVIUChJ0YWJsZS41cGVocWhkdzBoZDg4AHIhMThQQ0JRM3pvT0FsSWJnRFNZaldDeDBRaC1RWGV2SlV6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Глеб Сериков</cp:lastModifiedBy>
  <cp:revision>2</cp:revision>
  <dcterms:created xsi:type="dcterms:W3CDTF">2024-12-06T16:16:00Z</dcterms:created>
  <dcterms:modified xsi:type="dcterms:W3CDTF">2024-12-06T16:16:00Z</dcterms:modified>
</cp:coreProperties>
</file>