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DISCUSSION</w:t>
      </w:r>
    </w:p>
    <w:p>
      <w:pPr>
        <w:pStyle w:val="Heading2"/>
      </w:pPr>
      <w:r>
        <w:t>5.1 Restatement of Research Questions and Objectives</w:t>
      </w:r>
    </w:p>
    <w:p>
      <w:r>
        <w:t>This project was guided by three primary research questions, each engineered to interrogate a distinct dimension of the feasibility and efficacy inherent in RL-driven network defense.</w:t>
      </w:r>
    </w:p>
    <w:p>
      <w:r/>
      <w:r>
        <w:rPr>
          <w:b/>
        </w:rPr>
        <w:t>RQ1 — Comparative Efficacy:</w:t>
      </w:r>
      <w:r>
        <w:t xml:space="preserve"> Does the reinforcement learning agent outperform traditional, rule-based defensive mechanisms (static rules, machine learning classifiers) in the detection and mitigation of automated, adaptive network attacks within a simulated environment? This inquiry is foundational as it addresses the core premise of the project: establishing that RL is not merely a theoretical alternative, but a quantifiable operational advantage.</w:t>
      </w:r>
    </w:p>
    <w:p>
      <w:r/>
      <w:r>
        <w:rPr>
          <w:b/>
        </w:rPr>
        <w:t>RQ2 — Operational Trade-offs:</w:t>
      </w:r>
      <w:r>
        <w:t xml:space="preserve"> How does the autonomous execution of defensive actions (Blocking, Rate Limiting, Redirecting) influence the equilibrium between successful attack mitigation and the preservation of legitimate service availability? This question constitutes a critical operational axiom: defense is intrinsically bidirectional—we cannot indiscriminately block all traffic to achieve perfect security; rather, we must block selectively while sustaining uninterrupted service for legitimate users.</w:t>
      </w:r>
    </w:p>
    <w:p>
      <w:r/>
      <w:r>
        <w:rPr>
          <w:b/>
        </w:rPr>
        <w:t>RQ3 — Policy Stability:</w:t>
      </w:r>
      <w:r>
        <w:t xml:space="preserve"> Can the RL-driven agent synthesize and maintain a stable defensive policy, sustaining efficacy across a diverse and perpetually evolving spectrum of attack vectors without necessitating manual reconfiguration? This inquiry evaluates the "autonomous" facet of the architecture: Can a policy be learned and deployed persistently?</w:t>
      </w:r>
    </w:p>
    <w:p>
      <w:r>
        <w:t>These questions were formulated against the backdrop of contemporary operational constraints: the vast majority of modern defensive mechanisms are reactive, plagued by alert fatigue, and mandate continuous manual intervention as attack vectors mutate. This project empirically investigates whether RL can overcome these systemic limitations.</w:t>
      </w:r>
    </w:p>
    <w:p>
      <w:r>
        <w:t>---</w:t>
      </w:r>
    </w:p>
    <w:p>
      <w:pPr>
        <w:pStyle w:val="Heading2"/>
      </w:pPr>
      <w:r>
        <w:t>5.2 Summary of Key Findings and Interpretation in Research Context</w:t>
      </w:r>
    </w:p>
    <w:p>
      <w:pPr>
        <w:pStyle w:val="Heading3"/>
      </w:pPr>
      <w:r>
        <w:t>5.2.1 RQ1 — Comparative Efficacy of the RL Agent</w:t>
      </w:r>
    </w:p>
    <w:p>
      <w:r>
        <w:t>Evaluation results derived from the terminal model conclusively demonstrate that the RL agent achieves a superior attack mitigation rate while concurrently sustaining a negligible intervention rate against legitimate traffic:</w:t>
      </w:r>
    </w:p>
    <w:p>
      <w:pPr>
        <w:pStyle w:val="ListBullet"/>
      </w:pPr>
      <w:r>
        <w:t>**Static Rules:** 73.5% — A statistically significant deviation of **+3.8 percentage points (pp)**.</w:t>
      </w:r>
    </w:p>
    <w:p>
      <w:r>
        <w:t xml:space="preserve">During the preflight evaluation across 50 episodes, the agent achieved a </w:t>
      </w:r>
      <w:r>
        <w:rPr>
          <w:b/>
        </w:rPr>
        <w:t>99.7%</w:t>
      </w:r>
      <w:r>
        <w:t xml:space="preserve"> mitigation rate against the hostile traffic cohort and a </w:t>
      </w:r>
      <w:r>
        <w:rPr>
          <w:b/>
        </w:rPr>
        <w:t>0.0%</w:t>
      </w:r>
      <w:r>
        <w:t xml:space="preserve"> benign block rate.</w:t>
      </w:r>
    </w:p>
    <w:p>
      <w:r>
        <w:t>The agent exhibits a highly differentiated detection behavior tailored to specific attack typologies. Network-layer attacks (SYN Flood, Port Scan) benefit from unambiguous volumetric signatures (F1, F2, F4, F5), facilitating instantaneous Block decisions. Application-layer attacks (SQLi, XSS) rely upon payload features (F12–F20), where the synergistic application of the normalization pipeline and CRS scoring supplies the requisite discriminative signals. Brute-Force attacks present the most ambiguous behavioral profile, mandating the accumulation of temporal evidence across multiple 1-second windows.</w:t>
      </w:r>
    </w:p>
    <w:p>
      <w:r/>
      <w:r>
        <w:rPr>
          <w:b/>
        </w:rPr>
        <w:t>Why RL Excels:</w:t>
      </w:r>
      <w:r/>
    </w:p>
    <w:p>
      <w:r>
        <w:t>The operational superiority of the RL agent is rooted in three distinct mechanisms fundamentally absent in Static Rules:</w:t>
      </w:r>
    </w:p>
    <w:p>
      <w:pPr>
        <w:pStyle w:val="ListNumber"/>
      </w:pPr>
      <w:r>
        <w:t>**Online Adaptation:** RL is unbound by predefined, static signatures. It continuously monitors the network state, dynamically calibrating its behavior based on the reward signal. As attack patterns mutate (e.g., port shifting, payload obfuscation, velocity modulation), the agent organically learns to counter them without requiring the manual authorship of novel rules.</w:t>
      </w:r>
    </w:p>
    <w:p>
      <w:pPr>
        <w:pStyle w:val="ListNumber"/>
      </w:pPr>
      <w:r>
        <w:t>**Integration of Semantic Features (L7):** The F12–F20 feature cluster (SQL/XSS scoring derived via CRS coupled with payload normalization) empowers the agent to detect complex variants with exceptional precision (e.g., recognizing that `SELECT 1/**/FROM admin` and `SEL ECT 1 FROM admin` both resolve to the normalized string `select 1 from admin`). Static Rules are constrained to exact string matches or rudimentary wildcards.</w:t>
      </w:r>
    </w:p>
    <w:p>
      <w:pPr>
        <w:pStyle w:val="ListNumber"/>
      </w:pPr>
      <w:r>
        <w:t>**Learned Trade-offs:** The RL policy internalizes a highly non-trivial equilibrium between precision and recall. For instance, the agent autonomously deduces that an elevated F6 (URLConcentration) signifies:</w:t>
      </w:r>
    </w:p>
    <w:p>
      <w:r>
        <w:t xml:space="preserve">   - A Brute-Force attack, provided it is corroborated by low Inter-Arrival Time (IAT) and uniform request sizing.</w:t>
      </w:r>
    </w:p>
    <w:p>
      <w:r>
        <w:t xml:space="preserve">   - A legitimate web scanner, provided the User-Agent profile remains benign.</w:t>
      </w:r>
    </w:p>
    <w:p>
      <w:r>
        <w:t xml:space="preserve">   The policy eschews the necessity for Byzantine static rules governing every conceivable permutation; it organically learns the relative weighting of these signals.</w:t>
      </w:r>
    </w:p>
    <w:p>
      <w:r/>
      <w:r>
        <w:rPr>
          <w:b/>
        </w:rPr>
        <w:t>Limitations and Necessary Conditions for RQ1:</w:t>
      </w:r>
      <w:r/>
    </w:p>
    <w:p>
      <w:r>
        <w:t xml:space="preserve">Crucially, this documented advantage is contingent upon the </w:t>
      </w:r>
      <w:r>
        <w:rPr>
          <w:b/>
        </w:rPr>
        <w:t>simulated environment constraints</w:t>
      </w:r>
      <w:r>
        <w:t>. Containernet was configured with:</w:t>
      </w:r>
    </w:p>
    <w:p>
      <w:pPr>
        <w:pStyle w:val="ListBullet"/>
      </w:pPr>
      <w:r>
        <w:t>A rigid, static topology (10 VMs, 2 switches).</w:t>
      </w:r>
    </w:p>
    <w:p>
      <w:pPr>
        <w:pStyle w:val="ListBullet"/>
      </w:pPr>
      <w:r>
        <w:t>Domain randomization adhering to specific statistical distributions (Normal/LogNormal/Beta/Poisson) for individual features.</w:t>
      </w:r>
    </w:p>
    <w:p>
      <w:pPr>
        <w:pStyle w:val="ListBullet"/>
      </w:pPr>
      <w:r>
        <w:t>A bounded set of known attack vectors (SYN Flood, Port Scan, Brute-Force, SQLi, XSS).</w:t>
      </w:r>
    </w:p>
    <w:p>
      <w:r>
        <w:t>Transitioning to a live production network introduces profound complexities:</w:t>
      </w:r>
    </w:p>
    <w:p>
      <w:pPr>
        <w:pStyle w:val="ListBullet"/>
      </w:pPr>
      <w:r>
        <w:t>Dynamic, multi-tier topologies experiencing continuous VM churn.</w:t>
      </w:r>
    </w:p>
    <w:p>
      <w:pPr>
        <w:pStyle w:val="ListBullet"/>
      </w:pPr>
      <w:r>
        <w:t>Extracurricular attack vectors entirely absent from the training manifold (zero-days, novel DDoS botnets).</w:t>
      </w:r>
    </w:p>
    <w:p>
      <w:pPr>
        <w:pStyle w:val="ListBullet"/>
      </w:pPr>
      <w:r>
        <w:t>A vastly more heterogeneous spectrum of legitimate traffic (high-bandwidth streaming, peer-to-peer file transfers, blockchain synchronization).</w:t>
      </w:r>
    </w:p>
    <w:p>
      <w:r>
        <w:t xml:space="preserve">The true </w:t>
      </w:r>
      <w:r>
        <w:rPr>
          <w:b/>
        </w:rPr>
        <w:t>generalizability</w:t>
      </w:r>
      <w:r>
        <w:t xml:space="preserve"> of the active policy remains to be empirically verified in vivo. However, because the 20-feature architecture was deliberately curated based on enduring principles of network behavior and security physics—rather than overfitted to dataset idiosyncrasies—</w:t>
      </w:r>
      <w:r>
        <w:rPr>
          <w:b/>
        </w:rPr>
        <w:t>transferability is theoretically robust</w:t>
      </w:r>
      <w:r>
        <w:t>, though empirical confirmation is mandated.</w:t>
      </w:r>
    </w:p>
    <w:p>
      <w:r>
        <w:t xml:space="preserve">Furthermore, </w:t>
      </w:r>
      <w:r>
        <w:rPr>
          <w:b/>
        </w:rPr>
        <w:t>statistical validation</w:t>
      </w:r>
      <w:r>
        <w:t xml:space="preserve"> (Cohen's d = −1.290, indicating a large practical effect) confirms that the PPO-Tuned model exhibits significantly superior stability regarding standard deviation (0.021 vs. 0.029 for PPO-Default, constituting a 28% reduction). The p-value = 0.0757 fails to cross the α=0.05 threshold solely due to the restricted sample size (n=5 seeds); an expanded sample (n ≥ 20) is required for more conclusive results.</w:t>
      </w:r>
    </w:p>
    <w:p>
      <w:r/>
      <w:r>
        <w:rPr>
          <w:b/>
        </w:rPr>
        <w:t>RQ1 Conclusion:</w:t>
      </w:r>
      <w:r>
        <w:t xml:space="preserve"> The RL agent demonstrates superior comparative efficacy within the simulated environment (+3.8 pp over Static Rules), exhibiting unique proficiency in adaptive learning and L7 payload detection. The sine qua non for this performance is that the Markov state space remains sufficiently congruent between the training and deployment phases.</w:t>
      </w:r>
    </w:p>
    <w:p>
      <w:r>
        <w:t>---</w:t>
      </w:r>
    </w:p>
    <w:p>
      <w:pPr>
        <w:pStyle w:val="Heading3"/>
      </w:pPr>
      <w:r>
        <w:t>5.2.2 RQ2 — Operational Trade-offs: Defensive Resolution vs. Service Availability</w:t>
      </w:r>
    </w:p>
    <w:p>
      <w:r>
        <w:t>Network defense constitutes a zero-sum game: the objective is the interdiction of attacks while inflicting zero collateral damage upon legitimate users. Table 4.3 provides the quantitative metric for assessing this equilibrium.</w:t>
      </w:r>
    </w:p>
    <w:p>
      <w:r/>
      <w:r>
        <w:rPr>
          <w:b/>
        </w:rPr>
        <w:t>Service Availability:</w:t>
      </w:r>
      <w:r/>
    </w:p>
    <w:p>
      <w:r>
        <w:t xml:space="preserve">The agent maintains an equilibrium between defense and availability: the overwhelming majority of valid traffic is permitted, while the false positive rate is suppressed to negligible levels. This profile is </w:t>
      </w:r>
      <w:r>
        <w:rPr>
          <w:b/>
        </w:rPr>
        <w:t>operationally acceptable</w:t>
      </w:r>
      <w:r>
        <w:t xml:space="preserve"> within a production context provided that:</w:t>
      </w:r>
    </w:p>
    <w:p>
      <w:pPr>
        <w:pStyle w:val="ListBullet"/>
      </w:pPr>
      <w:r>
        <w:t>Suspicious requests are selectively routed to the honeypot (leveraging the 15-step soft escalation window for forensic verification) rather than being preemptively blocked.</w:t>
      </w:r>
    </w:p>
    <w:p>
      <w:pPr>
        <w:pStyle w:val="ListBullet"/>
      </w:pPr>
      <w:r>
        <w:t>Service Level Agreements (SLAs) possess sufficient tolerance for this transient, targeted redirection.</w:t>
      </w:r>
    </w:p>
    <w:p>
      <w:r/>
      <w:r>
        <w:rPr>
          <w:b/>
        </w:rPr>
        <w:t>Defensive Efficacy:</w:t>
      </w:r>
      <w:r>
        <w:t xml:space="preserve"> The agent achieves a high detection rate across active-threat steps. It decisively applies Block actions against volumetric threats (SYN Flood, Port Scan) and Redirect-to-Honeypot actions against application-layer threats (SQLi, XSS, Brute-Force), demonstrating a highly nuanced, multi-action policy architecture rather than a monolithic "block-all" paradigm.</w:t>
      </w:r>
    </w:p>
    <w:p>
      <w:r>
        <w:t xml:space="preserve">At the session level: provided a minimum of one 1-second window within an attack session is detected, the agent commands the capability to react instantaneously. Post hoc analysis verifies that </w:t>
      </w:r>
      <w:r>
        <w:rPr>
          <w:b/>
        </w:rPr>
        <w:t>100% of SQLi sessions exhibit at least 1 window</w:t>
      </w:r>
      <w:r>
        <w:t xml:space="preserve"> breaching the detection threshold.</w:t>
      </w:r>
    </w:p>
    <w:p>
      <w:r/>
      <w:r>
        <w:rPr>
          <w:b/>
        </w:rPr>
        <w:t>Honeypot Strategy and Threat Intelligence:</w:t>
      </w:r>
      <w:r/>
    </w:p>
    <w:p>
      <w:r>
        <w:t>The policy organically learns to select the "Redirect to Honeypot" action, utilizing the 15-step soft window prior to enforcing a permanent Block. The strategic dividends of this approach extend far beyond mere defense:</w:t>
      </w:r>
    </w:p>
    <w:p>
      <w:pPr>
        <w:pStyle w:val="ListNumber"/>
      </w:pPr>
      <w:r>
        <w:t>**Threat Intelligence Acquisition:** The adversary is permitted to continue operations within a controlled sandbox, enabling the SOC to catalog payloads, specialized tools, and sophisticated TTPs.</w:t>
      </w:r>
    </w:p>
    <w:p>
      <w:pPr>
        <w:pStyle w:val="ListNumber"/>
      </w:pPr>
      <w:r>
        <w:t>**Availability Preservation:** Legitimate users erroneously flagged are afforded the opportunity to complete their session within the soft window before enduring a permanent denial of service.</w:t>
      </w:r>
    </w:p>
    <w:p>
      <w:pPr>
        <w:pStyle w:val="ListNumber"/>
      </w:pPr>
      <w:r>
        <w:t>**Adversarial Deception:** The attacker remains entirely oblivious to their detection, fruitlessly expending resources exploiting the honeypot rather than the production infrastructure.</w:t>
      </w:r>
    </w:p>
    <w:p>
      <w:r>
        <w:t>Static Rules are structurally incapable of this nuance—they execute binary block/allow decisions and cannot dynamically escalate based on evidentiary logic.</w:t>
      </w:r>
    </w:p>
    <w:p>
      <w:r/>
      <w:r>
        <w:rPr>
          <w:b/>
        </w:rPr>
        <w:t>Latency Limitations:</w:t>
      </w:r>
      <w:r/>
    </w:p>
    <w:p>
      <w:r>
        <w:t xml:space="preserve">A critical vulnerability must be transparently acknowledged: A defensive cycle of ~1.016 ms implies the agent requires a minimum of 1 second to dispatch an action. During a high-intensity SYN Flood (e.g., 10,000 SYN/second), </w:t>
      </w:r>
      <w:r>
        <w:rPr>
          <w:b/>
        </w:rPr>
        <w:t>10,000 malicious packets will have successfully penetrated the perimeter before the agent issues a block command.</w:t>
      </w:r>
      <w:r/>
    </w:p>
    <w:p>
      <w:r>
        <w:t>The requisite hybrid solution:</w:t>
      </w:r>
    </w:p>
    <w:p>
      <w:pPr>
        <w:pStyle w:val="ListBullet"/>
      </w:pPr>
      <w:r>
        <w:t>Deploy an **ultra-minimalist static rate limiter** directly at the edge router (e.g., utilizing the Linux iptables `limit` module) to instantaneously blunt the initial spike of the flood.</w:t>
      </w:r>
    </w:p>
    <w:p>
      <w:pPr>
        <w:pStyle w:val="ListBullet"/>
      </w:pPr>
      <w:r>
        <w:t>Dedicate the RL agent exclusively to **L7 inspection and higher-order strategic decision-making** (e.g., SQL injection behaviors that invariably manifest from the second window onward).</w:t>
      </w:r>
    </w:p>
    <w:p>
      <w:r>
        <w:t xml:space="preserve">A lucid comprehension of this latency limitation </w:t>
      </w:r>
      <w:r>
        <w:rPr>
          <w:b/>
        </w:rPr>
        <w:t>is the linchpin for successful real-world deployment:</w:t>
      </w:r>
      <w:r>
        <w:t xml:space="preserve"> RL is utilized to synthesize the optimal policy for a hybrid architectural paradigm (static + learning), not a monolithic, standalone solution.</w:t>
      </w:r>
    </w:p>
    <w:p>
      <w:r/>
      <w:r>
        <w:rPr>
          <w:b/>
        </w:rPr>
        <w:t>RQ2 Conclusion:</w:t>
      </w:r>
      <w:r>
        <w:t xml:space="preserve"> The RL agent successfully negotiates the equilibrium between defense (high DoS mitigation, robust session-level SQLi detection) and availability (near-total preservation of valid traffic, ultra-low false positives). This equilibrium exacts a specific cost: the ~1-second latency necessitates the deployment of a static rate-limiting preliminary layer. Within this hybrid configuration, the trade-off is </w:t>
      </w:r>
      <w:r>
        <w:rPr>
          <w:b/>
        </w:rPr>
        <w:t>highly viable for production deployments.</w:t>
      </w:r>
      <w:r/>
    </w:p>
    <w:p>
      <w:r>
        <w:t>---</w:t>
      </w:r>
    </w:p>
    <w:p>
      <w:pPr>
        <w:pStyle w:val="Heading3"/>
      </w:pPr>
      <w:r>
        <w:t>5.2.3 RQ3 — Policy Stability across Diverse Attack Vectors</w:t>
      </w:r>
    </w:p>
    <w:p>
      <w:r>
        <w:t>A fundamental architectural concern arises: When the agent is tasked with learning to counter 5 radically divergent attack typologies (SYN Flood, Port Scan, Brute-Force, SQLi, XSS) simultaneously, does the sheer complexity induce policy oscillation or structural instability?</w:t>
      </w:r>
    </w:p>
    <w:p>
      <w:r>
        <w:t>The training data extrapolated from Figure 4.1 and Table 4.2 confirms that the policy achieves stability.</w:t>
      </w:r>
    </w:p>
    <w:p>
      <w:r/>
      <w:r>
        <w:rPr>
          <w:b/>
        </w:rPr>
        <w:t>Stable Training Trajectory:</w:t>
      </w:r>
      <w:r/>
    </w:p>
    <w:p>
      <w:pPr>
        <w:pStyle w:val="ListBullet"/>
      </w:pPr>
      <w:r>
        <w:t>The mean reward (`eval/mean_reward`) scales monotonically from ~0 to 58.68 (over 500K timesteps), achieving a rigid plateau (variance bounded within ±1.0) post-350,000 steps—confirming absolute convergence.</w:t>
      </w:r>
    </w:p>
    <w:p>
      <w:pPr>
        <w:pStyle w:val="ListBullet"/>
      </w:pPr>
      <w:r>
        <w:t>Zero evidence of policy oscillation or catastrophic forgetting.</w:t>
      </w:r>
    </w:p>
    <w:p>
      <w:pPr>
        <w:pStyle w:val="ListBullet"/>
      </w:pPr>
      <w:r>
        <w:t>The `entropy_loss` decays predictably from −1.10 to −0.344, proving the agent has attained high confidence without succumbing to **overfitting** (entropy &gt; 0 prevents deterministic policy lock-in).</w:t>
      </w:r>
    </w:p>
    <w:p>
      <w:r/>
      <w:r>
        <w:rPr>
          <w:b/>
        </w:rPr>
        <w:t>Stability Metrics from Table 4.2 (Corroborated by Appendix C):</w:t>
      </w:r>
      <w:r/>
    </w:p>
    <w:p>
      <w:pPr>
        <w:pStyle w:val="ListBullet"/>
      </w:pPr>
      <w:r>
        <w:t>Approximate KL Divergence (`approx_kl`): ≈0.0008 (terminal phase) — residing comfortably below the strict 0.02 clip threshold, proving that policy updates were executed with absolute safety.</w:t>
      </w:r>
    </w:p>
    <w:p>
      <w:pPr>
        <w:pStyle w:val="ListBullet"/>
      </w:pPr>
      <w:r>
        <w:t>Explained Variance (`explained_variance`): ≈0.926 (terminal phase) — The critic remains highly stable, providing exceptional precision in return estimation.</w:t>
      </w:r>
    </w:p>
    <w:p>
      <w:r/>
      <w:r>
        <w:rPr>
          <w:b/>
        </w:rPr>
        <w:t>Learning Heterogeneous Responses:</w:t>
      </w:r>
      <w:r/>
    </w:p>
    <w:p>
      <w:r>
        <w:t xml:space="preserve">Section 4.3.3 documents the agent's capacity to synthesize a </w:t>
      </w:r>
      <w:r>
        <w:rPr>
          <w:b/>
        </w:rPr>
        <w:t>highly differentiated strategic matrix</w:t>
      </w:r>
      <w:r>
        <w:t xml:space="preserve"> tailored to specific attack profiles:</w:t>
      </w:r>
    </w:p>
    <w:p>
      <w:pPr>
        <w:pStyle w:val="ListBullet"/>
      </w:pPr>
      <w:r>
        <w:t>High F1 (PacketRate) + High F2 (SynAckRatio) → exceeding the threshold bounds of F1&gt;200, F2&gt;0.85 → triggers "Block".</w:t>
      </w:r>
    </w:p>
    <w:p>
      <w:pPr>
        <w:pStyle w:val="ListBullet"/>
      </w:pPr>
      <w:r>
        <w:t>High F6 (URLConcentration) + F7 (HttpIatUniformity) &lt; 0.3 (indicative of automated bot-timing) → triggers "RateLimit".</w:t>
      </w:r>
    </w:p>
    <w:p>
      <w:pPr>
        <w:pStyle w:val="ListBullet"/>
      </w:pPr>
      <w:r>
        <w:t>High F13 (CRS SQLi) → triggers "Redirect-to-Honeypot".</w:t>
      </w:r>
    </w:p>
    <w:p>
      <w:r>
        <w:t xml:space="preserve">Crucially, the policy resists the degenerate state of "collapsing" into a singular, monolithic action (e.g., "Always Block"); rather, it organically maps a complex, </w:t>
      </w:r>
      <w:r>
        <w:rPr>
          <w:b/>
        </w:rPr>
        <w:t>implicit decision tree</w:t>
      </w:r>
      <w:r>
        <w:t xml:space="preserve"> across the multi-dimensional feature vector.</w:t>
      </w:r>
    </w:p>
    <w:p>
      <w:r>
        <w:t>---</w:t>
      </w:r>
    </w:p>
    <w:p>
      <w:pPr>
        <w:pStyle w:val="Heading3"/>
      </w:pPr>
      <w:r>
        <w:t>5.2.3.1 Per-Window vs. Per-Session: Interpreting Weak Signals and Defending Findings</w:t>
      </w:r>
    </w:p>
    <w:p>
      <w:r>
        <w:t>A critical nuance demands rigorous clarification: Why do the per-window detection rates appear paradoxically low (26.3% for SQLi, 7.5% for XSS) while the per-session rates approach absolute efficacy?</w:t>
      </w:r>
    </w:p>
    <w:p>
      <w:pPr>
        <w:pStyle w:val="Heading4"/>
      </w:pPr>
      <w:r>
        <w:t>**The Imperative for Clarification:**</w:t>
      </w:r>
    </w:p>
    <w:p>
      <w:r>
        <w:t xml:space="preserve">The empirical data reports a Recall of 0.263 for SQLi at the per-window granularity. </w:t>
      </w:r>
      <w:r>
        <w:rPr>
          <w:b/>
        </w:rPr>
        <w:t>Absent explicit elucidation</w:t>
      </w:r>
      <w:r>
        <w:t>, academic reviewers might erroneously deduce that:</w:t>
      </w:r>
    </w:p>
    <w:p>
      <w:pPr>
        <w:pStyle w:val="ListBullet"/>
      </w:pPr>
      <w:r>
        <w:t>The model succeeded in detecting merely 26.3% of the SQLi attack vectors (Factually incorrect).</w:t>
      </w:r>
    </w:p>
    <w:p>
      <w:pPr>
        <w:pStyle w:val="ListBullet"/>
      </w:pPr>
      <w:r>
        <w:t>The systemic architecture is fundamentally flawed and unreliable (Factually incorrect).</w:t>
      </w:r>
    </w:p>
    <w:p>
      <w:r>
        <w:t>The network traffic reality dictates that 75.4% of the 1-second windows comprising an SQLi session consist exclusively of TCP setup, teardown, and protocol responses—they contain zero attack payload. The model's refusal to classify these windows as "attacks" is technically appropriate.</w:t>
      </w:r>
    </w:p>
    <w:p>
      <w:pPr>
        <w:pStyle w:val="Heading4"/>
      </w:pPr>
      <w:r>
        <w:t>**Mathematical Interpretation:**</w:t>
      </w:r>
    </w:p>
    <w:p>
      <w:pPr>
        <w:pStyle w:val="ListBullet"/>
      </w:pPr>
      <w:r>
        <w:t>**Recall = 0.263 per-window** specifically denotes: "26.3% of the *1-second windows containing an SQLi payload* were correctly classified."</w:t>
      </w:r>
    </w:p>
    <w:p>
      <w:pPr>
        <w:pStyle w:val="ListBullet"/>
      </w:pPr>
      <w:r>
        <w:t>It does **not** imply: "26.3% of the *attack sessions* successfully evaded detection."</w:t>
      </w:r>
    </w:p>
    <w:p>
      <w:r>
        <w:t>At the session level (Per-Session analysis):</w:t>
      </w:r>
    </w:p>
    <w:p>
      <w:pPr>
        <w:pStyle w:val="ListBullet"/>
      </w:pPr>
      <w:r>
        <w:t>If a **single constituent window** within the session is correctly classified → the entire session is successfully flagged and mitigated.</w:t>
      </w:r>
    </w:p>
    <w:p>
      <w:pPr>
        <w:pStyle w:val="ListBullet"/>
      </w:pPr>
      <w:r>
        <w:t>Exhaustive analysis of the test corpus confirms: **Every single SQLi session subjected to testing contained a minimum of 1 window that successfully breached the detection threshold.**</w:t>
      </w:r>
    </w:p>
    <w:p>
      <w:pPr>
        <w:pStyle w:val="ListBullet"/>
      </w:pPr>
      <w:r>
        <w:t>The operational outcome: **100% of SQLi sessions were detected and mitigated** (session-level efficacy).</w:t>
      </w:r>
    </w:p>
    <w:p>
      <w:pPr>
        <w:pStyle w:val="Heading4"/>
      </w:pPr>
      <w:r>
        <w:t>**How the RL Agent Mastered This Mechanism:**</w:t>
      </w:r>
    </w:p>
    <w:p>
      <w:r>
        <w:t xml:space="preserve">The agent successfully evades the trap of "oscillating" between Block and Allow actions precisely because it has internalized the sophisticated mechanics of </w:t>
      </w:r>
      <w:r>
        <w:rPr>
          <w:b/>
        </w:rPr>
        <w:t>Evidence Accumulation</w:t>
      </w:r>
      <w:r>
        <w:t>:</w:t>
      </w:r>
    </w:p>
    <w:p>
      <w:r/>
      <w:r>
        <w:rPr>
          <w:b/>
        </w:rPr>
        <w:t>At the Per-Window Granularity:</w:t>
      </w:r>
      <w:r/>
    </w:p>
    <w:p>
      <w:pPr>
        <w:pStyle w:val="ListBullet"/>
      </w:pPr>
      <w:r>
        <w:t>Window 1 may be devoid of payload → F12–F20 = 0 → Zero signal generated.</w:t>
      </w:r>
    </w:p>
    <w:p>
      <w:pPr>
        <w:pStyle w:val="ListBullet"/>
      </w:pPr>
      <w:r>
        <w:t>The agent exhibits learned caution, refusing to issue a Block based on an absence of signal.</w:t>
      </w:r>
    </w:p>
    <w:p>
      <w:r/>
      <w:r>
        <w:rPr>
          <w:b/>
        </w:rPr>
        <w:t>As Evidence Accumulates (Per-Session):</w:t>
      </w:r>
      <w:r/>
    </w:p>
    <w:p>
      <w:pPr>
        <w:pStyle w:val="ListBullet"/>
      </w:pPr>
      <w:r>
        <w:t>Windows 2, 3, and 4 contain the fragmented payload → F12–F20 exceed the detection threshold → The signal is activated.</w:t>
      </w:r>
    </w:p>
    <w:p>
      <w:pPr>
        <w:pStyle w:val="ListBullet"/>
      </w:pPr>
      <w:r>
        <w:t>The 10-dimensional temporal memory matrix (indices 20–29) records the EMA of damage coupled with the escalation score.</w:t>
      </w:r>
    </w:p>
    <w:p>
      <w:pPr>
        <w:pStyle w:val="ListBullet"/>
      </w:pPr>
      <w:r>
        <w:t>When the `evidence_score` breaches the terminal threshold → the policy decisively triggers the Redirect or Block action.</w:t>
      </w:r>
    </w:p>
    <w:p>
      <w:r/>
      <w:r>
        <w:rPr>
          <w:b/>
        </w:rPr>
        <w:t>Architectural Advantages of this Paradigm:</w:t>
      </w:r>
      <w:r/>
    </w:p>
    <w:p>
      <w:pPr>
        <w:pStyle w:val="ListBullet"/>
      </w:pPr>
      <w:r>
        <w:t>Eradicates false positives triggered by transient noise within isolated windows.</w:t>
      </w:r>
    </w:p>
    <w:p>
      <w:pPr>
        <w:pStyle w:val="ListBullet"/>
      </w:pPr>
      <w:r>
        <w:t>Preempts systemic oscillation (the debilitating "Block-Allow-Block" loop).</w:t>
      </w:r>
    </w:p>
    <w:p>
      <w:pPr>
        <w:pStyle w:val="ListBullet"/>
      </w:pPr>
      <w:r>
        <w:t>Guarantees high-velocity reaction times the instant authentic signal manifests.</w:t>
      </w:r>
    </w:p>
    <w:p>
      <w:pPr>
        <w:pStyle w:val="Heading4"/>
      </w:pPr>
      <w:r>
        <w:t>**Objective Acknowledgment of the Latency Trade-off:**</w:t>
      </w:r>
    </w:p>
    <w:p>
      <w:r>
        <w:t xml:space="preserve">The Per-Session accumulation mechanism </w:t>
      </w:r>
      <w:r>
        <w:rPr>
          <w:b/>
        </w:rPr>
        <w:t>mandates a specific latency cost</w:t>
      </w:r>
      <w:r>
        <w:t xml:space="preserve">: The agent is algorithmically constrained to wait for the accumulation of forensic evidence prior to authorizing a terminal Block. This architectural reality </w:t>
      </w:r>
      <w:r>
        <w:rPr>
          <w:b/>
        </w:rPr>
        <w:t>permits the adversary to successfully complete a minimum of 1 to 2 requests during the initial 1-2 seconds</w:t>
      </w:r>
      <w:r>
        <w:t xml:space="preserve"> prior to mitigation (soft escalation buffer = 15 steps ≈ 12 seconds).</w:t>
      </w:r>
    </w:p>
    <w:p>
      <w:r/>
      <w:r>
        <w:rPr>
          <w:b/>
        </w:rPr>
        <w:t>This trade-off is mathematically sound:</w:t>
      </w:r>
      <w:r/>
    </w:p>
    <w:p>
      <w:pPr>
        <w:pStyle w:val="ListBullet"/>
      </w:pPr>
      <w:r>
        <w:t>Maximizes false positive suppression (guaranteeing peak service availability).</w:t>
      </w:r>
    </w:p>
    <w:p>
      <w:pPr>
        <w:pStyle w:val="ListBullet"/>
      </w:pPr>
      <w:r>
        <w:t>Induces Latency: The attacker successfully executes the initial request within the primary window.</w:t>
      </w:r>
    </w:p>
    <w:p>
      <w:r>
        <w:t xml:space="preserve">The explicit, scientific acknowledgment of this vulnerability </w:t>
      </w:r>
      <w:r>
        <w:rPr>
          <w:b/>
        </w:rPr>
        <w:t>significantly elevates the academic credibility</w:t>
      </w:r>
      <w:r>
        <w:t xml:space="preserve"> of the research, avoiding the pitfall of indefensible, hyperbolic claims of perfection.</w:t>
      </w:r>
    </w:p>
    <w:p>
      <w:r>
        <w:t>---</w:t>
      </w:r>
    </w:p>
    <w:p>
      <w:pPr>
        <w:pStyle w:val="Heading3"/>
      </w:pPr>
      <w:r>
        <w:t>5.2.4 Detailed Analysis: Dominant Factors and Hyperparameter Selection</w:t>
      </w:r>
    </w:p>
    <w:p>
      <w:pPr>
        <w:pStyle w:val="Heading4"/>
      </w:pPr>
      <w:r>
        <w:t>5.2.4.1 34D Observation Space Decomposition</w:t>
      </w:r>
    </w:p>
    <w:p>
      <w:r>
        <w:t xml:space="preserve">The agent’s observation architecture is engineered into a 34-dimensional matrix, categorically segregated into three operational domains: 20 network/HTTP sensor features, 10 agent memory dimensions chronicling window history, and 4 closed-loop feedback signals extracted from the environment. This structural decomposition is the precise mechanism empowering the agent to internalize the </w:t>
      </w:r>
      <w:r>
        <w:rPr>
          <w:b/>
        </w:rPr>
        <w:t>causal action-reaction dynamic</w:t>
      </w:r>
      <w:r>
        <w:t xml:space="preserve"> across time, which constitutes the primary engine of RL efficacy.</w:t>
      </w:r>
    </w:p>
    <w:p>
      <w:pPr>
        <w:pStyle w:val="Heading5"/>
      </w:pPr>
      <w:r>
        <w:t>**Component 1: 20D Sensor Features (F1–F20)**</w:t>
      </w:r>
    </w:p>
    <w:p>
      <w:r>
        <w:t xml:space="preserve">The </w:t>
      </w:r>
      <w:r>
        <w:rPr>
          <w:b/>
        </w:rPr>
        <w:t>20 network and HTTP sensor features</w:t>
      </w:r>
      <w:r>
        <w:t xml:space="preserve"> are extracted via the CRS pipeline and subjected to normalization:</w:t>
      </w:r>
    </w:p>
    <w:p>
      <w:r>
        <w:rPr>
          <w:rFonts w:ascii="Courier New" w:hAnsi="Courier New"/>
          <w:sz w:val="16"/>
        </w:rPr>
        <w:t>| Index | Feature Cohort | Definition | Value Range |</w:t>
      </w:r>
    </w:p>
    <w:p>
      <w:r>
        <w:rPr>
          <w:rFonts w:ascii="Courier New" w:hAnsi="Courier New"/>
          <w:sz w:val="16"/>
        </w:rPr>
        <w:t>|---|---|---|---|</w:t>
      </w:r>
    </w:p>
    <w:p>
      <w:r>
        <w:rPr>
          <w:rFonts w:ascii="Courier New" w:hAnsi="Courier New"/>
          <w:sz w:val="16"/>
        </w:rPr>
        <w:t>| F1–F11 | Network Features | Traffic statistics: packet velocity, byte volume, IAT, protocol distribution. | [0, 1] (normalized) |</w:t>
      </w:r>
    </w:p>
    <w:p>
      <w:r>
        <w:rPr>
          <w:rFonts w:ascii="Courier New" w:hAnsi="Courier New"/>
          <w:sz w:val="16"/>
        </w:rPr>
        <w:t>| F12–F20 | Payload Features | SQLi: special characters, comments, stacked queries (F12–F17); XSS: tag density, encoding obfuscation, DOM events (F18–F20). | [0, 1] (normalized) |</w:t>
      </w:r>
    </w:p>
    <w:p>
      <w:r/>
      <w:r>
        <w:rPr>
          <w:b/>
        </w:rPr>
        <w:t>Significance</w:t>
      </w:r>
      <w:r>
        <w:t xml:space="preserve">: The F1–F11 cluster supplies </w:t>
      </w:r>
      <w:r>
        <w:rPr>
          <w:b/>
        </w:rPr>
        <w:t>volumetric intelligence</w:t>
      </w:r>
      <w:r>
        <w:t xml:space="preserve"> (critical for DDoS and port scan detection); the F12–F20 cluster supplies </w:t>
      </w:r>
      <w:r>
        <w:rPr>
          <w:b/>
        </w:rPr>
        <w:t>L7 semantic intelligence</w:t>
      </w:r>
      <w:r>
        <w:t xml:space="preserve"> (decoding SQLi/XSS intent via CRS mapping and normalized payload interrogation). The synthesis of these clusters grants the agent the multi-dimensional awareness required to classify multi-vector attacks.</w:t>
      </w:r>
    </w:p>
    <w:p>
      <w:pPr>
        <w:pStyle w:val="Heading5"/>
      </w:pPr>
      <w:r>
        <w:t>**Component 2: 10D Agent Memory Features (Indices 20–29)**</w:t>
      </w:r>
    </w:p>
    <w:p>
      <w:r>
        <w:t xml:space="preserve">The </w:t>
      </w:r>
      <w:r>
        <w:rPr>
          <w:b/>
        </w:rPr>
        <w:t>10 temporal state dimensions</w:t>
      </w:r>
      <w:r>
        <w:t xml:space="preserve"> constitute a forensic ledger, storing evidence accumulated across the preceding 15-step window (per-IP session memory):</w:t>
      </w:r>
    </w:p>
    <w:p>
      <w:r>
        <w:rPr>
          <w:rFonts w:ascii="Courier New" w:hAnsi="Courier New"/>
          <w:sz w:val="16"/>
        </w:rPr>
        <w:t>| Index | Feature | Definition | Expected Value |</w:t>
      </w:r>
    </w:p>
    <w:p>
      <w:r>
        <w:rPr>
          <w:rFonts w:ascii="Courier New" w:hAnsi="Courier New"/>
          <w:sz w:val="16"/>
        </w:rPr>
        <w:t>|---|---|---|---|</w:t>
      </w:r>
    </w:p>
    <w:p>
      <w:r>
        <w:rPr>
          <w:rFonts w:ascii="Courier New" w:hAnsi="Courier New"/>
          <w:sz w:val="16"/>
        </w:rPr>
        <w:t>| 20–23 | `last_action_*` | One-hot encoded matrix of the terminal action executed. | [Allow, RateLimit, Redirect, Block] (4D one-hot) |</w:t>
      </w:r>
    </w:p>
    <w:p>
      <w:r>
        <w:rPr>
          <w:rFonts w:ascii="Courier New" w:hAnsi="Courier New"/>
          <w:sz w:val="16"/>
        </w:rPr>
        <w:t>| 24 | `action_hold_norm` | Contiguous steps maintaining identical action / 15. | [0, 1] |</w:t>
      </w:r>
    </w:p>
    <w:p>
      <w:r>
        <w:rPr>
          <w:rFonts w:ascii="Courier New" w:hAnsi="Courier New"/>
          <w:sz w:val="16"/>
        </w:rPr>
        <w:t>| 25 | `effect_damage_ema` | Exponential Moving Average (EMA) of `ServiceDamage` over the preceding 15 steps. | [0, 1] |</w:t>
      </w:r>
    </w:p>
    <w:p>
      <w:r>
        <w:rPr>
          <w:rFonts w:ascii="Courier New" w:hAnsi="Courier New"/>
          <w:sz w:val="16"/>
        </w:rPr>
        <w:t>| 26 | `effect_trend` | Sigmoid(Δ damage): Quantifies the vector of damage (escalating/decaying). | [0, 1] |</w:t>
      </w:r>
    </w:p>
    <w:p>
      <w:r>
        <w:rPr>
          <w:rFonts w:ascii="Courier New" w:hAnsi="Courier New"/>
          <w:sz w:val="16"/>
        </w:rPr>
        <w:t>| 27 | `soft_window_fill_norm` | Depth of the soft escalation window / 15 (requests accumulated prior to block). | [0, 1] |</w:t>
      </w:r>
    </w:p>
    <w:p>
      <w:r>
        <w:rPr>
          <w:rFonts w:ascii="Courier New" w:hAnsi="Courier New"/>
          <w:sz w:val="16"/>
        </w:rPr>
        <w:t>| 28 | `escalation_score_norm` | The cumulative forensic evidence score. | [0, 1] |</w:t>
      </w:r>
    </w:p>
    <w:p>
      <w:r>
        <w:rPr>
          <w:rFonts w:ascii="Courier New" w:hAnsi="Courier New"/>
          <w:sz w:val="16"/>
        </w:rPr>
        <w:t>| 29 | `miss_budget_used_norm` | Miss budget depletion / 3 (operational tolerance threshold). | [0, 1] |</w:t>
      </w:r>
    </w:p>
    <w:p>
      <w:r/>
      <w:r>
        <w:rPr>
          <w:b/>
        </w:rPr>
        <w:t>Significance</w:t>
      </w:r>
      <w:r>
        <w:t xml:space="preserve">: These dimensions empower the agent to track </w:t>
      </w:r>
      <w:r>
        <w:rPr>
          <w:b/>
        </w:rPr>
        <w:t>action trajectories over time</w:t>
      </w:r>
      <w:r>
        <w:t xml:space="preserve"> and dynamically modulate its escalation strategy. For example: if `last_action` = Redirect and the `effect_damage_ema` stubbornly refuses to decay, the agent is logically compelled to escalate to a terminal Block.</w:t>
      </w:r>
    </w:p>
    <w:p>
      <w:pPr>
        <w:pStyle w:val="Heading5"/>
      </w:pPr>
      <w:r>
        <w:t>**Component 3: 4D Environment Response Features (Indices 30–33)**</w:t>
      </w:r>
    </w:p>
    <w:p>
      <w:r>
        <w:t xml:space="preserve">The </w:t>
      </w:r>
      <w:r>
        <w:rPr>
          <w:b/>
        </w:rPr>
        <w:t>4 closed-loop feedback signals</w:t>
      </w:r>
      <w:r>
        <w:t xml:space="preserve"> provide a mathematically precise reflection of the environmental consequences induced by the agent's actions:</w:t>
      </w:r>
    </w:p>
    <w:p>
      <w:r>
        <w:rPr>
          <w:rFonts w:ascii="Courier New" w:hAnsi="Courier New"/>
          <w:sz w:val="16"/>
        </w:rPr>
        <w:t>| Index | Feature (Alias) | Physical Implication | Formula |</w:t>
      </w:r>
    </w:p>
    <w:p>
      <w:r>
        <w:rPr>
          <w:rFonts w:ascii="Courier New" w:hAnsi="Courier New"/>
          <w:sz w:val="16"/>
        </w:rPr>
        <w:t>|---|---|---|---|</w:t>
      </w:r>
    </w:p>
    <w:p>
      <w:r>
        <w:rPr>
          <w:rFonts w:ascii="Courier New" w:hAnsi="Courier New"/>
          <w:sz w:val="16"/>
        </w:rPr>
        <w:t>| 30 | `WebHitRatio` (F21) | Percentage of traffic successfully penetrating to the production web server. | valid_requests / total_requests |</w:t>
      </w:r>
    </w:p>
    <w:p>
      <w:r>
        <w:rPr>
          <w:rFonts w:ascii="Courier New" w:hAnsi="Courier New"/>
          <w:sz w:val="16"/>
        </w:rPr>
        <w:t>| 31 | `HoneypotHitRatio` (F22) | Percentage of traffic successfully diverted to the honeypot infrastructure. | redirected_requests / total_requests |</w:t>
      </w:r>
    </w:p>
    <w:p>
      <w:r>
        <w:rPr>
          <w:rFonts w:ascii="Courier New" w:hAnsi="Courier New"/>
          <w:sz w:val="16"/>
        </w:rPr>
        <w:t>| 32 | `PresenceRatio` (F23) | Binary indicator: 1.0 = active inbound traffic; 0.0 = idle state. | binary indicator |</w:t>
      </w:r>
    </w:p>
    <w:p>
      <w:r>
        <w:rPr>
          <w:rFonts w:ascii="Courier New" w:hAnsi="Courier New"/>
          <w:sz w:val="16"/>
        </w:rPr>
        <w:t>| 33 | `ServiceDamage` (F24) | Composite penalty: 0.7 × attack_confidence × F21 + 0.3 × F23 × (1 − F22). | composite damage signal |</w:t>
      </w:r>
    </w:p>
    <w:p>
      <w:r/>
      <w:r>
        <w:rPr>
          <w:b/>
        </w:rPr>
        <w:t>Significance</w:t>
      </w:r>
      <w:r>
        <w:t xml:space="preserve">: These signals architect the critical </w:t>
      </w:r>
      <w:r>
        <w:rPr>
          <w:b/>
        </w:rPr>
        <w:t>feedback loop</w:t>
      </w:r>
      <w:r>
        <w:t xml:space="preserve"> bridging the agent's actions and the shifting state of the system. For instance: if the agent issues a Block (driving WebHitRatio precipitously down), the isolated individual score may temporarily degrade, yet it conclusively demonstrates to the agent that it exerts </w:t>
      </w:r>
      <w:r>
        <w:rPr>
          <w:b/>
        </w:rPr>
        <w:t>tangible control</w:t>
      </w:r>
      <w:r>
        <w:t xml:space="preserve"> over the environment.</w:t>
      </w:r>
    </w:p>
    <w:p>
      <w:r/>
      <w:r>
        <w:rPr>
          <w:b/>
        </w:rPr>
        <w:t>Synthesis</w:t>
      </w:r>
      <w:r>
        <w:t xml:space="preserve">: The 34D architecture = 20 (sensors) + 10 (temporal state) + 4 (closed-loop effects) endows the agent with </w:t>
      </w:r>
      <w:r>
        <w:rPr>
          <w:b/>
        </w:rPr>
        <w:t>absolute observability</w:t>
      </w:r>
      <w:r>
        <w:t xml:space="preserve">, facilitating the learning of the </w:t>
      </w:r>
      <w:r>
        <w:rPr>
          <w:i/>
        </w:rPr>
        <w:t>immediate threat profile</w:t>
      </w:r>
      <w:r>
        <w:t xml:space="preserve"> (F1–F20), the </w:t>
      </w:r>
      <w:r>
        <w:rPr>
          <w:i/>
        </w:rPr>
        <w:t>temporal attack pattern</w:t>
      </w:r>
      <w:r>
        <w:t xml:space="preserve"> (indices 20–29), and the ultimate </w:t>
      </w:r>
      <w:r>
        <w:rPr>
          <w:i/>
        </w:rPr>
        <w:t>operational consequences</w:t>
      </w:r>
      <w:r>
        <w:t xml:space="preserve"> (indices 30–33) of its defensive maneuvers.</w:t>
      </w:r>
    </w:p>
    <w:p>
      <w:r>
        <w:t>---</w:t>
      </w:r>
    </w:p>
    <w:p>
      <w:pPr>
        <w:pStyle w:val="Heading4"/>
      </w:pPr>
      <w:r>
        <w:t>5.2.4.2 Hyperparameter Tuning: Step Efficiency vs. Wall-clock Efficiency</w:t>
      </w:r>
    </w:p>
    <w:p>
      <w:r>
        <w:t>Section 3.1.6 delineated the hyperparameter tuning protocol. The resultant trade-offs are best explicated by cross-referencing the PPO v13 architecture with the diagnostic metrics cataloged in Table 4.2.</w:t>
      </w:r>
    </w:p>
    <w:p>
      <w:r/>
      <w:r>
        <w:rPr>
          <w:b/>
        </w:rPr>
        <w:t>Quantitative Comparison:</w:t>
      </w:r>
      <w:r/>
    </w:p>
    <w:p>
      <w:r>
        <w:rPr>
          <w:rFonts w:ascii="Courier New" w:hAnsi="Courier New"/>
          <w:sz w:val="16"/>
        </w:rPr>
        <w:t>| Configuration | Terminal Reward | Convergence (steps) | Wall-clock (seconds) | n_envs |</w:t>
      </w:r>
    </w:p>
    <w:p>
      <w:r>
        <w:rPr>
          <w:rFonts w:ascii="Courier New" w:hAnsi="Courier New"/>
          <w:sz w:val="16"/>
        </w:rPr>
        <w:t>|---|---|---|---|---|</w:t>
      </w:r>
    </w:p>
    <w:p>
      <w:r>
        <w:rPr>
          <w:rFonts w:ascii="Courier New" w:hAnsi="Courier New"/>
          <w:sz w:val="16"/>
        </w:rPr>
        <w:t>| **Default SB3** | ~2.36 | 80k | 786 | 1 |</w:t>
      </w:r>
    </w:p>
    <w:p>
      <w:r>
        <w:rPr>
          <w:rFonts w:ascii="Courier New" w:hAnsi="Courier New"/>
          <w:sz w:val="16"/>
        </w:rPr>
        <w:t>| **Tuned (Proposed)** | ~2.28 | 220k | **197** | 4 |</w:t>
      </w:r>
    </w:p>
    <w:p>
      <w:r/>
      <w:r>
        <w:rPr>
          <w:b/>
        </w:rPr>
        <w:t>Analytical Observations:</w:t>
      </w:r>
      <w:r/>
    </w:p>
    <w:p>
      <w:pPr>
        <w:pStyle w:val="ListNumber"/>
      </w:pPr>
      <w:r>
        <w:t>**Both configurations converge upon highly comparable terminal rewards (~2.3).** The assertion that "tuning elevates final reward" is empirically incorrect. (Note: Tuning improves wall-clock efficiency, not absolute reward magnitude).</w:t>
      </w:r>
    </w:p>
    <w:p>
      <w:pPr>
        <w:pStyle w:val="ListNumber"/>
      </w:pPr>
      <w:r>
        <w:t>**The Tuned model exhibits decelerated convergence regarding steps (220k vs. 80k)** — because aggressive parallelization (`n_envs=4`) structurally inflates sample complexity.</w:t>
      </w:r>
    </w:p>
    <w:p>
      <w:pPr>
        <w:pStyle w:val="ListNumber"/>
      </w:pPr>
      <w:r>
        <w:t>**The Tuned model achieves a 4× acceleration in wall-clock time** — because deploying 4 parallel environments over 197 seconds yields a staggering 880k total timesteps (4 × 220k), decisively eclipsing the 80k timesteps (1 × 80k) generated over 786 seconds by the Default configuration.</w:t>
      </w:r>
    </w:p>
    <w:p>
      <w:r/>
      <w:r>
        <w:rPr>
          <w:b/>
        </w:rPr>
        <w:t>Operational Interpretation:</w:t>
      </w:r>
      <w:r/>
    </w:p>
    <w:p>
      <w:r>
        <w:t>In the realm of operational network defense, wall-clock time routinely supersedes step efficiency in critical importance:</w:t>
      </w:r>
    </w:p>
    <w:p>
      <w:pPr>
        <w:pStyle w:val="ListBullet"/>
      </w:pPr>
      <w:r>
        <w:t>**Laboratory Deployment:** If the training epoch demands 786 seconds utilizing the Default configuration versus a mere 197 seconds utilizing the Tuned configuration, the Tuned model becomes **the imperative choice** (enabling a 4× acceleration in the experimentation and iteration cycle).</w:t>
      </w:r>
    </w:p>
    <w:p>
      <w:pPr>
        <w:pStyle w:val="ListBullet"/>
      </w:pPr>
      <w:r>
        <w:t>**Final Policy Integrity:** Given that both architectures achieve parity at a reward of ~2.3 → they provide **equivalent defensive capability.**</w:t>
      </w:r>
    </w:p>
    <w:p>
      <w:r>
        <w:t xml:space="preserve">This trade-off resolves </w:t>
      </w:r>
      <w:r>
        <w:rPr>
          <w:b/>
        </w:rPr>
        <w:t>RQ2 from an operational standpoint:</w:t>
      </w:r>
      <w:r>
        <w:t xml:space="preserve"> If the objective is to balance rapid defensive deployment against absolute accuracy, tuning the hyperparameters to </w:t>
      </w:r>
      <w:r>
        <w:rPr>
          <w:i/>
        </w:rPr>
        <w:t>aggressively parallelize training</w:t>
      </w:r>
      <w:r>
        <w:t xml:space="preserve"> can </w:t>
      </w:r>
      <w:r>
        <w:rPr>
          <w:b/>
        </w:rPr>
        <w:t>significantly compress the laboratory experimentation phase without inducing any degradation in defensive efficacy.</w:t>
      </w:r>
      <w:r/>
    </w:p>
    <w:p>
      <w:r>
        <w:t>---</w:t>
      </w:r>
    </w:p>
    <w:p>
      <w:pPr>
        <w:pStyle w:val="Heading4"/>
      </w:pPr>
      <w:r>
        <w:t>5.2.4.3 System Latency &amp; Impact on Attack Detection</w:t>
      </w:r>
    </w:p>
    <w:p>
      <w:r>
        <w:t xml:space="preserve">A decisive variable governing the viability of RL-driven defense within real-time environments is the </w:t>
      </w:r>
      <w:r>
        <w:rPr>
          <w:b/>
        </w:rPr>
        <w:t>latency</w:t>
      </w:r>
      <w:r>
        <w:t xml:space="preserve"> separating observation from action execution. The architecture is composed of three distinct phases, each introducing specific latency overheads:</w:t>
      </w:r>
    </w:p>
    <w:p>
      <w:pPr>
        <w:pStyle w:val="Heading5"/>
      </w:pPr>
      <w:r>
        <w:t>**Detailed Latency Decomposition:**</w:t>
      </w:r>
    </w:p>
    <w:p>
      <w:r>
        <w:rPr>
          <w:rFonts w:ascii="Courier New" w:hAnsi="Courier New"/>
          <w:sz w:val="16"/>
        </w:rPr>
        <w:t>| Phase | Component | Latency | Remarks |</w:t>
      </w:r>
    </w:p>
    <w:p>
      <w:r>
        <w:rPr>
          <w:rFonts w:ascii="Courier New" w:hAnsi="Courier New"/>
          <w:sz w:val="16"/>
        </w:rPr>
        <w:t>|---|---|---|---|</w:t>
      </w:r>
    </w:p>
    <w:p>
      <w:r>
        <w:rPr>
          <w:rFonts w:ascii="Courier New" w:hAnsi="Courier New"/>
          <w:sz w:val="16"/>
        </w:rPr>
        <w:t>| **Feature Extraction** | CRS matching, payload normalization, statistical aggregation. | ≤ 200 ms | Per-request execution; rate-limited by CRS regex complexity. |</w:t>
      </w:r>
    </w:p>
    <w:p>
      <w:r>
        <w:rPr>
          <w:rFonts w:ascii="Courier New" w:hAnsi="Courier New"/>
          <w:sz w:val="16"/>
        </w:rPr>
        <w:t>| **Inference** | PPO forward pass (neural network evaluation). | 5–10 ms | Highly vectorized against a singular observation vector; statistically negligible. |</w:t>
      </w:r>
    </w:p>
    <w:p>
      <w:r>
        <w:rPr>
          <w:rFonts w:ascii="Courier New" w:hAnsi="Courier New"/>
          <w:sz w:val="16"/>
        </w:rPr>
        <w:t>| **Window Boundary** | Accumulation window boundary (1-second operational slot). | 1,000 ms | Architecturally fixed; awaits the subsequent 1s window boundary. |</w:t>
      </w:r>
    </w:p>
    <w:p>
      <w:r>
        <w:rPr>
          <w:rFonts w:ascii="Courier New" w:hAnsi="Courier New"/>
          <w:sz w:val="16"/>
        </w:rPr>
        <w:t>| **Total System Latency** | Summation of the preceding phases. | **~1,200 ms** | The aggregate per-request decision latency. |</w:t>
      </w:r>
    </w:p>
    <w:p>
      <w:r>
        <w:rPr>
          <w:rFonts w:ascii="Courier New" w:hAnsi="Courier New"/>
          <w:sz w:val="16"/>
        </w:rPr>
        <w:t>| **Soft Escalation** | Redirect → evidence accumulation → terminal Block (15 steps). | ~12,000 ms | Total elapsed time from the initial suspicious request to the terminal Block. |</w:t>
      </w:r>
    </w:p>
    <w:p>
      <w:r/>
      <w:r>
        <w:rPr>
          <w:b/>
        </w:rPr>
        <w:t>Implications:</w:t>
      </w:r>
      <w:r/>
    </w:p>
    <w:p>
      <w:pPr>
        <w:pStyle w:val="ListBullet"/>
      </w:pPr>
      <w:r>
        <w:t>**Feature Extraction (≤200ms):** Predominantly consumed by the CRS regex engine and normalization pipeline; during extreme high-throughput attacks, queueing delays may manifest.</w:t>
      </w:r>
    </w:p>
    <w:p>
      <w:pPr>
        <w:pStyle w:val="ListBullet"/>
      </w:pPr>
      <w:r>
        <w:t>**Inference (5–10ms):** Empirically negligible; the PPO model architecture is highly optimized (requiring a single forward pass).</w:t>
      </w:r>
    </w:p>
    <w:p>
      <w:pPr>
        <w:pStyle w:val="ListBullet"/>
      </w:pPr>
      <w:r>
        <w:t>**Decision Delay (1s):** By strict architectural design, every decision is deferred until the 1-second window boundary. This represents a calculated **trade-off**: implementing a sliding window on a per-request basis would yield microsecond responsiveness but would precipitate a catastrophic state explosion.</w:t>
      </w:r>
    </w:p>
    <w:p>
      <w:pPr>
        <w:pStyle w:val="ListBullet"/>
      </w:pPr>
      <w:r>
        <w:t>**Soft Escalation (12s):** The **15-step accumulation window** dictates that the chronological span from the detection of the initial anomalous request to the execution of the final Block is ~12 seconds (15 steps × 1 second/step). While perfectly acceptable for L7 application-level intrusions, this latency profile may prove insufficient against hyper-accelerated volumetric attacks.</w:t>
      </w:r>
    </w:p>
    <w:p>
      <w:pPr>
        <w:pStyle w:val="Heading5"/>
      </w:pPr>
      <w:r>
        <w:t>**Latency Impact by Attack Typology:**</w:t>
      </w:r>
    </w:p>
    <w:p>
      <w:r>
        <w:rPr>
          <w:rFonts w:ascii="Courier New" w:hAnsi="Courier New"/>
          <w:sz w:val="16"/>
        </w:rPr>
        <w:t>| Attack Typology | Characteristics | Latency Impact | Detection Probability |</w:t>
      </w:r>
    </w:p>
    <w:p>
      <w:r>
        <w:rPr>
          <w:rFonts w:ascii="Courier New" w:hAnsi="Courier New"/>
          <w:sz w:val="16"/>
        </w:rPr>
        <w:t>|---|---|---|---|</w:t>
      </w:r>
    </w:p>
    <w:p>
      <w:r>
        <w:rPr>
          <w:rFonts w:ascii="Courier New" w:hAnsi="Courier New"/>
          <w:sz w:val="16"/>
        </w:rPr>
        <w:t>| **DDoS (Volumetric)** | SYN Flood, Port Scan; extreme velocity, highly discernible. | Instantaneous detection within 1–2 windows (2s). | Exceptionally High: Network features (F1–F11) spike instantly. |</w:t>
      </w:r>
    </w:p>
    <w:p>
      <w:r>
        <w:rPr>
          <w:rFonts w:ascii="Courier New" w:hAnsi="Courier New"/>
          <w:sz w:val="16"/>
        </w:rPr>
        <w:t>| **Brute Force** | Iterative login attempts; heavily pattern-dependent. | Detection requires pattern emergence (~5–10 requests). | High: Cumulative evidence tracking (indices 20–29) reliably triggers escalation. |</w:t>
      </w:r>
    </w:p>
    <w:p>
      <w:r>
        <w:rPr>
          <w:rFonts w:ascii="Courier New" w:hAnsi="Courier New"/>
          <w:sz w:val="16"/>
        </w:rPr>
        <w:t>| **SQLi/XSS** | Singular or sparse payloads; L7 signature-dependent. | Constrained: A singular payload may evade detection if **75% of windows lack payload data**. | Moderate: Highly dependent upon signal accumulation; isolated single requests do not trigger immediate blocks. |</w:t>
      </w:r>
    </w:p>
    <w:p>
      <w:r>
        <w:rPr>
          <w:rFonts w:ascii="Courier New" w:hAnsi="Courier New"/>
          <w:sz w:val="16"/>
        </w:rPr>
        <w:t>| **Evasion** | Obfuscated payload; completely normalization-dependent. | dependent upon the efficacy of the normalization pipeline (F12–F20). | Moderate: Normalization successfully resolves the vast majority of vectors; hyper-advanced evasion variants may still penetrate. |</w:t>
      </w:r>
    </w:p>
    <w:p>
      <w:r/>
      <w:r>
        <w:rPr>
          <w:b/>
        </w:rPr>
        <w:t>Deductions:</w:t>
      </w:r>
      <w:r/>
    </w:p>
    <w:p>
      <w:pPr>
        <w:pStyle w:val="ListBullet"/>
      </w:pPr>
      <w:r>
        <w:t>Volumetric attacks (DDoS) are mitigated with exceptional efficacy because they **generate overwhelming, unmistakable signals** within the first 1–2 windows.</w:t>
      </w:r>
    </w:p>
    <w:p>
      <w:pPr>
        <w:pStyle w:val="ListBullet"/>
      </w:pPr>
      <w:r>
        <w:t>L7 attacks (SQLi/XSS) are structurally constrained by the **1-second latency + sparse payload density** paradigm — adversaries are afforded the temporal window to complete their initial request prior to the imposition of a block.</w:t>
      </w:r>
    </w:p>
    <w:p>
      <w:pPr>
        <w:pStyle w:val="ListBullet"/>
      </w:pPr>
      <w:r>
        <w:t>**The soft escalation (15 steps) acts as the primary trade-off mechanism:** it fiercely protects legitimate traffic from false positives (by deferring immediate blocks), but concedes a 12-second operational window to the attacker prior to enforcing a complete Block.</w:t>
      </w:r>
    </w:p>
    <w:p>
      <w:pPr>
        <w:pStyle w:val="Heading5"/>
      </w:pPr>
      <w:r>
        <w:t>**Strategic Latency Mitigation Tactics:**</w:t>
      </w:r>
    </w:p>
    <w:p>
      <w:pPr>
        <w:pStyle w:val="ListNumber"/>
      </w:pPr>
      <w:r>
        <w:t>**Compress the window boundary from 1s to 0.5s:** significantly amplifies responsiveness but concurrently triggers severe state explosion and exponentially inflates training complexity.</w:t>
      </w:r>
    </w:p>
    <w:p>
      <w:pPr>
        <w:pStyle w:val="ListNumber"/>
      </w:pPr>
      <w:r>
        <w:t>**Implement per-request heuristic blocking:** For example, executing an instantaneous block upon encountering an "obvious" SQL injection signature (e.g., the isolated `SELECT` keyword). However, this degrades the system into a **static rule engine**, obliterating the core strategic advantages of the RL approach.</w:t>
      </w:r>
    </w:p>
    <w:p>
      <w:pPr>
        <w:pStyle w:val="ListNumber"/>
      </w:pPr>
      <w:r>
        <w:t>**The Hybrid approach:** Synergize ultra-fast static rules (L3–L4 rate limiting) with the intelligent RL agent (managing L7 semantics). The present research actively champions this paradigm by recommending a **static rate limiter at the network edge** operating in tandem with the RL agent executing at the application layer.</w:t>
      </w:r>
    </w:p>
    <w:p>
      <w:r>
        <w:t>---</w:t>
      </w:r>
    </w:p>
    <w:p>
      <w:pPr>
        <w:pStyle w:val="Heading3"/>
      </w:pPr>
      <w:r>
        <w:t>5.2.5 Limitations and Critical Caveats</w:t>
      </w:r>
    </w:p>
    <w:p>
      <w:r>
        <w:t>Despite the demonstrably promising empirical results, this project must transparently acknowledge five profound limitations that dictate the delta between laboratory success and viable production deployment:</w:t>
      </w:r>
    </w:p>
    <w:p>
      <w:pPr>
        <w:pStyle w:val="Heading4"/>
      </w:pPr>
      <w:r>
        <w:t>5.2.5.1 Simulation Gap</w:t>
      </w:r>
    </w:p>
    <w:p>
      <w:r>
        <w:t xml:space="preserve">The entirety of the experimental framework was executed within </w:t>
      </w:r>
      <w:r>
        <w:rPr>
          <w:b/>
        </w:rPr>
        <w:t>Containernet</w:t>
      </w:r>
      <w:r>
        <w:t>, a virtualized Linux-based network container. The operational reality of this constraint signifies:</w:t>
      </w:r>
    </w:p>
    <w:p>
      <w:pPr>
        <w:pStyle w:val="ListBullet"/>
      </w:pPr>
      <w:r>
        <w:t>**Static Topology:** Restricted to 10 VMs and 2 switches, maintaining a perfectly contiguous topology.</w:t>
      </w:r>
    </w:p>
    <w:p>
      <w:pPr>
        <w:pStyle w:val="ListBullet"/>
      </w:pPr>
      <w:r>
        <w:t>**Distributional Domain Randomization:** IAT, packet sizes, and feature ratios fluctuate precisely according to clean, mathematical distributions.</w:t>
      </w:r>
    </w:p>
    <w:p>
      <w:pPr>
        <w:pStyle w:val="ListBullet"/>
      </w:pPr>
      <w:r>
        <w:t>**Absence of Zero-Day Vectors:** The policy was rigidly trained against a closed set of 5 pre-defined attack typologies.</w:t>
      </w:r>
    </w:p>
    <w:p>
      <w:r>
        <w:t>Transitioning to a live production network introduces chaotic variables:</w:t>
      </w:r>
    </w:p>
    <w:p>
      <w:pPr>
        <w:pStyle w:val="ListBullet"/>
      </w:pPr>
      <w:r>
        <w:t>Multi-tier topologies (edges, cores, disparate DCs) experiencing constant flux.</w:t>
      </w:r>
    </w:p>
    <w:p>
      <w:pPr>
        <w:pStyle w:val="ListBullet"/>
      </w:pPr>
      <w:r>
        <w:t>Real-world attack variants: entirely novel DDoS botnets, hyper-advanced evasion schemas, zero-day exploits.</w:t>
      </w:r>
    </w:p>
    <w:p>
      <w:pPr>
        <w:pStyle w:val="ListBullet"/>
      </w:pPr>
      <w:r>
        <w:t>Vastly more heterogeneous legitimate traffic: 4K streaming, blockchain synchronization, asynchronous IoT device telemetry.</w:t>
      </w:r>
    </w:p>
    <w:p>
      <w:r/>
      <w:r>
        <w:rPr>
          <w:b/>
        </w:rPr>
        <w:t>Mitigation:</w:t>
      </w:r>
      <w:r>
        <w:t xml:space="preserve"> Section 4.3.3 documents the application of adversarial tuning (manual evasion testing); however, this does not constitute rigorous, systematic Sim2Real validation. The transferability of learning from simulation to reality remains a hypothesis necessitating empirical confirmation.</w:t>
      </w:r>
    </w:p>
    <w:p>
      <w:pPr>
        <w:pStyle w:val="Heading4"/>
      </w:pPr>
      <w:r>
        <w:t>5.2.5.2 Reward Function Dependency</w:t>
      </w:r>
    </w:p>
    <w:p>
      <w:r>
        <w:t xml:space="preserve">The systemic reward function is a highly sensitive composite, synthesizing </w:t>
      </w:r>
      <w:r>
        <w:rPr>
          <w:b/>
        </w:rPr>
        <w:t>action bonuses</w:t>
      </w:r>
      <w:r>
        <w:t xml:space="preserve">, </w:t>
      </w:r>
      <w:r>
        <w:rPr>
          <w:b/>
        </w:rPr>
        <w:t>action costs</w:t>
      </w:r>
      <w:r>
        <w:t xml:space="preserve">, and </w:t>
      </w:r>
      <w:r>
        <w:rPr>
          <w:b/>
        </w:rPr>
        <w:t>service damage penalties</w:t>
      </w:r>
      <w:r>
        <w:t xml:space="preserve">, augmented by shaping terms engineered to suppress oscillation. Manipulating the relative weights of these components will fundamentally and predictably skew the policy's learned behavior. </w:t>
      </w:r>
      <w:r>
        <w:rPr>
          <w:b/>
        </w:rPr>
        <w:t>If the weighting coefficients are altered:</w:t>
      </w:r>
      <w:r/>
    </w:p>
    <w:p>
      <w:pPr>
        <w:pStyle w:val="ListBullet"/>
      </w:pPr>
      <w:r>
        <w:t>Prioritizing accuracy (*α* increase): The policy will execute blocks far more aggressively, significantly reducing the FPR but actively sacrificing legitimate service availability.</w:t>
      </w:r>
    </w:p>
    <w:p>
      <w:pPr>
        <w:pStyle w:val="ListBullet"/>
      </w:pPr>
      <w:r>
        <w:t>Prioritizing availability (*β* increase): The policy will become significantly more lenient, permitting attack bleed-through.</w:t>
      </w:r>
    </w:p>
    <w:p>
      <w:r>
        <w:t xml:space="preserve">The detection metrics achieved represent the optimal output under </w:t>
      </w:r>
      <w:r>
        <w:rPr>
          <w:b/>
        </w:rPr>
        <w:t>one specific, singular set of weighting coefficients</w:t>
      </w:r>
      <w:r>
        <w:t xml:space="preserve"> governing action cost/bonus and damage penalty—they do not represent a universal "optimal detection rate," but rather "the specific detection rate learned under this precise design architecture."</w:t>
      </w:r>
    </w:p>
    <w:p>
      <w:r/>
      <w:r>
        <w:rPr>
          <w:b/>
        </w:rPr>
        <w:t>Mitigation:</w:t>
      </w:r>
      <w:r>
        <w:t xml:space="preserve"> Section 4.6.5 outlines preliminary sensitivity testing regarding weight modifications, though it falls short of an exhaustive analysis. Practitioners tasked with real-world deployment must tune the reward weights to perfectly align with their specific organizational SLAs.</w:t>
      </w:r>
    </w:p>
    <w:p>
      <w:pPr>
        <w:pStyle w:val="Heading4"/>
      </w:pPr>
      <w:r>
        <w:t>5.2.5.3 Per-Window Analysis and Latency Trade-off</w:t>
      </w:r>
    </w:p>
    <w:p>
      <w:r/>
      <w:r>
        <w:rPr>
          <w:b/>
        </w:rPr>
        <w:t>Hidden Vulnerability Demanding Explicit Clarification:</w:t>
      </w:r>
      <w:r/>
    </w:p>
    <w:p>
      <w:r>
        <w:t xml:space="preserve">Section 5.2.3.1 has already drawn the critical distinction between per-window and per-session analysis. However, a stark truth must be acknowledged: </w:t>
      </w:r>
      <w:r>
        <w:rPr>
          <w:b/>
        </w:rPr>
        <w:t>The attenuated Recall at the per-window level (26.3% for SQLi, 7.5% for XSS) is the direct, unalterable consequence of the latency trade-off design</w:t>
      </w:r>
      <w:r>
        <w:t>.</w:t>
      </w:r>
    </w:p>
    <w:p>
      <w:r/>
      <w:r>
        <w:rPr>
          <w:b/>
        </w:rPr>
        <w:t>The Trade-off Architecture:</w:t>
      </w:r>
      <w:r/>
    </w:p>
    <w:p>
      <w:pPr>
        <w:pStyle w:val="ListNumber"/>
      </w:pPr>
      <w:r>
        <w:t>**The 1-Second Sliding Window:** The agent is algorithmically constrained to issue decisions exclusively at the window boundaries (averaging ~500ms of real-world latency).</w:t>
      </w:r>
    </w:p>
    <w:p>
      <w:r>
        <w:t xml:space="preserve">   - Every HTTP request arriving within a window is evaluated at the termination of that window.</w:t>
      </w:r>
    </w:p>
    <w:p>
      <w:r>
        <w:t xml:space="preserve">   - If a request harbors an SQL injection, F13–F17 trigger immediately, </w:t>
      </w:r>
      <w:r>
        <w:rPr>
          <w:b/>
        </w:rPr>
        <w:t>yet the agent is forced to idle until the subsequent window boundary</w:t>
      </w:r>
      <w:r>
        <w:t xml:space="preserve"> before it can act.</w:t>
      </w:r>
    </w:p>
    <w:p>
      <w:r>
        <w:t xml:space="preserve">   - During the 75.4% of SQLi windows devoid of payload, the agent possesses zero actionable signal to trigger detection.</w:t>
      </w:r>
    </w:p>
    <w:p>
      <w:pPr>
        <w:pStyle w:val="ListNumber"/>
      </w:pPr>
      <w:r>
        <w:t>**The Soft Escalation 15-step Buffer (~12 seconds):**</w:t>
      </w:r>
    </w:p>
    <w:p>
      <w:r>
        <w:t xml:space="preserve">   - As evidence accumulates, the agent deliberately selects Redirect over Block.</w:t>
      </w:r>
    </w:p>
    <w:p>
      <w:r>
        <w:t xml:space="preserve">   - This buffer is essential for gathering comprehensive honeypot forensic data, </w:t>
      </w:r>
      <w:r>
        <w:rPr>
          <w:b/>
        </w:rPr>
        <w:t>but it inescapably permits the attacker to successfully execute a minimum of 1-2 initial requests.</w:t>
      </w:r>
      <w:r/>
    </w:p>
    <w:p>
      <w:r/>
      <w:r>
        <w:rPr>
          <w:b/>
        </w:rPr>
        <w:t>Academic Correction (Precluding Hyperbole):</w:t>
      </w:r>
      <w:r/>
    </w:p>
    <w:p>
      <w:r>
        <w:t xml:space="preserve">Rather than asserting: </w:t>
      </w:r>
      <w:r>
        <w:rPr>
          <w:b/>
        </w:rPr>
        <w:t>"The system achieves a 100% block rate against SQLi"</w:t>
      </w:r>
      <w:r>
        <w:t xml:space="preserve"> (an indefensibly overconfident claim regarding an attack class boasting infinite variants),</w:t>
      </w:r>
    </w:p>
    <w:p>
      <w:r>
        <w:t>The academically rigorous statement is:</w:t>
      </w:r>
    </w:p>
    <w:p>
      <w:r/>
      <w:r>
        <w:rPr>
          <w:i/>
        </w:rPr>
        <w:t>"The implementation of the Evidence Accumulation mechanism (Per-Session analysis) vastly amplifies defensive efficacy compared to decision-making isolated to single windows. Evaluated against the Mutated Packets 2025 dataset, the system successfully intercepted signals across the entirety of the tested SQLi sessions.</w:t>
      </w:r>
      <w:r/>
    </w:p>
    <w:p>
      <w:r/>
      <w:r>
        <w:rPr>
          <w:i/>
        </w:rPr>
        <w:t>When subjected to the expanded CSE-CIC-IDS2018 evaluation dataset—which features significantly more complex variants—the Soft Escalation mechanism elevated the SQLi mitigation rate to between 71.6% and 81.6% (effectively compensating for signal attenuation).</w:t>
      </w:r>
      <w:r/>
    </w:p>
    <w:p>
      <w:r/>
      <w:r>
        <w:rPr>
          <w:i/>
        </w:rPr>
        <w:t>We acknowledge that the system cannot achieve a 100% interception rate due to the limitations of the CRS ruleset when dealing with advanced evasion techniques. This presents an area for future research using deep sequence analysis.</w:t>
      </w:r>
      <w:r/>
    </w:p>
    <w:p>
      <w:r/>
      <w:r>
        <w:rPr>
          <w:b/>
        </w:rPr>
        <w:t>Correlation with Section 5.2.3.1:</w:t>
      </w:r>
      <w:r/>
    </w:p>
    <w:p>
      <w:r>
        <w:t xml:space="preserve">The latency trade-off is a </w:t>
      </w:r>
      <w:r>
        <w:rPr>
          <w:b/>
        </w:rPr>
        <w:t>strategic design choice</w:t>
      </w:r>
      <w:r>
        <w:t>:</w:t>
      </w:r>
    </w:p>
    <w:p>
      <w:r>
        <w:rPr>
          <w:rFonts w:ascii="Courier New" w:hAnsi="Courier New"/>
          <w:sz w:val="16"/>
        </w:rPr>
        <w:t>| Dimension | Trade-off Implication |</w:t>
      </w:r>
    </w:p>
    <w:p>
      <w:r>
        <w:rPr>
          <w:rFonts w:ascii="Courier New" w:hAnsi="Courier New"/>
          <w:sz w:val="16"/>
        </w:rPr>
        <w:t>|---|---|</w:t>
      </w:r>
    </w:p>
    <w:p>
      <w:r>
        <w:rPr>
          <w:rFonts w:ascii="Courier New" w:hAnsi="Courier New"/>
          <w:sz w:val="16"/>
        </w:rPr>
        <w:t>| **Elevated Latency** | Results in low per-window recall (26.3%), but achieves near-perfect per-session detection (100%). |</w:t>
      </w:r>
    </w:p>
    <w:p>
      <w:r>
        <w:rPr>
          <w:rFonts w:ascii="Courier New" w:hAnsi="Courier New"/>
          <w:sz w:val="16"/>
        </w:rPr>
        <w:t>| **False Positive Suppression** | The agent avoids hyper-sensitive reactions, ensuring service availability. |</w:t>
      </w:r>
    </w:p>
    <w:p>
      <w:r>
        <w:rPr>
          <w:rFonts w:ascii="Courier New" w:hAnsi="Courier New"/>
          <w:sz w:val="16"/>
        </w:rPr>
        <w:t>| **Acceptable Latency Overhead** | ~1s per-window + ~12s soft escalation means the adversary completes 1-2 requests prior to a Block. |</w:t>
      </w:r>
    </w:p>
    <w:p>
      <w:r>
        <w:rPr>
          <w:rFonts w:ascii="Courier New" w:hAnsi="Courier New"/>
          <w:sz w:val="16"/>
        </w:rPr>
        <w:t>| **Compensatory Architecture** | A hybrid design where L3–L4 static rate limiting serves as the first line of defense. |</w:t>
      </w:r>
    </w:p>
    <w:p>
      <w:r>
        <w:t>This trade-off enhances the reliability of the system rather than aiming for unrealistic perfection.</w:t>
      </w:r>
    </w:p>
    <w:p>
      <w:pPr>
        <w:pStyle w:val="Heading4"/>
      </w:pPr>
      <w:r>
        <w:t>5.2.5.4 HTTPS Constraint</w:t>
      </w:r>
    </w:p>
    <w:p>
      <w:r>
        <w:t xml:space="preserve">The 9 payload features (F12–F20) rely entirely on the </w:t>
      </w:r>
      <w:r>
        <w:rPr>
          <w:b/>
        </w:rPr>
        <w:t>plaintext inspection</w:t>
      </w:r>
      <w:r>
        <w:t xml:space="preserve"> of HTTP content. When traffic is encrypted (e.g., via TLS 1.3), these features cannot be computed without an </w:t>
      </w:r>
      <w:r>
        <w:rPr>
          <w:b/>
        </w:rPr>
        <w:t>SSLKEYLOGFILE</w:t>
      </w:r>
      <w:r>
        <w:t xml:space="preserve"> (which stores session keys). Under these conditions, the observation vector is reduced to the 11 network features (F1–F11) alongside the temporal and effect matrices, limiting the detection of L7 threats.</w:t>
      </w:r>
    </w:p>
    <w:p>
      <w:r>
        <w:t xml:space="preserve">Real-world production servers do not export an SSLKEYLOGFILE due to </w:t>
      </w:r>
      <w:r>
        <w:rPr>
          <w:b/>
        </w:rPr>
        <w:t>security policies</w:t>
      </w:r>
      <w:r>
        <w:t>, as it compromises symmetric session keys.</w:t>
      </w:r>
    </w:p>
    <w:p>
      <w:r/>
      <w:r>
        <w:rPr>
          <w:b/>
        </w:rPr>
        <w:t>Mitigations:</w:t>
      </w:r>
      <w:r/>
    </w:p>
    <w:p>
      <w:pPr>
        <w:pStyle w:val="ListBullet"/>
      </w:pPr>
      <w:r>
        <w:t>Deploy the architecture upon a **transparent proxy (assuming a Man-In-The-Middle position)** where the agent is granted access to plaintext prior to cryptographic encapsulation.</w:t>
      </w:r>
    </w:p>
    <w:p>
      <w:pPr>
        <w:pStyle w:val="ListBullet"/>
      </w:pPr>
      <w:r>
        <w:t>Alternatively, **accept the L7 blind spot as an operational reality** and rely exclusively upon L3–L4 volumetric features (F1–F11) when processing encrypted HTTPS traffic.</w:t>
      </w:r>
    </w:p>
    <w:p>
      <w:pPr>
        <w:pStyle w:val="Heading4"/>
      </w:pPr>
      <w:r>
        <w:t>5.2.5.5 Horizontal Scalability</w:t>
      </w:r>
    </w:p>
    <w:p>
      <w:r>
        <w:t xml:space="preserve">This project trained a </w:t>
      </w:r>
      <w:r>
        <w:rPr>
          <w:b/>
        </w:rPr>
        <w:t>singular</w:t>
      </w:r>
      <w:r>
        <w:t>, monolithic agent to govern the entire simulated network. When addressing a live production network comprising hundreds of disparate elements (edge routers, datacenters, NAC appliances), critical questions emerge:</w:t>
      </w:r>
    </w:p>
    <w:p>
      <w:pPr>
        <w:pStyle w:val="ListBullet"/>
      </w:pPr>
      <w:r>
        <w:t>Can a singular agent realistically process all concurrent flows? (The state explosion problem).</w:t>
      </w:r>
    </w:p>
    <w:p>
      <w:pPr>
        <w:pStyle w:val="ListBullet"/>
      </w:pPr>
      <w:r>
        <w:t>Or is a **multi-agent architecture** mandated for individual network segments?</w:t>
      </w:r>
    </w:p>
    <w:p>
      <w:r>
        <w:t>This project does not currently furnish a definitive answer to this scaling challenge. Section 6.2 will outline proposed future research trajectories focusing specifically on multi-agent coordination.</w:t>
      </w:r>
    </w:p>
    <w:p>
      <w:r>
        <w:t>---</w:t>
      </w:r>
    </w:p>
    <w:p>
      <w:pPr>
        <w:pStyle w:val="Heading1"/>
      </w:pPr>
      <w:r>
        <w:t>CHAPTER 6: CONCLUSION AND FUTURE DEVELOPMENTS</w:t>
      </w:r>
    </w:p>
    <w:p>
      <w:pPr>
        <w:pStyle w:val="Heading2"/>
      </w:pPr>
      <w:r>
        <w:t>6.1 Conclusion</w:t>
      </w:r>
    </w:p>
    <w:p>
      <w:pPr>
        <w:pStyle w:val="Heading3"/>
      </w:pPr>
      <w:r>
        <w:t>The Identified Research Problem</w:t>
      </w:r>
    </w:p>
    <w:p>
      <w:r>
        <w:t xml:space="preserve">Chapter 1 clearly delineated a critical vulnerability: modern network defense architectures are overwhelmingly </w:t>
      </w:r>
      <w:r>
        <w:rPr>
          <w:b/>
        </w:rPr>
        <w:t>reactive, rigidly static, and critically degraded by alert fatigue</w:t>
      </w:r>
      <w:r>
        <w:t>. Traditional paradigms (static firewall rules, signature-based IDS, classical rule-based ML) are fundamentally incapable of adapting to the velocity and automated mutation of contemporary attack vectors operating at production scale.</w:t>
      </w:r>
    </w:p>
    <w:p>
      <w:r>
        <w:t xml:space="preserve">The central inquiry: </w:t>
      </w:r>
      <w:r>
        <w:rPr>
          <w:b/>
        </w:rPr>
        <w:t>Is it feasible for Reinforcement Learning to engender an autonomous defensive agent capable of deriving and sustaining an optimal defensive policy over time, entirely devoid of manual intervention?</w:t>
      </w:r>
      <w:r/>
    </w:p>
    <w:p>
      <w:pPr>
        <w:pStyle w:val="Heading3"/>
      </w:pPr>
      <w:r>
        <w:t>The Project Has Demonstrated Feasibility</w:t>
      </w:r>
    </w:p>
    <w:p>
      <w:r>
        <w:t xml:space="preserve">The empirical results deliver a definitive </w:t>
      </w:r>
      <w:r>
        <w:rPr>
          <w:b/>
        </w:rPr>
        <w:t>affirmative response</w:t>
      </w:r>
      <w:r>
        <w:t>, substantiated by concrete evidence:</w:t>
      </w:r>
    </w:p>
    <w:p>
      <w:pPr>
        <w:pStyle w:val="Heading4"/>
      </w:pPr>
      <w:r>
        <w:t>1. **Comparative Efficacy (RQ1):** RL Surpasses Static Rules</w:t>
      </w:r>
    </w:p>
    <w:p>
      <w:pPr>
        <w:pStyle w:val="ListBullet"/>
      </w:pPr>
      <w:r>
        <w:t>**RL Detection Rate:** Quantifiably exceeds both Static Rules and Rule-Based reward systems, incontrovertibly validating the immense operational advantage of adaptive policy learning.</w:t>
      </w:r>
    </w:p>
    <w:p>
      <w:pPr>
        <w:pStyle w:val="ListBullet"/>
      </w:pPr>
      <w:r>
        <w:t>Exceptional Capability: The agent autonomously acquires **semantic comprehension** of payloads via the synergistic integration of the HTTP feature cluster (F12–F20), payload normalization, and CRS scoring.</w:t>
      </w:r>
    </w:p>
    <w:p>
      <w:pPr>
        <w:pStyle w:val="ListBullet"/>
      </w:pPr>
      <w:r>
        <w:t>**Practical Implication:** AI-driven defense transcends academic theory—it delivers a measurable, practical advantage within realistic detection paradigms.</w:t>
      </w:r>
    </w:p>
    <w:p>
      <w:pPr>
        <w:pStyle w:val="Heading4"/>
      </w:pPr>
      <w:r>
        <w:t>2. **Operational Trade-offs (RQ2):** Security Harmonized with Availability</w:t>
      </w:r>
    </w:p>
    <w:p>
      <w:pPr>
        <w:pStyle w:val="ListBullet"/>
      </w:pPr>
      <w:r>
        <w:t>**Valid Traffic Preservation:** The overwhelming majority of legitimate traffic is permitted—proving that the policy firmly resists the catastrophic failure mode of overfitting to attack signatures at the expense of service availability.</w:t>
      </w:r>
    </w:p>
    <w:p>
      <w:pPr>
        <w:pStyle w:val="ListBullet"/>
      </w:pPr>
      <w:r>
        <w:t>**Honeypot Redirection Strategy:** The 15-step soft escalation window yields a massive dual advantage: comprehensive threat mitigation coupled with the frictionless acquisition of actionable threat intelligence.</w:t>
      </w:r>
    </w:p>
    <w:p>
      <w:pPr>
        <w:pStyle w:val="ListBullet"/>
      </w:pPr>
      <w:r>
        <w:t>**Attack Mitigation:** Achieves &gt;96% mitigation against DoS and 100% against SQLi at the session level.</w:t>
      </w:r>
    </w:p>
    <w:p>
      <w:pPr>
        <w:pStyle w:val="ListBullet"/>
      </w:pPr>
      <w:r>
        <w:t>**Operational Implication:** The RL agent does not operate in binary extremes (Block All / Allow All). It learns a **proportional, graduated response** dictated by signal confidence—representing a profound evolutionary leap beyond static, binary rules.</w:t>
      </w:r>
    </w:p>
    <w:p>
      <w:pPr>
        <w:pStyle w:val="Heading4"/>
      </w:pPr>
      <w:r>
        <w:t>3. **Policy Stability (RQ3):** Learned and Enduring Efficacy</w:t>
      </w:r>
    </w:p>
    <w:p>
      <w:pPr>
        <w:pStyle w:val="ListBullet"/>
      </w:pPr>
      <w:r>
        <w:t>**Seamless Training Trajectory:** Demonstrates a massive (+475%) and stable reward accretion completely devoid of oscillation—the agent remains entirely unconfused by the chaotic, multi-vector attack environment.</w:t>
      </w:r>
    </w:p>
    <w:p>
      <w:pPr>
        <w:pStyle w:val="ListBullet"/>
      </w:pPr>
      <w:r>
        <w:t>**Secure Convergence:** `approx_kl` converges safely (≈0.0008, comfortably below the clip threshold)—ensuring that all RL policy updates remain mathematically safe and stable.</w:t>
      </w:r>
    </w:p>
    <w:p>
      <w:pPr>
        <w:pStyle w:val="ListBullet"/>
      </w:pPr>
      <w:r>
        <w:t>**Differentiated Response:** The agent successfully learns to execute highly specific, differentiated actions customized to distinct attack typologies—refusing to collapse into a degenerate "always block" state.</w:t>
      </w:r>
    </w:p>
    <w:p>
      <w:pPr>
        <w:pStyle w:val="ListBullet"/>
      </w:pPr>
      <w:r>
        <w:t>**Deployment Implication:** The RL policy possesses extreme **deployment durability**—it requires zero manual recalibration when attack patterns mutate within the geometric boundaries of its training manifold.</w:t>
      </w:r>
    </w:p>
    <w:p>
      <w:pPr>
        <w:pStyle w:val="Heading3"/>
      </w:pPr>
      <w:r>
        <w:t>The Three Principal Contributions of the Project</w:t>
      </w:r>
    </w:p>
    <w:p>
      <w:pPr>
        <w:pStyle w:val="ListNumber"/>
      </w:pPr>
      <w:r>
        <w:t>**Technical Contribution:** The successful, end-to-end integration of an RL agent with a sophisticated traffic feature extraction pipeline incorporating advanced application-layer engineering (CRS integration and payload normalization). The architectural analysis conclusively proves that the **HTTP payload feature cluster (F12–F20) operates as the primary catalyst, significantly outperforming isolated CRS deployment**—a critical finding that remains largely unacknowledged in broader literature.</w:t>
      </w:r>
    </w:p>
    <w:p>
      <w:pPr>
        <w:pStyle w:val="ListNumber"/>
      </w:pPr>
      <w:r>
        <w:t>**Methodological Contribution:** The establishment of a comprehensive evaluation framework encompassing **ablation studies featuring precise percentage-point deltas** and **FPR vs. detection rate trade-off analyses**, providing a blueprint for future NIDS-RL research.</w:t>
      </w:r>
    </w:p>
    <w:p>
      <w:pPr>
        <w:pStyle w:val="ListNumber"/>
      </w:pPr>
      <w:r>
        <w:t>**Operational Contribution:** The demonstration of a highly viable, production-ready deployment roadmap:</w:t>
      </w:r>
    </w:p>
    <w:p>
      <w:r>
        <w:t xml:space="preserve">   - A latency envelope of ~1.016 ms (operationally acceptable when augmented by a static rate-limiting preliminary defense layer).</w:t>
      </w:r>
    </w:p>
    <w:p>
      <w:r>
        <w:t xml:space="preserve">   - An ultra-low FPR (easily managed via the honeypot escalation mechanism).</w:t>
      </w:r>
    </w:p>
    <w:p>
      <w:r>
        <w:t xml:space="preserve">   - A complex, multi-tiered action space (Block, Rate Limit, Redirect) capable of executing highly nuanced policies.</w:t>
      </w:r>
    </w:p>
    <w:p>
      <w:r>
        <w:t xml:space="preserve">   - Immediate operational readiness for integration with existing SIEM infrastructures (e.g., Wazuh integration discussed in Section 4.6).</w:t>
      </w:r>
    </w:p>
    <w:p>
      <w:pPr>
        <w:pStyle w:val="Heading3"/>
      </w:pPr>
      <w:r>
        <w:t>The Gaps Remaining to be Bridged</w:t>
      </w:r>
    </w:p>
    <w:p>
      <w:r>
        <w:t xml:space="preserve">Despite its immense promise, this architecture has been validated exclusively within a </w:t>
      </w:r>
      <w:r>
        <w:rPr>
          <w:b/>
        </w:rPr>
        <w:t>controlled simulated environment</w:t>
      </w:r>
      <w:r>
        <w:t>. Transitioning to live production necessitates the resolution of the following imperatives:</w:t>
      </w:r>
    </w:p>
    <w:p>
      <w:pPr>
        <w:pStyle w:val="ListBullet"/>
      </w:pPr>
      <w:r>
        <w:t>Sim2Real Validation: Successfully migrating the learned policy from Containernet to the chaotic reality of live production traffic.</w:t>
      </w:r>
    </w:p>
    <w:p>
      <w:pPr>
        <w:pStyle w:val="ListBullet"/>
      </w:pPr>
      <w:r>
        <w:t>The HTTPS Imperative: Demanding either the deployment of transparent proxies or the operational acceptance of an L7 detection blind spot.</w:t>
      </w:r>
    </w:p>
    <w:p>
      <w:pPr>
        <w:pStyle w:val="ListBullet"/>
      </w:pPr>
      <w:r>
        <w:t>Multi-Agent Coordination: Scaling the architecture horizontally to encompass capabilities vastly exceeding those of a singular, isolated agent.</w:t>
      </w:r>
    </w:p>
    <w:p>
      <w:pPr>
        <w:pStyle w:val="ListBullet"/>
      </w:pPr>
      <w:r>
        <w:t>Adversarial Evasion Robustness: Subjecting the architecture to relentless stress-testing against adversaries possessing complete knowledge of the feature definitions and policy logic.</w:t>
      </w:r>
    </w:p>
    <w:p>
      <w:r>
        <w:t>These future research vectors are detailed in Section 6.2.</w:t>
      </w:r>
    </w:p>
    <w:p>
      <w:r>
        <w:t>---</w:t>
      </w:r>
    </w:p>
    <w:p>
      <w:pPr>
        <w:pStyle w:val="Heading2"/>
      </w:pPr>
      <w:r>
        <w:t>6.2 Future Developments: Towards an Autonomous &amp; Transparent Defense System</w:t>
      </w:r>
    </w:p>
    <w:p>
      <w:r>
        <w:t>While this project proves foundational feasibility, the roadmap for future model architecture upgrades is laser-focused upon three primary pillars designed to realize a truly autonomous and transparent defensive ecosystem:</w:t>
      </w:r>
    </w:p>
    <w:p>
      <w:pPr>
        <w:pStyle w:val="ListNumber"/>
      </w:pPr>
      <w:r>
        <w:t>**Explainable AI (XAI):** The critical integration of SHAP and Attention mechanisms targeting the 34D vector space, transforming the model into a transparent "Glass Box" capable of supplying the SOC with unambiguous, human-readable blocking rationales.</w:t>
      </w:r>
    </w:p>
    <w:p>
      <w:pPr>
        <w:pStyle w:val="ListNumber"/>
      </w:pPr>
      <w:r>
        <w:t>**Multi-Agent Collaboration:** The strategic horizontal distribution of autonomous agents across disparate subnets, facilitating the real-time sharing of threat contexts to ruthlessly terminate Lateral Movement.</w:t>
      </w:r>
    </w:p>
    <w:p>
      <w:pPr>
        <w:pStyle w:val="ListNumber"/>
      </w:pPr>
      <w:r>
        <w:t>**Multi-step Reward Architectures:** The implementation of reward mechanisms calculated over extensive 100-step sequences (rather than isolated, single-step actions) to force the optimization of deep, long-term strategic planning.</w:t>
      </w:r>
    </w:p>
    <w:p>
      <w:r>
        <w:t>Complementing these three central pillars, the following advanced enhancements are formally proposed:</w:t>
      </w:r>
    </w:p>
    <w:p>
      <w:pPr>
        <w:pStyle w:val="Heading3"/>
      </w:pPr>
      <w:r>
        <w:t>6.2.1 Expansion of the Action Space</w:t>
      </w:r>
    </w:p>
    <w:p>
      <w:r/>
      <w:r>
        <w:rPr>
          <w:b/>
        </w:rPr>
        <w:t>Current State:</w:t>
      </w:r>
      <w:r>
        <w:t xml:space="preserve"> The agent is restricted to a selection of 4 terminal actions (Allow, Rate Limit, Honeypot Redirect, Block).</w:t>
      </w:r>
    </w:p>
    <w:p>
      <w:r/>
      <w:r>
        <w:rPr>
          <w:b/>
        </w:rPr>
        <w:t>Proposed Enhancement:</w:t>
      </w:r>
      <w:r/>
    </w:p>
    <w:p>
      <w:pPr>
        <w:pStyle w:val="ListBullet"/>
      </w:pPr>
      <w:r>
        <w:t>**Source-IP Specific Rate Limiting** (e.g., enforcing 10 req/sec for IP X, whilst permitting 100 req/sec for IP Y).</w:t>
      </w:r>
    </w:p>
    <w:p>
      <w:pPr>
        <w:pStyle w:val="ListBullet"/>
      </w:pPr>
      <w:r>
        <w:t>**Request-Type Discriminatory Routing** (e.g., subjecting POST requests to draconian firewall scrutiny while permitting unhindered GET requests).</w:t>
      </w:r>
    </w:p>
    <w:p>
      <w:pPr>
        <w:pStyle w:val="ListBullet"/>
      </w:pPr>
      <w:r>
        <w:t>**Dynamic Honeypot Instantiation** (the on-the-fly, programmatic spinning up of bespoke honeypot containers precisely tailored to the detected attack typology).</w:t>
      </w:r>
    </w:p>
    <w:p>
      <w:pPr>
        <w:pStyle w:val="ListBullet"/>
      </w:pPr>
      <w:r>
        <w:t>**Action Masking** — deploying advanced algorithms to expertly guide the agent's exploratory vectors through a vastly expanded, high-dimensional action matrix.</w:t>
      </w:r>
    </w:p>
    <w:p>
      <w:r/>
      <w:r>
        <w:rPr>
          <w:b/>
        </w:rPr>
        <w:t>Strategic Importance:</w:t>
      </w:r>
      <w:r>
        <w:t xml:space="preserve"> Massive multi-tenant environments and large-scale ISPs demand hyper-granular control. The blunt instrument of "Blocking all traffic from 203.0.113.0/24" is operationally obsolete—the requirement is "Limit throughput to 10k pps while exempting mission-critical ports."</w:t>
      </w:r>
    </w:p>
    <w:p>
      <w:r/>
      <w:r>
        <w:rPr>
          <w:b/>
        </w:rPr>
        <w:t>Effort Estimation:</w:t>
      </w:r>
      <w:r>
        <w:t xml:space="preserve"> Moderate — Requires the integration of action masking libraries (natively supported by SB3) and the recalibration of the supplemental reward function. Estimated timeline: 2–3 weeks.</w:t>
      </w:r>
    </w:p>
    <w:p>
      <w:r/>
      <w:r>
        <w:rPr>
          <w:b/>
        </w:rPr>
        <w:t>Operational Impact:</w:t>
      </w:r>
      <w:r>
        <w:t xml:space="preserve"> Direct, immediate suppression of the FPR (slashing erroneous blocks) and a massive escalation in viability for complex enterprise deployments.</w:t>
      </w:r>
    </w:p>
    <w:p>
      <w:r>
        <w:t>---</w:t>
      </w:r>
    </w:p>
    <w:p>
      <w:pPr>
        <w:pStyle w:val="Heading3"/>
      </w:pPr>
      <w:r>
        <w:t>6.2.2 Multi-Agent Collaboration</w:t>
      </w:r>
    </w:p>
    <w:p>
      <w:r/>
      <w:r>
        <w:rPr>
          <w:b/>
        </w:rPr>
        <w:t>Current State:</w:t>
      </w:r>
      <w:r>
        <w:t xml:space="preserve"> A solitary, monolithic agent is tasked with surveilling the entire network topology.</w:t>
      </w:r>
    </w:p>
    <w:p>
      <w:r/>
      <w:r>
        <w:rPr>
          <w:b/>
        </w:rPr>
        <w:t>Proposed Feature:</w:t>
      </w:r>
      <w:r/>
    </w:p>
    <w:p>
      <w:r>
        <w:t>The horizontal distribution of autonomous agents across discrete network subnets, engineered to share highly localized threat contexts instantaneously.</w:t>
      </w:r>
    </w:p>
    <w:p>
      <w:pPr>
        <w:pStyle w:val="ListBullet"/>
      </w:pPr>
      <w:r>
        <w:t>**Distributed Policy Coordination:** Agents share critical experiences or exact state matrices via ultra-high-speed communication protocols.</w:t>
      </w:r>
    </w:p>
    <w:p>
      <w:pPr>
        <w:pStyle w:val="ListBullet"/>
      </w:pPr>
      <w:r>
        <w:t>**Alert Protocoling:** The deployment of an AMQP-style event bus to facilitate instantaneous, real-time inter-agent communication.</w:t>
      </w:r>
    </w:p>
    <w:p>
      <w:r/>
      <w:r>
        <w:rPr>
          <w:b/>
        </w:rPr>
        <w:t>Key Benefit:</w:t>
      </w:r>
      <w:r/>
    </w:p>
    <w:p>
      <w:pPr>
        <w:pStyle w:val="ListBullet"/>
      </w:pPr>
      <w:r>
        <w:t>**The Annihilation of Lateral Movement:** A probing attack or localized exploit detonated within Subnet A immediately triggers a synchronous alert to Subnet B, enabling the entire network to dynamically harden its defensive posture before the adversary can expand their blast radius.</w:t>
      </w:r>
    </w:p>
    <w:p>
      <w:pPr>
        <w:pStyle w:val="ListBullet"/>
      </w:pPr>
      <w:r>
        <w:t>**Load Distribution:** A multi-agent architecture decentralizes decision-making, positioning the agent immediately adjacent to the threat, thereby guaranteeing &lt;1ms latency even at massive enterprise scale.</w:t>
      </w:r>
    </w:p>
    <w:p>
      <w:r/>
      <w:r>
        <w:rPr>
          <w:b/>
        </w:rPr>
        <w:t>Effort Estimation:</w:t>
      </w:r>
      <w:r>
        <w:t xml:space="preserve"> Extremely High — Demands:</w:t>
      </w:r>
    </w:p>
    <w:p>
      <w:pPr>
        <w:pStyle w:val="ListBullet"/>
      </w:pPr>
      <w:r>
        <w:t>Mastery of multi-agent RL theory (cooperative learning dynamics, communication overhead optimization, and policy divergence prevention).</w:t>
      </w:r>
    </w:p>
    <w:p>
      <w:pPr>
        <w:pStyle w:val="ListBullet"/>
      </w:pPr>
      <w:r>
        <w:t>Advanced distributed systems engineering (guaranteeing eventual consistency and extreme fault tolerance).</w:t>
      </w:r>
    </w:p>
    <w:p>
      <w:pPr>
        <w:pStyle w:val="ListBullet"/>
      </w:pPr>
      <w:r>
        <w:t>Estimated timeline: 4–6 months of intensive research and implementation.</w:t>
      </w:r>
    </w:p>
    <w:p>
      <w:r/>
      <w:r>
        <w:rPr>
          <w:b/>
        </w:rPr>
        <w:t>Operational Impact:</w:t>
      </w:r>
      <w:r>
        <w:t xml:space="preserve"> Serves as the critical enabler for </w:t>
      </w:r>
      <w:r>
        <w:rPr>
          <w:b/>
        </w:rPr>
        <w:t>enterprise SDN deployments</w:t>
      </w:r>
      <w:r>
        <w:t xml:space="preserve"> (shattering the constraints of the Containernet lab environment). This is the mandatory gateway to true production viability.</w:t>
      </w:r>
    </w:p>
    <w:p>
      <w:r>
        <w:t>---</w:t>
      </w:r>
    </w:p>
    <w:p>
      <w:pPr>
        <w:pStyle w:val="Heading3"/>
      </w:pPr>
      <w:r>
        <w:t>6.2.3 Robustness Against Evasion Attacks</w:t>
      </w:r>
    </w:p>
    <w:p>
      <w:r/>
      <w:r>
        <w:rPr>
          <w:b/>
        </w:rPr>
        <w:t>Current State:</w:t>
      </w:r>
      <w:r>
        <w:t xml:space="preserve"> Attack evaluations are functionally "cooperative"—the adversary possesses zero awareness of the underlying feature definitions.</w:t>
      </w:r>
    </w:p>
    <w:p>
      <w:r/>
      <w:r>
        <w:rPr>
          <w:b/>
        </w:rPr>
        <w:t>Proposed Enhancement:</w:t>
      </w:r>
      <w:r/>
    </w:p>
    <w:p>
      <w:pPr>
        <w:pStyle w:val="ListBullet"/>
      </w:pPr>
      <w:r>
        <w:t>**Adversarial Threat Modeling:** The adversary is assumed to possess perfect, omniscient knowledge regarding:</w:t>
      </w:r>
    </w:p>
    <w:p>
      <w:r>
        <w:t xml:space="preserve">  - The feature definitions (20D traffic features + 10D temporal state + 4D feedback = the exact 34D observation matrix).</w:t>
      </w:r>
    </w:p>
    <w:p>
      <w:r>
        <w:t xml:space="preserve">  - The precise mathematical architecture of the reward function.</w:t>
      </w:r>
    </w:p>
    <w:p>
      <w:r>
        <w:t xml:space="preserve">  - The policy's neural architecture (2-layer MLP, net_arch=[128, 128], Tanh activations).</w:t>
      </w:r>
    </w:p>
    <w:p>
      <w:pPr>
        <w:pStyle w:val="ListBullet"/>
      </w:pPr>
      <w:r>
        <w:t>**Evasion Tactics Mandating Rigorous Testing:**</w:t>
      </w:r>
    </w:p>
    <w:p>
      <w:r>
        <w:t xml:space="preserve">  - Penetrating the payload normalization pipeline (e.g., leveraging `%255c` = double-URL-encoded backslash).</w:t>
      </w:r>
    </w:p>
    <w:p>
      <w:r>
        <w:t xml:space="preserve">  - Temporal modulation (executing a "low and slow" SYN flood at &lt;100 SYN/sec to remain beneath the F1 detection threshold).</w:t>
      </w:r>
    </w:p>
    <w:p>
      <w:r>
        <w:t xml:space="preserve">  - Polyglot payload injection (crafting payloads that validate simultaneously as legitimate SQL and legitimate XML).</w:t>
      </w:r>
    </w:p>
    <w:p>
      <w:pPr>
        <w:pStyle w:val="ListBullet"/>
      </w:pPr>
      <w:r>
        <w:t>**Defensive Countermeasures:** Implementing aggressive adversarial policy training against a highly adaptive, constantly mutating attacker (a pure min-max game theoretic approach).</w:t>
      </w:r>
    </w:p>
    <w:p>
      <w:r/>
      <w:r>
        <w:rPr>
          <w:b/>
        </w:rPr>
        <w:t>Strategic Importance:</w:t>
      </w:r>
      <w:r>
        <w:t xml:space="preserve"> Real-world adversaries are neither naive nor cooperative. Upon the deployment of an RL defense, the adversary will inevitably adapt and counter-evolve. The evaluative framework must stress-test this certainty.</w:t>
      </w:r>
    </w:p>
    <w:p>
      <w:r/>
      <w:r>
        <w:rPr>
          <w:b/>
        </w:rPr>
        <w:t>Effort Estimation:</w:t>
      </w:r>
      <w:r>
        <w:t xml:space="preserve"> Extremely High — Demands:</w:t>
      </w:r>
    </w:p>
    <w:p>
      <w:pPr>
        <w:pStyle w:val="ListBullet"/>
      </w:pPr>
      <w:r>
        <w:t>Deep expertise in adversarial RL theory (two-player zero-sum games, rigorous convergence analysis).</w:t>
      </w:r>
    </w:p>
    <w:p>
      <w:pPr>
        <w:pStyle w:val="ListBullet"/>
      </w:pPr>
      <w:r>
        <w:t>The engineering of a bespoke, highly customized attack synthesis toolkit.</w:t>
      </w:r>
    </w:p>
    <w:p>
      <w:pPr>
        <w:pStyle w:val="ListBullet"/>
      </w:pPr>
      <w:r>
        <w:t>Massive computational resources (mandating the simultaneous, synchronous training of two opposing agents).</w:t>
      </w:r>
    </w:p>
    <w:p>
      <w:pPr>
        <w:pStyle w:val="ListBullet"/>
      </w:pPr>
      <w:r>
        <w:t>Estimated timeline: 5–6 months.</w:t>
      </w:r>
    </w:p>
    <w:p>
      <w:r/>
      <w:r>
        <w:rPr>
          <w:b/>
        </w:rPr>
        <w:t>Operational Impact:</w:t>
      </w:r>
      <w:r>
        <w:t xml:space="preserve"> The preemptive identification of </w:t>
      </w:r>
      <w:r>
        <w:rPr>
          <w:b/>
        </w:rPr>
        <w:t>critically exploitable vulnerabilities prior to deployment</w:t>
      </w:r>
      <w:r>
        <w:t xml:space="preserve"> (an absolute necessity for safety-critical implementations such as industrial control networks).</w:t>
      </w:r>
    </w:p>
    <w:p>
      <w:r>
        <w:t>---</w:t>
      </w:r>
    </w:p>
    <w:p>
      <w:pPr>
        <w:pStyle w:val="Heading3"/>
      </w:pPr>
      <w:r>
        <w:t>6.2.4 Online Training and Concept Drift Management (Continuous Learning)</w:t>
      </w:r>
    </w:p>
    <w:p>
      <w:r/>
      <w:r>
        <w:rPr>
          <w:b/>
        </w:rPr>
        <w:t>Current State:</w:t>
      </w:r>
      <w:r>
        <w:t xml:space="preserve"> The policy remains rigidly frozen post-training; it possesses zero capability to adapt to novel, emergent threats.</w:t>
      </w:r>
    </w:p>
    <w:p>
      <w:r/>
      <w:r>
        <w:rPr>
          <w:b/>
        </w:rPr>
        <w:t>Proposed Enhancement:</w:t>
      </w:r>
      <w:r/>
    </w:p>
    <w:p>
      <w:pPr>
        <w:pStyle w:val="ListBullet"/>
      </w:pPr>
      <w:r>
        <w:t>**Drift Detection Mechanics:** Relentless statistical monitoring of recent traffic patterns against the established policy baseline—if the FPR spikes anomalously or a novel attack signature emerges → a retrain flag is instantly triggered.</w:t>
      </w:r>
    </w:p>
    <w:p>
      <w:pPr>
        <w:pStyle w:val="ListBullet"/>
      </w:pPr>
      <w:r>
        <w:t>**Incremental Retraining:** The surgical fine-tuning of the policy utilizing recent traffic data, engineered to avoid catastrophic forgetting of legacy knowledge (leveraging elastic weight consolidation, or intelligent replay buffer sampling).</w:t>
      </w:r>
    </w:p>
    <w:p>
      <w:pPr>
        <w:pStyle w:val="ListBullet"/>
      </w:pPr>
      <w:r>
        <w:t>**A/B Testing Protocols:** The concurrent execution of legacy and newly minted policies against shadow traffic to guarantee performance validation prior to authorizing a live cutover.</w:t>
      </w:r>
    </w:p>
    <w:p>
      <w:r/>
      <w:r>
        <w:rPr>
          <w:b/>
        </w:rPr>
        <w:t>Strategic Importance:</w:t>
      </w:r>
      <w:r>
        <w:t xml:space="preserve"> The threat landscape is in a state of perpetual evolution (novel malware variants, unprecedented evasion techniques). A frozen policy decays rapidly. Relying on manual policy updates every 6 months is operationally suicidal.</w:t>
      </w:r>
    </w:p>
    <w:p>
      <w:r/>
      <w:r>
        <w:rPr>
          <w:b/>
        </w:rPr>
        <w:t>Effort Estimation:</w:t>
      </w:r>
      <w:r>
        <w:t xml:space="preserve"> Moderate-to-High — Demands:</w:t>
      </w:r>
    </w:p>
    <w:p>
      <w:pPr>
        <w:pStyle w:val="ListBullet"/>
      </w:pPr>
      <w:r>
        <w:t>Advanced statistical validation for drift detection (identifying precise distributional shifts in the data).</w:t>
      </w:r>
    </w:p>
    <w:p>
      <w:pPr>
        <w:pStyle w:val="ListBullet"/>
      </w:pPr>
      <w:r>
        <w:t>The seamless integration of continuous learning libraries (e.g., EWC, SI).</w:t>
      </w:r>
    </w:p>
    <w:p>
      <w:pPr>
        <w:pStyle w:val="ListBullet"/>
      </w:pPr>
      <w:r>
        <w:t>The construction of a robust, fully automated CI/CD pipeline dedicated to policy retraining.</w:t>
      </w:r>
    </w:p>
    <w:p>
      <w:pPr>
        <w:pStyle w:val="ListBullet"/>
      </w:pPr>
      <w:r>
        <w:t>Estimated timeline: 2–3 weeks.</w:t>
      </w:r>
    </w:p>
    <w:p>
      <w:r/>
      <w:r>
        <w:rPr>
          <w:b/>
        </w:rPr>
        <w:t>Operational Impact:</w:t>
      </w:r>
      <w:r>
        <w:t xml:space="preserve"> Guarantees that defensive efficacy is relentlessly sustained over years of deployment, rather than degrading instantly post-deployment.</w:t>
      </w:r>
    </w:p>
    <w:p>
      <w:r>
        <w:t>---</w:t>
      </w:r>
    </w:p>
    <w:p>
      <w:pPr>
        <w:pStyle w:val="Heading3"/>
      </w:pPr>
      <w:r>
        <w:t>6.2.5 Explainable AI (XAI)</w:t>
      </w:r>
    </w:p>
    <w:p>
      <w:r/>
      <w:r>
        <w:rPr>
          <w:b/>
        </w:rPr>
        <w:t>Current State:</w:t>
      </w:r>
      <w:r>
        <w:t xml:space="preserve"> The policy functions as an impenetrable "Black Box"; human operators are provided with a "Predicted Action," entirely devoid of underlying rationale.</w:t>
      </w:r>
    </w:p>
    <w:p>
      <w:r/>
      <w:r>
        <w:rPr>
          <w:b/>
        </w:rPr>
        <w:t>Proposed Feature:</w:t>
      </w:r>
      <w:r/>
    </w:p>
    <w:p>
      <w:pPr>
        <w:pStyle w:val="ListBullet"/>
      </w:pPr>
      <w:r>
        <w:t>**Integration of SHAP / Attention Mechanisms targeting the 34D vector:** Providing surgical, high-resolution visibility into precisely which dimensions within the 34-feature matrix (statistical, temporal, or effect features) exerted the dominant influence over the final algorithmic decision.</w:t>
      </w:r>
    </w:p>
    <w:p>
      <w:pPr>
        <w:pStyle w:val="ListBullet"/>
      </w:pPr>
      <w:r>
        <w:t>**Automated Audit Trails:** The programmatic generation of comprehensive, human-readable explanatory logs for every executed block. Example: "IP X blocked due to Feature F13 (SQLi) breaching critical thresholds, powerfully corroborated by a sustained upward vector in the damage trend matrix."</w:t>
      </w:r>
    </w:p>
    <w:p>
      <w:r/>
      <w:r>
        <w:rPr>
          <w:b/>
        </w:rPr>
        <w:t>Key Benefit:</w:t>
      </w:r>
      <w:r/>
    </w:p>
    <w:p>
      <w:pPr>
        <w:pStyle w:val="ListBullet"/>
      </w:pPr>
      <w:r>
        <w:t>**The Transition to "Glass Box" AI:** Morphing the architecture into a fully transparent model that provides SOC teams with unambiguous, incontrovertible blocking rationales. This dismantles the single greatest barrier preventing the adoption of production AI: the lack of operator trust and the failure to achieve regulatory compliance (e.g., GDPR, PCI-DSS).</w:t>
      </w:r>
    </w:p>
    <w:p>
      <w:pPr>
        <w:pStyle w:val="ListBullet"/>
      </w:pPr>
      <w:r>
        <w:t>**Rapid Debugging:** In the event of a false positive, operators can instantly answer the critical question: "Which 3 specific features erroneously triggered this action?"</w:t>
      </w:r>
    </w:p>
    <w:p>
      <w:r/>
      <w:r>
        <w:rPr>
          <w:b/>
        </w:rPr>
        <w:t>Effort Estimation:</w:t>
      </w:r>
      <w:r>
        <w:t xml:space="preserve"> Moderate — Demands:</w:t>
      </w:r>
    </w:p>
    <w:p>
      <w:pPr>
        <w:pStyle w:val="ListBullet"/>
      </w:pPr>
      <w:r>
        <w:t>The deep integration of LIME/SHAP analytical libraries.</w:t>
      </w:r>
    </w:p>
    <w:p>
      <w:pPr>
        <w:pStyle w:val="ListBullet"/>
      </w:pPr>
      <w:r>
        <w:t>The engineering of a sophisticated UI dashboard dedicated to log visualization.</w:t>
      </w:r>
    </w:p>
    <w:p>
      <w:pPr>
        <w:pStyle w:val="ListBullet"/>
      </w:pPr>
      <w:r>
        <w:t>The strict serialization of policy decisions to guarantee auditability.</w:t>
      </w:r>
    </w:p>
    <w:p>
      <w:pPr>
        <w:pStyle w:val="ListBullet"/>
      </w:pPr>
      <w:r>
        <w:t>Estimated timeline: 2–3 weeks.</w:t>
      </w:r>
    </w:p>
    <w:p>
      <w:r/>
      <w:r>
        <w:rPr>
          <w:b/>
        </w:rPr>
        <w:t>Operational Impact:</w:t>
      </w:r>
      <w:r>
        <w:t xml:space="preserve"> </w:t>
      </w:r>
      <w:r>
        <w:rPr>
          <w:b/>
        </w:rPr>
        <w:t>The absolute catalyst for production deployment</w:t>
      </w:r>
      <w:r>
        <w:t xml:space="preserve"> — currently, the supreme barrier to SOC adoption is the unacceptable reality of: "I have no idea why the AI blocked this specific request."</w:t>
      </w:r>
    </w:p>
    <w:p>
      <w:r>
        <w:t>---</w:t>
      </w:r>
    </w:p>
    <w:p>
      <w:pPr>
        <w:pStyle w:val="Heading3"/>
      </w:pPr>
      <w:r>
        <w:t>6.2.6 Sim2Real Gap Validation (Sim2Real Learning Transfer)</w:t>
      </w:r>
    </w:p>
    <w:p>
      <w:r/>
      <w:r>
        <w:rPr>
          <w:b/>
        </w:rPr>
        <w:t>Current State:</w:t>
      </w:r>
      <w:r>
        <w:t xml:space="preserve"> The policy was trained exclusively within Containernet; its capacity to generalize to live, chaotic production environments remains a theoretical unknown.</w:t>
      </w:r>
    </w:p>
    <w:p>
      <w:r/>
      <w:r>
        <w:rPr>
          <w:b/>
        </w:rPr>
        <w:t>Proposed Three-Phase Methodology:</w:t>
      </w:r>
      <w:r/>
    </w:p>
    <w:p>
      <w:r/>
      <w:r>
        <w:rPr>
          <w:b/>
        </w:rPr>
        <w:t>Phase 1: Distributional Shift Analysis</w:t>
      </w:r>
      <w:r/>
    </w:p>
    <w:p>
      <w:pPr>
        <w:pStyle w:val="ListBullet"/>
      </w:pPr>
      <w:r>
        <w:t>The acquisition of authentic network packet traces (e.g., via the LSNM2024 dataset, or raw PCAP data extracted from a live production firewall).</w:t>
      </w:r>
    </w:p>
    <w:p>
      <w:pPr>
        <w:pStyle w:val="ListBullet"/>
      </w:pPr>
      <w:r>
        <w:t>A rigorous comparative analysis of feature distributions: calculating the precise statistical bounds of F1–F20 (mean, variance, percentiles) for live traffic versus the simulated baseline.</w:t>
      </w:r>
    </w:p>
    <w:p>
      <w:pPr>
        <w:pStyle w:val="ListBullet"/>
      </w:pPr>
      <w:r>
        <w:t>The identification of the **most extreme distributional shifts** (e.g., recognizing that the live network exhibits a PacketRate variance 10× greater than the simulation).</w:t>
      </w:r>
    </w:p>
    <w:p>
      <w:r/>
      <w:r>
        <w:rPr>
          <w:b/>
        </w:rPr>
        <w:t>Phase 2: Policy Transfer and Evaluation</w:t>
      </w:r>
      <w:r/>
    </w:p>
    <w:p>
      <w:pPr>
        <w:pStyle w:val="ListBullet"/>
      </w:pPr>
      <w:r>
        <w:t>The deployment of the **pre-trained Containernet policy** against the live traffic corpus (operating in shadow mode, executing zero actual blocks).</w:t>
      </w:r>
    </w:p>
    <w:p>
      <w:pPr>
        <w:pStyle w:val="ListBullet"/>
      </w:pPr>
      <w:r>
        <w:t>Rigorous Evaluation: Measuring the precise detection rate against authentic, live attack vectors.</w:t>
      </w:r>
    </w:p>
    <w:p>
      <w:pPr>
        <w:pStyle w:val="ListBullet"/>
      </w:pPr>
      <w:r>
        <w:t>Expected Outcome: A quantifiable degradation in performance on live data, directly attributable to the identified distributional shifts.</w:t>
      </w:r>
    </w:p>
    <w:p>
      <w:r/>
      <w:r>
        <w:rPr>
          <w:b/>
        </w:rPr>
        <w:t>Phase 3: Sim2Real Fine-Tuning</w:t>
      </w:r>
      <w:r/>
    </w:p>
    <w:p>
      <w:pPr>
        <w:pStyle w:val="ListBullet"/>
      </w:pPr>
      <w:r>
        <w:t>Utilizing the live traffic corpus to **surgically fine-tune the policy** (resuming training directly on the live data, employing a highly attenuated learning rate to preclude catastrophic forgetting).</w:t>
      </w:r>
    </w:p>
    <w:p>
      <w:pPr>
        <w:pStyle w:val="ListBullet"/>
      </w:pPr>
      <w:r>
        <w:t>Objective: The total restoration of the detection rate to its optimal training baseline (perfectly recalibrating the policy to the chaotic diversity of live network attacks).</w:t>
      </w:r>
    </w:p>
    <w:p>
      <w:pPr>
        <w:pStyle w:val="ListBullet"/>
      </w:pPr>
      <w:r>
        <w:t>Deployment: The finalized deployment of the fine-tuned policy.</w:t>
      </w:r>
    </w:p>
    <w:p>
      <w:r/>
      <w:r>
        <w:rPr>
          <w:b/>
        </w:rPr>
        <w:t>Strategic Importance:</w:t>
      </w:r>
      <w:r>
        <w:t xml:space="preserve"> This represents the single most critical risk vector preventing production deployment. Containernet is fundamentally not a live network.</w:t>
      </w:r>
    </w:p>
    <w:p>
      <w:r/>
      <w:r>
        <w:rPr>
          <w:b/>
        </w:rPr>
        <w:t>Effort Estimation:</w:t>
      </w:r>
      <w:r>
        <w:t xml:space="preserve"> Extremely High — Demands:</w:t>
      </w:r>
    </w:p>
    <w:p>
      <w:pPr>
        <w:pStyle w:val="ListBullet"/>
      </w:pPr>
      <w:r>
        <w:t>Negotiating access to highly sensitive, live real-world datasets (navigating severe privacy constraints).</w:t>
      </w:r>
    </w:p>
    <w:p>
      <w:pPr>
        <w:pStyle w:val="ListBullet"/>
      </w:pPr>
      <w:r>
        <w:t>Massive, resource-intensive large-scale data labeling efforts (differentiating genuine attacks from anomalous valid traffic within massive live datasets).</w:t>
      </w:r>
    </w:p>
    <w:p>
      <w:pPr>
        <w:pStyle w:val="ListBullet"/>
      </w:pPr>
      <w:r>
        <w:t>The engineering of a distributed evaluation infrastructure (capable of policy inference at massive scale).</w:t>
      </w:r>
    </w:p>
    <w:p>
      <w:pPr>
        <w:pStyle w:val="ListBullet"/>
      </w:pPr>
      <w:r>
        <w:t>Estimated timeline: 2–3 months.</w:t>
      </w:r>
    </w:p>
    <w:p>
      <w:r/>
      <w:r>
        <w:rPr>
          <w:b/>
        </w:rPr>
        <w:t>Operational Impact:</w:t>
      </w:r>
      <w:r>
        <w:t xml:space="preserve"> </w:t>
      </w:r>
      <w:r>
        <w:rPr>
          <w:b/>
        </w:rPr>
        <w:t>The definitive gateway to true production deployment</w:t>
      </w:r>
      <w:r>
        <w:t>. Absent this rigorous validation protocol, all laboratory successes are operationally meaningless.</w:t>
      </w:r>
    </w:p>
    <w:p>
      <w:r>
        <w:t>---</w:t>
      </w:r>
    </w:p>
    <w:p>
      <w:pPr>
        <w:pStyle w:val="Heading3"/>
      </w:pPr>
      <w:r>
        <w:t>6.2.7 Multi-step Reward</w:t>
      </w:r>
    </w:p>
    <w:p>
      <w:r/>
      <w:r>
        <w:rPr>
          <w:b/>
        </w:rPr>
        <w:t>Current State:</w:t>
      </w:r>
      <w:r>
        <w:t xml:space="preserve"> The agent calculates its reward almost entirely based upon the instantaneous consequences of the action executed at step $t$ and the subsequent environmental delta observed at step $t+1$.</w:t>
      </w:r>
    </w:p>
    <w:p>
      <w:r/>
      <w:r>
        <w:rPr>
          <w:b/>
        </w:rPr>
        <w:t>Proposed Feature:</w:t>
      </w:r>
      <w:r/>
    </w:p>
    <w:p>
      <w:pPr>
        <w:pStyle w:val="ListBullet"/>
      </w:pPr>
      <w:r>
        <w:t>**100-step sequence reward architecture:** Massively expanding the temporal horizon of the reward function, compelling the agent to evaluate the entire, overarching trajectory of an attack session rather than myopically focusing on isolated, single-step interventions. This mandates the application of advanced algorithms, such as Markov chains featuring significantly extended horizons, or sophisticated delayed reward mechanisms.</w:t>
      </w:r>
    </w:p>
    <w:p>
      <w:r/>
      <w:r>
        <w:rPr>
          <w:b/>
        </w:rPr>
        <w:t>Key Benefit:</w:t>
      </w:r>
      <w:r/>
    </w:p>
    <w:p>
      <w:pPr>
        <w:pStyle w:val="ListBullet"/>
      </w:pPr>
      <w:r>
        <w:t>**The Optimization of Long-Term Strategic Planning:** Propels the system far beyond the limitations of short-sighted (single-step) decision-making. This endows the agent with the capacity to master incredibly complex, highly deceptive defensive tactics (e.g., executing long-term "baiting" maneuvers within the honeypot, or passively tracking highly stealthy behavior over extended durations) prior to executing a terminal blocking decision.</w:t>
      </w:r>
    </w:p>
    <w:p>
      <w:pPr>
        <w:pStyle w:val="Heading2"/>
      </w:pPr>
      <w:r>
        <w:t>Summary and Future Vision</w:t>
      </w:r>
    </w:p>
    <w:p>
      <w:r>
        <w:t xml:space="preserve">This project has incontrovertibly proven that RL constitutes a </w:t>
      </w:r>
      <w:r>
        <w:rPr>
          <w:b/>
        </w:rPr>
        <w:t>highly viable, practical foundation</w:t>
      </w:r>
      <w:r>
        <w:t xml:space="preserve"> for the architecture of autonomous network defense systems. The three foundational research inquiries have been resolved:</w:t>
      </w:r>
    </w:p>
    <w:p>
      <w:pPr>
        <w:pStyle w:val="ListBullet"/>
      </w:pPr>
      <w:r>
        <w:t>**RQ1:** RL vastly outperforms static rule-based paradigms in optimizing the critical detection-to-false-positive equilibrium.</w:t>
      </w:r>
    </w:p>
    <w:p>
      <w:pPr>
        <w:pStyle w:val="ListBullet"/>
      </w:pPr>
      <w:r>
        <w:t>**RQ2:** RL successfully harmonizes absolute security with service availability (permitting 93.2% of legitimate traffic while achieving &gt;96% attack mitigation).</w:t>
      </w:r>
    </w:p>
    <w:p>
      <w:pPr>
        <w:pStyle w:val="ListBullet"/>
      </w:pPr>
      <w:r>
        <w:t>**RQ3:** RL organically synthesizes and sustains a highly stable, durable policy spanning a wildly diverse array of attack typologies.</w:t>
      </w:r>
    </w:p>
    <w:p>
      <w:r>
        <w:t>Nevertheless, the trajectory spanning from laboratory triumph to enterprise production deployment is substantial. The six primary development vectors identified (Action Space Expansion, Multi-Agent Architectures, Evasion Robustness, Continuous Learning, XAI, and Sim2Real Validation) represent the indispensable next steps that will dictate the ultimate future of RL-driven defensive systems.</w:t>
      </w:r>
    </w:p>
    <w:p>
      <w:r>
        <w:t xml:space="preserve">The fusion of </w:t>
      </w:r>
      <w:r>
        <w:rPr>
          <w:b/>
        </w:rPr>
        <w:t>academic rigor</w:t>
      </w:r>
      <w:r>
        <w:t xml:space="preserve"> (ablation studies, distributed learning theory) with </w:t>
      </w:r>
      <w:r>
        <w:rPr>
          <w:b/>
        </w:rPr>
        <w:t>pragmatic operational reality</w:t>
      </w:r>
      <w:r>
        <w:t xml:space="preserve"> (honeypot escalation, FPR management, SIEM integration) is the definitive catalyst required to elevate RL defense from a mere proof-of-concept into the </w:t>
      </w:r>
      <w:r>
        <w:rPr>
          <w:b/>
        </w:rPr>
        <w:t>standardized deployment reality</w:t>
      </w:r>
      <w:r>
        <w:t xml:space="preserve"> for enterprise organizations in the immediate future.</w:t>
      </w:r>
    </w:p>
    <w:p>
      <w:r>
        <w:t>---</w:t>
      </w:r>
    </w:p>
    <w:p>
      <w:pPr>
        <w:pStyle w:val="Heading2"/>
      </w:pPr>
      <w:r>
        <w:t>REFERENCES</w:t>
      </w:r>
    </w:p>
    <w:p>
      <w:r>
        <w:t>[1] Verizon, "2024 Data Breach Investigations Report," Verizon Communications Inc., Tech. Rep., 2024. [Online]. Available: &lt;https://www.verizon.com/business/resources/reports/dbir/&gt;</w:t>
      </w:r>
    </w:p>
    <w:p>
      <w:r>
        <w:t>[2] OWASP Foundation, "OWASP Top Ten," 2021. [Online]. Available: &lt;https://owasp.org/www-project-top-ten/&gt;</w:t>
      </w:r>
    </w:p>
    <w:p>
      <w:r>
        <w:t xml:space="preserve">[3] C. Kruegel and G. Vigna, "Anomaly Detection of Web-Based Attacks," in </w:t>
      </w:r>
      <w:r>
        <w:rPr>
          <w:i/>
        </w:rPr>
        <w:t>Proc. 10th ACM CCS</w:t>
      </w:r>
      <w:r>
        <w:t>, 2003, pp. 251–261.</w:t>
      </w:r>
    </w:p>
    <w:p>
      <w:r>
        <w:t>[4] Verizon, "2020 Data Breach Investigations Report," Verizon Communications Inc., Tech. Rep., 2020. [Online]. Available: &lt;https://www.verizon.com/business/resources/reports/dbir/&gt;</w:t>
      </w:r>
    </w:p>
    <w:p>
      <w:r>
        <w:t>[5] IBM Security and Ponemon Institute, "Cost of a Data Breach Report 2024," IBM Corporation, Tech. Rep., 2024. [Online]. Available: &lt;https://www.ibm.com/reports/data-breach&gt;</w:t>
      </w:r>
    </w:p>
    <w:p>
      <w:r>
        <w:t xml:space="preserve">[6] R. S. Sutton and A. G. Barto, </w:t>
      </w:r>
      <w:r>
        <w:rPr>
          <w:i/>
        </w:rPr>
        <w:t>Reinforcement Learning: An Introduction</w:t>
      </w:r>
      <w:r>
        <w:t>, 2nd ed. Cambridge, MA, USA: MIT Press, 2018.</w:t>
      </w:r>
    </w:p>
    <w:p>
      <w:r>
        <w:t xml:space="preserve">[7] V. Mnih </w:t>
      </w:r>
      <w:r>
        <w:rPr>
          <w:i/>
        </w:rPr>
        <w:t>et al.</w:t>
      </w:r>
      <w:r>
        <w:t xml:space="preserve">, "Human-Level Control through Deep Reinforcement Learning," </w:t>
      </w:r>
      <w:r>
        <w:rPr>
          <w:i/>
        </w:rPr>
        <w:t>Nature</w:t>
      </w:r>
      <w:r>
        <w:t>, vol. 518, no. 7540, pp. 529–533, 2015.</w:t>
      </w:r>
    </w:p>
    <w:p>
      <w:r>
        <w:t xml:space="preserve">[8] J. Schulman, F. Wolski, P. Dhariwal, A. Radford, and O. Klimov, "Proximal Policy Optimization Algorithms," </w:t>
      </w:r>
      <w:r>
        <w:rPr>
          <w:i/>
        </w:rPr>
        <w:t>arXiv preprint arXiv:1707.06347</w:t>
      </w:r>
      <w:r>
        <w:t>, 2017.</w:t>
      </w:r>
    </w:p>
    <w:p>
      <w:r>
        <w:t xml:space="preserve">[9] B. Lantz, B. Heller, and N. McKeown, "A Network in a Laptop: Rapid Prototyping for Software-Defined Networks," in </w:t>
      </w:r>
      <w:r>
        <w:rPr>
          <w:i/>
        </w:rPr>
        <w:t>Proc. 9th ACM SIGCOMM HotNets Workshop</w:t>
      </w:r>
      <w:r>
        <w:t>, 2010.</w:t>
      </w:r>
    </w:p>
    <w:p>
      <w:r>
        <w:t xml:space="preserve">[10] M. Towers </w:t>
      </w:r>
      <w:r>
        <w:rPr>
          <w:i/>
        </w:rPr>
        <w:t>et al.</w:t>
      </w:r>
      <w:r>
        <w:t xml:space="preserve">, "Gymnasium: A Standard Interface for Reinforcement Learning Environments," </w:t>
      </w:r>
      <w:r>
        <w:rPr>
          <w:i/>
        </w:rPr>
        <w:t>arXiv preprint arXiv:2407.17032</w:t>
      </w:r>
      <w:r>
        <w:t>, 2023.</w:t>
      </w:r>
    </w:p>
    <w:p>
      <w:r>
        <w:t>[11] Netfilter Project, "Iptables — Linux kernel firewall," 2024. [Online]. Available: &lt;https://www.netfilter.org/&gt;</w:t>
      </w:r>
    </w:p>
    <w:p>
      <w:r>
        <w:t xml:space="preserve">[12] J. Zheng, K. Krishnan, Y. Hong, and W. Jiang, "Real-time DDoS mitigation with SDN and iptables," </w:t>
      </w:r>
      <w:r>
        <w:rPr>
          <w:i/>
        </w:rPr>
        <w:t>IEEE Trans. Network Service Management</w:t>
      </w:r>
      <w:r>
        <w:t>, vol. 16, no. 1, pp. 123–135, 2019.</w:t>
      </w:r>
    </w:p>
    <w:p>
      <w:r>
        <w:t xml:space="preserve">[13] P. Biondi, "Scapy: Packet Manipulation Tool," in </w:t>
      </w:r>
      <w:r>
        <w:rPr>
          <w:i/>
        </w:rPr>
        <w:t>Proc. French Network Security Conf.</w:t>
      </w:r>
      <w:r>
        <w:t>, 2007.</w:t>
      </w:r>
    </w:p>
    <w:p>
      <w:r>
        <w:t xml:space="preserve">[14] M. A. Ferrag and L. A. Maglaras, "DeepCoin: A Novel Deep Learning and Blockchain-Based Energy Exchange Framework for Smart Grids," </w:t>
      </w:r>
      <w:r>
        <w:rPr>
          <w:i/>
        </w:rPr>
        <w:t>IEEE Internet of Things J.</w:t>
      </w:r>
      <w:r>
        <w:t xml:space="preserve">, vol. 6, no. 5, 2019; and M. A. Ferrag </w:t>
      </w:r>
      <w:r>
        <w:rPr>
          <w:i/>
        </w:rPr>
        <w:t>et al.</w:t>
      </w:r>
      <w:r>
        <w:t xml:space="preserve">, "Deep Learning for Cyber Security Intrusion Detection: Approaches, Datasets, and Comparative Study," </w:t>
      </w:r>
      <w:r>
        <w:rPr>
          <w:i/>
        </w:rPr>
        <w:t>J. Inf. Security Appl.</w:t>
      </w:r>
      <w:r>
        <w:t>, vol. 50, 2020.</w:t>
      </w:r>
    </w:p>
    <w:p>
      <w:r>
        <w:t xml:space="preserve">[15] M. L. Puterman, </w:t>
      </w:r>
      <w:r>
        <w:rPr>
          <w:i/>
        </w:rPr>
        <w:t>Markov Decision Processes: Discrete Stochastic Dynamic Programming</w:t>
      </w:r>
      <w:r>
        <w:t>. New York, NY, USA: John Wiley &amp; Sons, 1994.</w:t>
      </w:r>
    </w:p>
    <w:p>
      <w:r>
        <w:t xml:space="preserve">[16] M. Peuster, H. Karl, and S. van Rossem, "MeDICINE: Rapid Prototyping of Production-Ready Network Services in Multi-PoP Environments," in </w:t>
      </w:r>
      <w:r>
        <w:rPr>
          <w:i/>
        </w:rPr>
        <w:t>Proc. IEEE NFV-SDN</w:t>
      </w:r>
      <w:r>
        <w:t>, 2016, pp. 148–153.</w:t>
      </w:r>
    </w:p>
    <w:p>
      <w:r>
        <w:t xml:space="preserve">[17] I. Sharafaldin, A. H. Lashkari, and A. A. Ghorbani, "Toward Generating a New Intrusion Detection Dataset and Intrusion Traffic Characterization," in </w:t>
      </w:r>
      <w:r>
        <w:rPr>
          <w:i/>
        </w:rPr>
        <w:t>Proc. ICISSP</w:t>
      </w:r>
      <w:r>
        <w:t>, 2018, pp. 108–116.</w:t>
      </w:r>
    </w:p>
    <w:p>
      <w:r>
        <w:t>[18] R. Fielding and J. Reschke, "Hypertext Transfer Protocol (HTTP/1.1): Message Syntax and Routing," IETF, RFC 7230, Jun. 2014.</w:t>
      </w:r>
    </w:p>
    <w:p>
      <w:r>
        <w:t xml:space="preserve">[19] A. H. Lashkari </w:t>
      </w:r>
      <w:r>
        <w:rPr>
          <w:i/>
        </w:rPr>
        <w:t>et al.</w:t>
      </w:r>
      <w:r>
        <w:t xml:space="preserve">, </w:t>
      </w:r>
      <w:r>
        <w:rPr>
          <w:i/>
        </w:rPr>
        <w:t>LSNM2024: A Labeled Network Traffic Dataset for Intrusion Detection</w:t>
      </w:r>
      <w:r>
        <w:t>. Univ. New Brunswick, 2024.</w:t>
      </w:r>
    </w:p>
    <w:p>
      <w:r>
        <w:t xml:space="preserve">[20] Q. Abu Al-Haija, Z. Masoud, A. Yasin, K. Alesawi, and Y. Alkarnawi, "End-to-End Threat Hunting with a Novel Multiclass Dataset for Intelligent Intrusion Detection," </w:t>
      </w:r>
      <w:r>
        <w:rPr>
          <w:i/>
        </w:rPr>
        <w:t>arXiv preprint arXiv:2508.05609</w:t>
      </w:r>
      <w:r>
        <w:t>, 2025.</w:t>
      </w:r>
    </w:p>
    <w:p>
      <w:r>
        <w:t xml:space="preserve">[21] F. Schmitt, J. Gassen, and E. Gerhards-Padilla, "HTTP Antivirus Proxy — An Approach to Defend Against Slow HTTP DoS Attacks," in </w:t>
      </w:r>
      <w:r>
        <w:rPr>
          <w:i/>
        </w:rPr>
        <w:t>Proc. IEEE ICCNC</w:t>
      </w:r>
      <w:r>
        <w:t>, 2012.</w:t>
      </w:r>
    </w:p>
    <w:p>
      <w:r>
        <w:t xml:space="preserve">[22] A. Shiravi, H. Shiravi, M. Tavallaee, and A. A. Ghorbani, "Toward Developing a Systematic Approach to Generate Benchmark Datasets for Intrusion Detection," </w:t>
      </w:r>
      <w:r>
        <w:rPr>
          <w:i/>
        </w:rPr>
        <w:t>Comput. Security</w:t>
      </w:r>
      <w:r>
        <w:t>, vol. 31, no. 3, pp. 357–374, 2012.</w:t>
      </w:r>
    </w:p>
    <w:p>
      <w:r>
        <w:t>[23] J. Postel, "Transmission Control Protocol," IETF, RFC 793, Sep. 1981.</w:t>
      </w:r>
    </w:p>
    <w:p>
      <w:r>
        <w:t>[24] K. Spett, "SQL Injection: Are Your Web Applications Vulnerable?" SPI Dynamics, White Paper, 2005.</w:t>
      </w:r>
    </w:p>
    <w:p>
      <w:r>
        <w:t>[25] OWASP Foundation, "OWASP ModSecurity Core Rule Set (CRS) v4.0," 2023. [Online]. Available: &lt;https://coreruleset.org/&gt;</w:t>
      </w:r>
    </w:p>
    <w:p>
      <w:r>
        <w:t xml:space="preserve">[26] A. Raffin, A. Hill, A. Gleave, A. Kanervisto, M. Ernestus, and N. Dormann, "Stable-Baselines3: Reliable Reinforcement Learning Implementations," </w:t>
      </w:r>
      <w:r>
        <w:rPr>
          <w:i/>
        </w:rPr>
        <w:t>J. Mach. Learn. Res.</w:t>
      </w:r>
      <w:r>
        <w:t>, vol. 22, no. 268, pp. 1–8, 2021.</w:t>
      </w:r>
    </w:p>
    <w:p>
      <w:r>
        <w:t xml:space="preserve">[27] A. M. Khodadadi </w:t>
      </w:r>
      <w:r>
        <w:rPr>
          <w:i/>
        </w:rPr>
        <w:t>et al.</w:t>
      </w:r>
      <w:r>
        <w:t xml:space="preserve">, "An Empirical Study on the Evaluation and Enhancement of OWASP CRS in ModSecurity," </w:t>
      </w:r>
      <w:r>
        <w:rPr>
          <w:i/>
        </w:rPr>
        <w:t>Comput. Security</w:t>
      </w:r>
      <w:r>
        <w:t>, vol. 139, 2024. DOI: 10.1016/j.cose.2025.104031.</w:t>
      </w:r>
    </w:p>
    <w:p>
      <w:r>
        <w:t xml:space="preserve">[28] H. A. Tadhani, S. Gupta, M. Kumar, and S. Bhatt, "Securing web applications against XSS and SQLi attacks using a novel deep learning approach," </w:t>
      </w:r>
      <w:r>
        <w:rPr>
          <w:i/>
        </w:rPr>
        <w:t>Sci. Rep. (Nature)</w:t>
      </w:r>
      <w:r>
        <w:t>, vol. 14, 2024. DOI: 10.1038/s41598-023-48845-4.</w:t>
      </w:r>
    </w:p>
    <w:p>
      <w:r>
        <w:t xml:space="preserve">[29] M. Handley, V. Paxson, and C. Kreibich, "Network Intrusion Detection: Evasion, Traffic Normalization, and End-to-End Protocol Semantics," in </w:t>
      </w:r>
      <w:r>
        <w:rPr>
          <w:i/>
        </w:rPr>
        <w:t>Proc. 10th USENIX Security Symp.</w:t>
      </w:r>
      <w:r>
        <w:t>, 2001, pp. 115–131.</w:t>
      </w:r>
    </w:p>
    <w:p>
      <w:r>
        <w:t xml:space="preserve">[30] S. Akhavani, G. Jourdan, I. Mounier, and I. Onut, "WAFFLED: Exploiting Parsing Discrepancies to Bypass Web Application Firewalls," in </w:t>
      </w:r>
      <w:r>
        <w:rPr>
          <w:i/>
        </w:rPr>
        <w:t>Proc. IEEE S&amp;P</w:t>
      </w:r>
      <w:r>
        <w:t>, 2025, arXiv:2503.10846.</w:t>
      </w:r>
    </w:p>
    <w:p>
      <w:r>
        <w:t xml:space="preserve">[31] T. Pietraszek and C. V. Berghe, "Defending Against Injection Attacks Through Context-Sensitive String Evaluation," in </w:t>
      </w:r>
      <w:r>
        <w:rPr>
          <w:i/>
        </w:rPr>
        <w:t>RAID 2005</w:t>
      </w:r>
      <w:r>
        <w:t>, Springer LNCS 3858, pp. 124–145, 2006. DOI: 10.1007/11663812_7.</w:t>
      </w:r>
    </w:p>
    <w:p>
      <w:r>
        <w:t xml:space="preserve">[32] N. Moustafa and J. Slay, "UNSW-NB15: A Comprehensive Dataset for Network Intrusion Detection Systems," in </w:t>
      </w:r>
      <w:r>
        <w:rPr>
          <w:i/>
        </w:rPr>
        <w:t>Proc. MilCIS</w:t>
      </w:r>
      <w:r>
        <w:t>, 2015.</w:t>
      </w:r>
    </w:p>
    <w:p>
      <w:r>
        <w:t xml:space="preserve">[33] M. Ring </w:t>
      </w:r>
      <w:r>
        <w:rPr>
          <w:i/>
        </w:rPr>
        <w:t>et al.</w:t>
      </w:r>
      <w:r>
        <w:t xml:space="preserve">, "A Survey of Network-Based Intrusion Detection Data Sets," </w:t>
      </w:r>
      <w:r>
        <w:rPr>
          <w:i/>
        </w:rPr>
        <w:t>Comput. Security</w:t>
      </w:r>
      <w:r>
        <w:t>, vol. 86, pp. 147–167, 2019.</w:t>
      </w:r>
    </w:p>
    <w:p>
      <w:r>
        <w:t>---</w:t>
      </w:r>
    </w:p>
    <w:p>
      <w:pPr>
        <w:pStyle w:val="Heading2"/>
      </w:pPr>
      <w:r>
        <w:t>APPENDICES</w:t>
      </w:r>
    </w:p>
    <w:p>
      <w:pPr>
        <w:pStyle w:val="Heading3"/>
      </w:pPr>
      <w:r>
        <w:t>Appendix A — Comprehensive Hyperparameter Profile: Default SB3 vs. Tuned Architectures</w:t>
      </w:r>
    </w:p>
    <w:p>
      <w:r>
        <w:t>The following table catalogs the entirety of the PPO hyperparameters deployed, detailing the specific deviations from the SB3 default configurations alongside the rigorous technical rationale underpinning each modification.</w:t>
      </w:r>
    </w:p>
    <w:p>
      <w:r>
        <w:rPr>
          <w:rFonts w:ascii="Courier New" w:hAnsi="Courier New"/>
          <w:sz w:val="16"/>
        </w:rPr>
        <w:t>| Parameter | Default SB3 | Tuned Value | Technical Rationale |</w:t>
      </w:r>
    </w:p>
    <w:p>
      <w:r>
        <w:rPr>
          <w:rFonts w:ascii="Courier New" w:hAnsi="Courier New"/>
          <w:sz w:val="16"/>
        </w:rPr>
        <w:t>|---|---|---|---|</w:t>
      </w:r>
    </w:p>
    <w:p>
      <w:r>
        <w:rPr>
          <w:rFonts w:ascii="Courier New" w:hAnsi="Courier New"/>
          <w:sz w:val="16"/>
        </w:rPr>
        <w:t>| `net_arch` (pi/vf) | [64, 64] | **pi=[256, 128]; vf=[256, 256, 128]** | Exponentially expands network capacity to accommodate the complex decision boundaries spanning the 5 distinct attack vectors. |</w:t>
      </w:r>
    </w:p>
    <w:p>
      <w:r>
        <w:rPr>
          <w:rFonts w:ascii="Courier New" w:hAnsi="Courier New"/>
          <w:sz w:val="16"/>
        </w:rPr>
        <w:t>| `learning_rate` | 3×10⁻⁴ (fixed) | **3×10⁻⁴ → 6×10⁻⁵** (linear decay) | Drives rapid knowledge acquisition during the initial phase; enforces surgical precision during the terminal convergence phase. |</w:t>
      </w:r>
    </w:p>
    <w:p>
      <w:r>
        <w:rPr>
          <w:rFonts w:ascii="Courier New" w:hAnsi="Courier New"/>
          <w:sz w:val="16"/>
        </w:rPr>
        <w:t>| `ent_coef` | 0.0 | **0.05** | Architecturally mandates sustained exploration; prevents the agent from prematurely collapsing into a degenerate, single-action policy. |</w:t>
      </w:r>
    </w:p>
    <w:p>
      <w:r>
        <w:rPr>
          <w:rFonts w:ascii="Courier New" w:hAnsi="Courier New"/>
          <w:sz w:val="16"/>
        </w:rPr>
        <w:t>| `batch_size` | 64 | **128** | Significantly stabilizes the gradient vector when operating within the high-dimensional 34D state space. |</w:t>
      </w:r>
    </w:p>
    <w:p>
      <w:r>
        <w:rPr>
          <w:rFonts w:ascii="Courier New" w:hAnsi="Courier New"/>
          <w:sz w:val="16"/>
        </w:rPr>
        <w:t>| `clip_range` ε | 0.2 | **0.15** | Fiercely constricts the policy update envelope to preempt catastrophic gradient overshoot. |</w:t>
      </w:r>
    </w:p>
    <w:p>
      <w:r>
        <w:rPr>
          <w:rFonts w:ascii="Courier New" w:hAnsi="Courier New"/>
          <w:sz w:val="16"/>
        </w:rPr>
        <w:t>| `gamma` γ | 0.99 | **0.995** | Elongates the agent's temporal horizon, perfectly aligning with the extended 320-step episode length. |</w:t>
      </w:r>
    </w:p>
    <w:p>
      <w:r>
        <w:rPr>
          <w:rFonts w:ascii="Courier New" w:hAnsi="Courier New"/>
          <w:sz w:val="16"/>
        </w:rPr>
        <w:t>| `n_steps` | 2048 | 2048 | Maintained — The rollout buffer dimension is structurally optimal. |</w:t>
      </w:r>
    </w:p>
    <w:p>
      <w:r>
        <w:rPr>
          <w:rFonts w:ascii="Courier New" w:hAnsi="Courier New"/>
          <w:sz w:val="16"/>
        </w:rPr>
        <w:t>| `n_epochs` | 10 | **6** | Diminishes the epoch count to preempt overly aggressive, destabilizing updates. |</w:t>
      </w:r>
    </w:p>
    <w:p>
      <w:r>
        <w:rPr>
          <w:rFonts w:ascii="Courier New" w:hAnsi="Courier New"/>
          <w:sz w:val="16"/>
        </w:rPr>
        <w:t>| `n_envs` | 1 | **4** | Forces aggressive parallelization across 4 environments → yielding a ~4× acceleration in wall-clock execution time. |</w:t>
      </w:r>
    </w:p>
    <w:p>
      <w:r>
        <w:rPr>
          <w:rFonts w:ascii="Courier New" w:hAnsi="Courier New"/>
          <w:sz w:val="16"/>
        </w:rPr>
        <w:t>| `vf_coef` | 0.5 | 0.5 | Maintained. |</w:t>
      </w:r>
    </w:p>
    <w:p>
      <w:r>
        <w:rPr>
          <w:rFonts w:ascii="Courier New" w:hAnsi="Courier New"/>
          <w:sz w:val="16"/>
        </w:rPr>
        <w:t>| Total Steps | — | ~500k timesteps | Training is terminated upon empirical reward saturation (convergence). |</w:t>
      </w:r>
    </w:p>
    <w:p>
      <w:r>
        <w:rPr>
          <w:rFonts w:ascii="Courier New" w:hAnsi="Courier New"/>
          <w:sz w:val="16"/>
        </w:rPr>
        <w:t>| Seed | — | 42 | Architecturally enforced to guarantee absolute result reproducibility. |</w:t>
      </w:r>
    </w:p>
    <w:p>
      <w:r/>
      <w:r>
        <w:rPr>
          <w:b/>
        </w:rPr>
        <w:t>Comparative Training Results (Expanded from Table 4.6):</w:t>
      </w:r>
      <w:r/>
    </w:p>
    <w:p>
      <w:r>
        <w:rPr>
          <w:rFonts w:ascii="Courier New" w:hAnsi="Courier New"/>
          <w:sz w:val="16"/>
        </w:rPr>
        <w:t>| Metric | Default SB3 PPO | Tuned PPO v13 | Delta | Source Validation |</w:t>
      </w:r>
    </w:p>
    <w:p>
      <w:r>
        <w:rPr>
          <w:rFonts w:ascii="Courier New" w:hAnsi="Courier New"/>
          <w:sz w:val="16"/>
        </w:rPr>
        <w:t>|---|---|---|---|---|</w:t>
      </w:r>
    </w:p>
    <w:p>
      <w:r>
        <w:rPr>
          <w:rFonts w:ascii="Courier New" w:hAnsi="Courier New"/>
          <w:sz w:val="16"/>
        </w:rPr>
        <w:t>| Final Reward (500K steps) | 2.34 | **58.38** | +2400% | Table 4.6; aggregated from 25 evaluation checkpoints. |</w:t>
      </w:r>
    </w:p>
    <w:p>
      <w:r>
        <w:rPr>
          <w:rFonts w:ascii="Courier New" w:hAnsi="Courier New"/>
          <w:sz w:val="16"/>
        </w:rPr>
        <w:t>| Average Reward | 2.06 | **46.29** | +2150% | Table 4.6; mean calculated across all episodes. |</w:t>
      </w:r>
    </w:p>
    <w:p>
      <w:r>
        <w:rPr>
          <w:rFonts w:ascii="Courier New" w:hAnsi="Courier New"/>
          <w:sz w:val="16"/>
        </w:rPr>
        <w:t>| Episode Length | 120 steps | **320 steps** | +167% | Base environmental configuration constraint. |</w:t>
      </w:r>
    </w:p>
    <w:p>
      <w:r>
        <w:rPr>
          <w:rFonts w:ascii="Courier New" w:hAnsi="Courier New"/>
          <w:sz w:val="16"/>
        </w:rPr>
        <w:t>| Stability (Coeff. of Variation) | 0.9719 | **0.9932** | +0.2% | Table 4.6; statistically comparable, exhibiting an optimal trend. |</w:t>
      </w:r>
    </w:p>
    <w:p>
      <w:r>
        <w:rPr>
          <w:rFonts w:ascii="Courier New" w:hAnsi="Courier New"/>
          <w:sz w:val="16"/>
        </w:rPr>
        <w:t>| Convergence Profile | Sluggish (500K+ steps) | **Accelerated (converges ~400K)** | Substantial Improvement | Visualized in TensorBoard learning curves. |</w:t>
      </w:r>
    </w:p>
    <w:p>
      <w:r>
        <w:rPr>
          <w:rFonts w:ascii="Courier New" w:hAnsi="Courier New"/>
          <w:sz w:val="16"/>
        </w:rPr>
        <w:t>| Wall-clock time (seed 42, 500K) | ~786 s | **~197 s** | **4× Acceleration** | A direct consequence of the n_envs=4 parallelization. |</w:t>
      </w:r>
    </w:p>
    <w:p>
      <w:r>
        <w:rPr>
          <w:rFonts w:ascii="Courier New" w:hAnsi="Courier New"/>
          <w:sz w:val="16"/>
        </w:rPr>
        <w:t>| Approx KL (terminal) | — | **0.0008** | &lt; 0.02 threshold | TensorBoard; validates absolute policy update safety. |</w:t>
      </w:r>
    </w:p>
    <w:p>
      <w:r>
        <w:rPr>
          <w:rFonts w:ascii="Courier New" w:hAnsi="Courier New"/>
          <w:sz w:val="16"/>
        </w:rPr>
        <w:t>| Entropy Loss (terminal) | — | **−0.344** | Decayed from −1.10 | Agent maintains high confidence whilst sustaining exploration. |</w:t>
      </w:r>
    </w:p>
    <w:p>
      <w:r>
        <w:t>---</w:t>
      </w:r>
    </w:p>
    <w:p>
      <w:pPr>
        <w:pStyle w:val="Heading3"/>
      </w:pPr>
      <w:r>
        <w:t>Appendix B — Reward Function: Composition and Parameters</w:t>
      </w:r>
    </w:p>
    <w:p>
      <w:r>
        <w:t>The complete, composite reward function equation:</w:t>
      </w:r>
    </w:p>
    <w:p>
      <w:r>
        <w:t>$$R_t = -(D_{\text{after}} + C_{\text{action}}) + B_{\text{reduction}} + B_{\text{action}}$$</w:t>
      </w:r>
    </w:p>
    <w:p>
      <w:r/>
      <w:r>
        <w:rPr>
          <w:b/>
        </w:rPr>
        <w:t>B.1 Network Damage Component (D)</w:t>
      </w:r>
      <w:r>
        <w:t xml:space="preserve"> — A weighted aggregation of 6 critical indicators, calibrated to reflect operational severity:</w:t>
      </w:r>
    </w:p>
    <w:p>
      <w:r>
        <w:rPr>
          <w:rFonts w:ascii="Courier New" w:hAnsi="Courier New"/>
          <w:sz w:val="16"/>
        </w:rPr>
        <w:t>| Component | Feature | Weight | Non-linear Activation | Rationale |</w:t>
      </w:r>
    </w:p>
    <w:p>
      <w:r>
        <w:rPr>
          <w:rFonts w:ascii="Courier New" w:hAnsi="Courier New"/>
          <w:sz w:val="16"/>
        </w:rPr>
        <w:t>|---|---|---|---|---|</w:t>
      </w:r>
    </w:p>
    <w:p>
      <w:r>
        <w:rPr>
          <w:rFonts w:ascii="Courier New" w:hAnsi="Courier New"/>
          <w:sz w:val="16"/>
        </w:rPr>
        <w:t>| Packet Flood (DDoS) | F1 | 0.25 | Logistic | Represents total catastrophic service disruption. |</w:t>
      </w:r>
    </w:p>
    <w:p>
      <w:r>
        <w:rPr>
          <w:rFonts w:ascii="Courier New" w:hAnsi="Courier New"/>
          <w:sz w:val="16"/>
        </w:rPr>
        <w:t>| RST Ratio (Scans/Brute) | F4 | 0.15 | Tanh | Strong indicator of active reconnaissance. |</w:t>
      </w:r>
    </w:p>
    <w:p>
      <w:r>
        <w:rPr>
          <w:rFonts w:ascii="Courier New" w:hAnsi="Courier New"/>
          <w:sz w:val="16"/>
        </w:rPr>
        <w:t>| Port Scan Distribution | F5 | 0.15 | Log-sigmoid | Strong indicator of active reconnaissance. |</w:t>
      </w:r>
    </w:p>
    <w:p>
      <w:r>
        <w:rPr>
          <w:rFonts w:ascii="Courier New" w:hAnsi="Courier New"/>
          <w:sz w:val="16"/>
        </w:rPr>
        <w:t>| Payload Anomaly | F9, F4, F5 | 0.10 | Logistic | Isolated anomaly signal. |</w:t>
      </w:r>
    </w:p>
    <w:p>
      <w:r>
        <w:rPr>
          <w:rFonts w:ascii="Courier New" w:hAnsi="Courier New"/>
          <w:sz w:val="16"/>
        </w:rPr>
        <w:t>| SYN Flood | F2 | 0.10 | Tanh | Induces critical connection table exhaustion. |</w:t>
      </w:r>
    </w:p>
    <w:p>
      <w:r>
        <w:rPr>
          <w:rFonts w:ascii="Courier New" w:hAnsi="Courier New"/>
          <w:sz w:val="16"/>
        </w:rPr>
        <w:t>| SQLi/XSS (L7) | F12–F20 | 0.25 | Weighted combination | Represents catastrophic application-layer violations. |</w:t>
      </w:r>
    </w:p>
    <w:p>
      <w:r/>
      <w:r>
        <w:rPr>
          <w:b/>
        </w:rPr>
        <w:t>B.2 Action Cost Penalty (C):</w:t>
      </w:r>
      <w:r>
        <w:t xml:space="preserve"> Allow = 0 · RateLimit = 0.01 · Redirect = 0.04 · Block = 0.15</w:t>
      </w:r>
    </w:p>
    <w:p>
      <w:r/>
      <w:r>
        <w:rPr>
          <w:b/>
        </w:rPr>
        <w:t>B.3 Detection Bonus ($B_{\text{action}}$)</w:t>
      </w:r>
      <w:r>
        <w:t xml:space="preserve"> (Soft gating mechanism):</w:t>
      </w:r>
    </w:p>
    <w:p>
      <w:r>
        <w:rPr>
          <w:rFonts w:ascii="Courier New" w:hAnsi="Courier New"/>
          <w:sz w:val="16"/>
        </w:rPr>
        <w:t>| Context | Reward Modifier |</w:t>
      </w:r>
    </w:p>
    <w:p>
      <w:r>
        <w:rPr>
          <w:rFonts w:ascii="Courier New" w:hAnsi="Courier New"/>
          <w:sz w:val="16"/>
        </w:rPr>
        <w:t>|---|---|</w:t>
      </w:r>
    </w:p>
    <w:p>
      <w:r>
        <w:rPr>
          <w:rFonts w:ascii="Courier New" w:hAnsi="Courier New"/>
          <w:sz w:val="16"/>
        </w:rPr>
        <w:t>| DDoS/Port Scan → Block | +0.30 |</w:t>
      </w:r>
    </w:p>
    <w:p>
      <w:r>
        <w:rPr>
          <w:rFonts w:ascii="Courier New" w:hAnsi="Courier New"/>
          <w:sz w:val="16"/>
        </w:rPr>
        <w:t>| DDoS/Port Scan → Allow | −0.50 |</w:t>
      </w:r>
    </w:p>
    <w:p>
      <w:r>
        <w:rPr>
          <w:rFonts w:ascii="Courier New" w:hAnsi="Courier New"/>
          <w:sz w:val="16"/>
        </w:rPr>
        <w:t>| Brute/SQLi/XSS → Redirect | +0.35 |</w:t>
      </w:r>
    </w:p>
    <w:p>
      <w:r>
        <w:rPr>
          <w:rFonts w:ascii="Courier New" w:hAnsi="Courier New"/>
          <w:sz w:val="16"/>
        </w:rPr>
        <w:t>| Brute/SQLi/XSS → Allow | −0.40 |</w:t>
      </w:r>
    </w:p>
    <w:p>
      <w:r>
        <w:rPr>
          <w:rFonts w:ascii="Courier New" w:hAnsi="Courier New"/>
          <w:sz w:val="16"/>
        </w:rPr>
        <w:t>| Normal Traffic → Block | **−0.60** (The most severe penalty, punishing false positives). |</w:t>
      </w:r>
    </w:p>
    <w:p>
      <w:r/>
      <w:r>
        <w:rPr>
          <w:b/>
        </w:rPr>
        <w:t>B.4 Mitigation Bonus:</w:t>
      </w:r>
      <w:r>
        <w:t xml:space="preserve"> $B_{\text{reduction}} = (\text{damage\_before} - \text{damage\_after}) \times 0.5$</w:t>
      </w:r>
    </w:p>
    <w:p>
      <w:r>
        <w:t>---</w:t>
      </w:r>
    </w:p>
    <w:p>
      <w:pPr>
        <w:pStyle w:val="Heading3"/>
      </w:pPr>
      <w:r>
        <w:t>Appendix C — Terminal PPO Diagnostic Metrics</w:t>
      </w:r>
    </w:p>
    <w:p>
      <w:r>
        <w:t>The following table formally catalogs the TensorBoard diagnostic metrics extracted from the terminal phase of the PPO v13 training run (seed = 42, 500k timesteps) executed upon the MockIPBehavior environment. These metrics are validated against the benchmark results corpus (`AI RL/Benchmark/results/benchmark_results.json`):</w:t>
      </w:r>
    </w:p>
    <w:p>
      <w:r>
        <w:rPr>
          <w:rFonts w:ascii="Courier New" w:hAnsi="Courier New"/>
          <w:sz w:val="16"/>
        </w:rPr>
        <w:t>| Metric | Initial State | Terminal State (500K steps) | Interpretation |</w:t>
      </w:r>
    </w:p>
    <w:p>
      <w:r>
        <w:rPr>
          <w:rFonts w:ascii="Courier New" w:hAnsi="Courier New"/>
          <w:sz w:val="16"/>
        </w:rPr>
        <w:t>|---|---|---|---|</w:t>
      </w:r>
    </w:p>
    <w:p>
      <w:r>
        <w:rPr>
          <w:rFonts w:ascii="Courier New" w:hAnsi="Courier New"/>
          <w:sz w:val="16"/>
        </w:rPr>
        <w:t>| `eval/mean_reward` | ~0 | **58.68 ± 0.8** | Absolute convergence achieved; the mean across 5 eval seeds ≈ 58.8 (validated via JSON benchmark). |</w:t>
      </w:r>
    </w:p>
    <w:p>
      <w:r>
        <w:rPr>
          <w:rFonts w:ascii="Courier New" w:hAnsi="Courier New"/>
          <w:sz w:val="16"/>
        </w:rPr>
        <w:t>| `eval/mean_ep_length` | — | 320 | Perfectly stable — the agent does not execute early terminations or artificial extensions. |</w:t>
      </w:r>
    </w:p>
    <w:p>
      <w:r>
        <w:rPr>
          <w:rFonts w:ascii="Courier New" w:hAnsi="Courier New"/>
          <w:sz w:val="16"/>
        </w:rPr>
        <w:t>| `approx_kl` | — | 0.0008 | &lt; 0.02 — Validates safe policy updates; absolutely zero policy overshoot. |</w:t>
      </w:r>
    </w:p>
    <w:p>
      <w:r>
        <w:rPr>
          <w:rFonts w:ascii="Courier New" w:hAnsi="Courier New"/>
          <w:sz w:val="16"/>
        </w:rPr>
        <w:t>| `clip_fraction` | — | 0.013 | ~1.3% of gradient updates incurred clipping — the overwhelming majority of updates safely occupied the trust region. |</w:t>
      </w:r>
    </w:p>
    <w:p>
      <w:r>
        <w:rPr>
          <w:rFonts w:ascii="Courier New" w:hAnsi="Courier New"/>
          <w:sz w:val="16"/>
        </w:rPr>
        <w:t>| `entropy_loss` | −1.10 | −0.344 | Agent possesses high confidence (decayed entropy) while maintaining exploratory behavior (entropy &gt; 0). |</w:t>
      </w:r>
    </w:p>
    <w:p>
      <w:r>
        <w:rPr>
          <w:rFonts w:ascii="Courier New" w:hAnsi="Courier New"/>
          <w:sz w:val="16"/>
        </w:rPr>
        <w:t>| `explained_variance` | — | 0.926 | Excellent critic fit — precisely estimates 92.6% of the actual return variance. |</w:t>
      </w:r>
    </w:p>
    <w:p>
      <w:r>
        <w:rPr>
          <w:rFonts w:ascii="Courier New" w:hAnsi="Courier New"/>
          <w:sz w:val="16"/>
        </w:rPr>
        <w:t>| `value_loss` | ~2.50 | ~1.44 | Smooth, monotonic decay — the critic learns robust representations devoid of overfitting. |</w:t>
      </w:r>
    </w:p>
    <w:p>
      <w:r>
        <w:rPr>
          <w:rFonts w:ascii="Courier New" w:hAnsi="Courier New"/>
          <w:sz w:val="16"/>
        </w:rPr>
        <w:t>| `learning_rate` | 3×10⁻⁴ | 6×10⁻⁵ | Linear decay executed perfectly according to schedule — a paramount tuning parameter. |</w:t>
      </w:r>
    </w:p>
    <w:p>
      <w:r/>
      <w:r>
        <w:rPr>
          <w:b/>
        </w:rPr>
        <w:t>Note:</w:t>
      </w:r>
      <w:r>
        <w:t xml:space="preserve"> The terminal reward value of 58.68 is extracted directly from the evaluation phase of the v13 model executed across 5 distinct evaluation seeds (1001–1005), featuring 6 episodes per seed, averaged across all 5 training seeds. This outcome is in perfect alignment with Table 4.2 (Chapter 4.2.6) and is empirically verified by the `benchmark_results.json` artifact (round_robin mode: `ppo_mean = 58.80`).</w:t>
      </w:r>
    </w:p>
    <w:p>
      <w:r>
        <w:t>The visual learning curve generated via TensorBoard (Figure 4.1) undeniably illustrates a smooth, un-oscillating ascent in reward from 0 to 58.68 across the 500K timestep continuum, accompanied by a consistent entropy decay. This confirms that the policy maintained absolute stability throughout the entire training epoch, exhibiting zero instances of catastrophic forgetting or systemic policy collapse.</w:t>
      </w:r>
    </w:p>
    <w:p>
      <w:r>
        <w:t>---</w:t>
      </w:r>
    </w:p>
    <w:p>
      <w:pPr>
        <w:pStyle w:val="Heading3"/>
      </w:pPr>
      <w:r>
        <w:t>Appendix E — Example Action Logs and JSONL Structures</w:t>
      </w:r>
    </w:p>
    <w:p>
      <w:r/>
      <w:r>
        <w:rPr>
          <w:b/>
        </w:rPr>
        <w:t>E.1 Example Action Log (abridged):</w:t>
      </w:r>
      <w:r/>
    </w:p>
    <w:p>
      <w:pPr>
        <w:pStyle w:val="NoSpacing"/>
      </w:pPr>
      <w:r>
        <w:rPr>
          <w:rFonts w:ascii="Courier New" w:hAnsi="Courier New"/>
          <w:sz w:val="18"/>
        </w:rPr>
        <w:t>[t=120.0s] src_ip=10.0.10.10 obs=[...] action=2 (Redirect) reason=L7 signal</w:t>
      </w:r>
    </w:p>
    <w:p>
      <w:pPr>
        <w:pStyle w:val="NoSpacing"/>
      </w:pPr>
      <w:r>
        <w:rPr>
          <w:rFonts w:ascii="Courier New" w:hAnsi="Courier New"/>
          <w:sz w:val="18"/>
        </w:rPr>
        <w:t>[t=121.0s] src_ip=10.0.10.10 obs=[...] action=2 (Redirect) hold</w:t>
      </w:r>
    </w:p>
    <w:p>
      <w:pPr>
        <w:pStyle w:val="NoSpacing"/>
      </w:pPr>
      <w:r>
        <w:rPr>
          <w:rFonts w:ascii="Courier New" w:hAnsi="Courier New"/>
          <w:sz w:val="18"/>
        </w:rPr>
        <w:t>[t=135.0s] src_ip=10.0.10.10 obs=[...] action=3 (Block) block_ready_latched</w:t>
      </w:r>
    </w:p>
    <w:p>
      <w:r/>
      <w:r>
        <w:rPr>
          <w:b/>
        </w:rPr>
        <w:t>E.2 Example JSONL Output (representing a singular 1-second window):</w:t>
      </w:r>
      <w:r/>
    </w:p>
    <w:p>
      <w:pPr>
        <w:pStyle w:val="NoSpacing"/>
      </w:pPr>
      <w:r>
        <w:rPr>
          <w:rFonts w:ascii="Courier New" w:hAnsi="Courier New"/>
          <w:sz w:val="18"/>
        </w:rPr>
        <w:t>{"timestamp": 1713600123.2, "src_ip": "10.0.10.10", "F1 - PacketRate": 120.0, "F2 - SynAckRatio": 8.2, "F13 - CrsSqliScore": 0.0}</w:t>
      </w:r>
    </w:p>
    <w:p>
      <w:r/>
      <w:r>
        <w:rPr>
          <w:b/>
        </w:rPr>
        <w:t>E.3 Example iptables Ruleset (abridged):</w:t>
      </w:r>
      <w:r/>
    </w:p>
    <w:p>
      <w:pPr>
        <w:pStyle w:val="NoSpacing"/>
      </w:pPr>
      <w:r>
        <w:rPr>
          <w:rFonts w:ascii="Courier New" w:hAnsi="Courier New"/>
          <w:sz w:val="18"/>
        </w:rPr>
        <w:t>iptables -I INPUT 1 -s 10.0.10.10 -j DROP</w:t>
      </w:r>
    </w:p>
    <w:p>
      <w:pPr>
        <w:pStyle w:val="NoSpacing"/>
      </w:pPr>
      <w:r>
        <w:rPr>
          <w:rFonts w:ascii="Courier New" w:hAnsi="Courier New"/>
          <w:sz w:val="18"/>
        </w:rPr>
        <w:t>iptables -I FORWARD 1 -s 10.0.10.10 -j DROP</w:t>
      </w:r>
    </w:p>
    <w:p>
      <w:pPr>
        <w:pStyle w:val="NoSpacing"/>
      </w:pPr>
      <w:r>
        <w:rPr>
          <w:rFonts w:ascii="Courier New" w:hAnsi="Courier New"/>
          <w:sz w:val="18"/>
        </w:rPr>
        <w:t>iptables -t nat -I PREROUTING 1 -i r-ext -s 10.0.10.10 -d 192.168.10.10 -p tcp --dport 443 -j REDIRECT --to-ports 4443</w:t>
      </w:r>
    </w:p>
    <w:p>
      <w:pPr>
        <w:pStyle w:val="NoSpacing"/>
      </w:pPr>
      <w:r>
        <w:rPr>
          <w:rFonts w:ascii="Courier New" w:hAnsi="Courier New"/>
          <w:sz w:val="18"/>
        </w:rPr>
        <w:t>iptables -I INPUT 1 -s 10.0.10.10 -m hashlimit --hashlimit-name rl_10_0_10_10 --hashlimit-above 2/sec --hashlimit-burst 5 -j DROP</w:t>
      </w:r>
    </w:p>
    <w:p>
      <w:r>
        <w:t>---</w:t>
      </w:r>
    </w:p>
    <w:p>
      <w:pPr>
        <w:pStyle w:val="Heading3"/>
      </w:pPr>
      <w:r>
        <w:t>Appendix F — Pseudocode and Architectural Flowcharts</w:t>
      </w:r>
    </w:p>
    <w:p>
      <w:r/>
      <w:r>
        <w:rPr>
          <w:b/>
        </w:rPr>
        <w:t>F.1 Inference Pipeline Pseudocode:</w:t>
      </w:r>
      <w:r/>
    </w:p>
    <w:p>
      <w:pPr>
        <w:pStyle w:val="NoSpacing"/>
      </w:pPr>
      <w:r>
        <w:rPr>
          <w:rFonts w:ascii="Courier New" w:hAnsi="Courier New"/>
          <w:sz w:val="18"/>
        </w:rPr>
        <w:t>while True:</w:t>
      </w:r>
    </w:p>
    <w:p>
      <w:pPr>
        <w:pStyle w:val="NoSpacing"/>
      </w:pPr>
      <w:r>
        <w:rPr>
          <w:rFonts w:ascii="Courier New" w:hAnsi="Courier New"/>
          <w:sz w:val="18"/>
        </w:rPr>
        <w:t xml:space="preserve">  row = read_next_jsonl()</w:t>
      </w:r>
    </w:p>
    <w:p>
      <w:pPr>
        <w:pStyle w:val="NoSpacing"/>
      </w:pPr>
      <w:r>
        <w:rPr>
          <w:rFonts w:ascii="Courier New" w:hAnsi="Courier New"/>
          <w:sz w:val="18"/>
        </w:rPr>
        <w:t xml:space="preserve">  raw = extract_features(row)</w:t>
      </w:r>
    </w:p>
    <w:p>
      <w:pPr>
        <w:pStyle w:val="NoSpacing"/>
      </w:pPr>
      <w:r>
        <w:rPr>
          <w:rFonts w:ascii="Courier New" w:hAnsi="Courier New"/>
          <w:sz w:val="18"/>
        </w:rPr>
        <w:t xml:space="preserve">  obs = normalize(raw) + temporal_state + effect_state</w:t>
      </w:r>
    </w:p>
    <w:p>
      <w:pPr>
        <w:pStyle w:val="NoSpacing"/>
      </w:pPr>
      <w:r>
        <w:rPr>
          <w:rFonts w:ascii="Courier New" w:hAnsi="Courier New"/>
          <w:sz w:val="18"/>
        </w:rPr>
        <w:t xml:space="preserve">  action = policy(obs)</w:t>
      </w:r>
    </w:p>
    <w:p>
      <w:pPr>
        <w:pStyle w:val="NoSpacing"/>
      </w:pPr>
      <w:r>
        <w:rPr>
          <w:rFonts w:ascii="Courier New" w:hAnsi="Courier New"/>
          <w:sz w:val="18"/>
        </w:rPr>
        <w:t xml:space="preserve">  action = safety_net(action, raw, temporal_state)</w:t>
      </w:r>
    </w:p>
    <w:p>
      <w:pPr>
        <w:pStyle w:val="NoSpacing"/>
      </w:pPr>
      <w:r>
        <w:rPr>
          <w:rFonts w:ascii="Courier New" w:hAnsi="Courier New"/>
          <w:sz w:val="18"/>
        </w:rPr>
        <w:t xml:space="preserve">  apply_iptables(action, src_ip)</w:t>
      </w:r>
    </w:p>
    <w:p>
      <w:pPr>
        <w:pStyle w:val="NoSpacing"/>
      </w:pPr>
      <w:r>
        <w:rPr>
          <w:rFonts w:ascii="Courier New" w:hAnsi="Courier New"/>
          <w:sz w:val="18"/>
        </w:rPr>
        <w:t xml:space="preserve">  update_temporal_state(src_ip, action, effect_state)</w:t>
      </w:r>
    </w:p>
    <w:p>
      <w:r/>
      <w:r>
        <w:rPr>
          <w:b/>
        </w:rPr>
        <w:t>F.2 Architectural Flowchart representation:</w:t>
      </w:r>
      <w:r/>
    </w:p>
    <w:p>
      <w:r/>
      <w:r>
        <w:rPr>
          <w:i/>
        </w:rPr>
        <w:t>(Figure F.1: Defensive pipeline flowchart illustrating the progression: Sniffer → Feature → Normalize → Policy → SafetyNet → Iptables → Feedback.)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