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8.png" ContentType="image/png"/>
  <Override PartName="/word/media/rId391.png" ContentType="image/png"/>
  <Override PartName="/word/media/rId398.png" ContentType="image/png"/>
  <Override PartName="/word/media/rId405.png" ContentType="image/png"/>
  <Override PartName="/word/media/rId412.png" ContentType="image/png"/>
  <Override PartName="/word/media/rId419.png" ContentType="image/png"/>
  <Override PartName="/word/media/rId426.png" ContentType="image/png"/>
  <Override PartName="/word/media/rId433.png" ContentType="image/png"/>
  <Override PartName="/word/media/rId440.png" ContentType="image/png"/>
  <Override PartName="/word/media/rId447.png" ContentType="image/png"/>
  <Override PartName="/word/media/rId454.png" ContentType="image/png"/>
  <Override PartName="/word/media/rId335.png" ContentType="image/png"/>
  <Override PartName="/word/media/rId461.png" ContentType="image/png"/>
  <Override PartName="/word/media/rId468.png" ContentType="image/png"/>
  <Override PartName="/word/media/rId342.png" ContentType="image/png"/>
  <Override PartName="/word/media/rId349.png" ContentType="image/png"/>
  <Override PartName="/word/media/rId356.png" ContentType="image/png"/>
  <Override PartName="/word/media/rId363.png" ContentType="image/png"/>
  <Override PartName="/word/media/rId370.png" ContentType="image/png"/>
  <Override PartName="/word/media/rId377.png" ContentType="image/png"/>
  <Override PartName="/word/media/rId384.png" ContentType="image/png"/>
  <Override PartName="/word/media/rId24.png" ContentType="image/png"/>
  <Override PartName="/word/media/rId121.png" ContentType="image/png"/>
  <Override PartName="/word/media/rId175.png" ContentType="image/png"/>
  <Override PartName="/word/media/rId181.png" ContentType="image/png"/>
  <Override PartName="/word/media/rId187.png" ContentType="image/png"/>
  <Override PartName="/word/media/rId193.png" ContentType="image/png"/>
  <Override PartName="/word/media/rId199.png" ContentType="image/png"/>
  <Override PartName="/word/media/rId205.png" ContentType="image/png"/>
  <Override PartName="/word/media/rId211.png" ContentType="image/png"/>
  <Override PartName="/word/media/rId217.png" ContentType="image/png"/>
  <Override PartName="/word/media/rId223.png" ContentType="image/png"/>
  <Override PartName="/word/media/rId229.png" ContentType="image/png"/>
  <Override PartName="/word/media/rId127.png" ContentType="image/png"/>
  <Override PartName="/word/media/rId235.png" ContentType="image/png"/>
  <Override PartName="/word/media/rId241.png" ContentType="image/png"/>
  <Override PartName="/word/media/rId247.png" ContentType="image/png"/>
  <Override PartName="/word/media/rId253.png" ContentType="image/png"/>
  <Override PartName="/word/media/rId259.png" ContentType="image/png"/>
  <Override PartName="/word/media/rId265.png" ContentType="image/png"/>
  <Override PartName="/word/media/rId271.png" ContentType="image/png"/>
  <Override PartName="/word/media/rId277.png" ContentType="image/png"/>
  <Override PartName="/word/media/rId283.png" ContentType="image/png"/>
  <Override PartName="/word/media/rId289.png" ContentType="image/png"/>
  <Override PartName="/word/media/rId133.png" ContentType="image/png"/>
  <Override PartName="/word/media/rId295.png" ContentType="image/png"/>
  <Override PartName="/word/media/rId301.png" ContentType="image/png"/>
  <Override PartName="/word/media/rId307.png" ContentType="image/png"/>
  <Override PartName="/word/media/rId313.png" ContentType="image/png"/>
  <Override PartName="/word/media/rId319.png" ContentType="image/png"/>
  <Override PartName="/word/media/rId139.png" ContentType="image/png"/>
  <Override PartName="/word/media/rId145.png" ContentType="image/png"/>
  <Override PartName="/word/media/rId151.png" ContentType="image/png"/>
  <Override PartName="/word/media/rId157.png" ContentType="image/png"/>
  <Override PartName="/word/media/rId163.png" ContentType="image/png"/>
  <Override PartName="/word/media/rId169.png" ContentType="image/png"/>
  <Override PartName="/word/media/rId28.png" ContentType="image/png"/>
  <Override PartName="/word/media/rId68.png" ContentType="image/png"/>
  <Override PartName="/word/media/rId74.png" ContentType="image/png"/>
  <Override PartName="/word/media/rId82.png" ContentType="image/png"/>
  <Override PartName="/word/media/rId85.png" ContentType="image/png"/>
  <Override PartName="/word/media/rId88.png" ContentType="image/png"/>
  <Override PartName="/word/media/rId91.png" ContentType="image/png"/>
  <Override PartName="/word/media/rId97.png" ContentType="image/png"/>
  <Override PartName="/word/media/rId105.png" ContentType="image/png"/>
  <Override PartName="/word/media/rId108.png" ContentType="image/png"/>
  <Override PartName="/word/media/rId111.png" ContentType="image/png"/>
  <Override PartName="/word/media/rId36.png" ContentType="image/png"/>
  <Override PartName="/word/media/rId114.png" ContentType="image/png"/>
  <Override PartName="/word/media/rId39.png" ContentType="image/png"/>
  <Override PartName="/word/media/rId42.png" ContentType="image/png"/>
  <Override PartName="/word/media/rId45.png" ContentType="image/png"/>
  <Override PartName="/word/media/rId51.png" ContentType="image/png"/>
  <Override PartName="/word/media/rId59.png" ContentType="image/png"/>
  <Override PartName="/word/media/rId62.png" ContentType="image/png"/>
  <Override PartName="/word/media/rId65.png" ContentType="image/png"/>
  <Override PartName="/word/media/rId474.png" ContentType="image/png"/>
  <Override PartName="/word/media/rId480.png" ContentType="image/png"/>
  <Override PartName="/word/media/rId486.png" ContentType="image/png"/>
  <Override PartName="/word/media/rId491.png" ContentType="image/png"/>
  <Override PartName="/word/media/rId497.png" ContentType="image/png"/>
  <Override PartName="/word/media/rId503.png" ContentType="image/png"/>
  <Override PartName="/word/media/rId508.png" ContentType="image/png"/>
  <Override PartName="/word/media/rId514.png" ContentType="image/png"/>
  <Override PartName="/word/media/rId520.png" ContentType="image/png"/>
  <Override PartName="/word/media/rId528.png" ContentType="image/png"/>
  <Override PartName="/word/media/rId535.png" ContentType="image/png"/>
  <Override PartName="/word/media/rId543.png" ContentType="image/png"/>
  <Override PartName="/word/media/rId549.png" ContentType="image/png"/>
  <Override PartName="/word/media/rId561.png" ContentType="image/png"/>
  <Override PartName="/word/media/rId567.png" ContentType="image/png"/>
  <Override PartName="/word/media/rId573.png" ContentType="image/png"/>
  <Override PartName="/word/media/rId579.png" ContentType="image/png"/>
  <Override PartName="/word/media/rId5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ImPRESS Statistical Analysis Mock-up report Report</w:t>
      </w:r>
    </w:p>
    <w:p>
      <w:pPr>
        <w:pStyle w:val="Subtitle"/>
      </w:pPr>
      <w:r>
        <w:t xml:space="preserve">Baseline Review for the Newly Diagnosed Glioblastoma Cohort</w:t>
      </w:r>
    </w:p>
    <w:p>
      <w:pPr>
        <w:pStyle w:val="Author"/>
      </w:pPr>
      <w:r>
        <w:t xml:space="preserve">ImPRESS Statistical Team</w:t>
      </w:r>
    </w:p>
    <w:p>
      <w:pPr>
        <w:pStyle w:val="Date"/>
      </w:pPr>
      <w:r>
        <w:t xml:space="preserve">23 January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Introduction</w:t>
      </w:r>
    </w:p>
    <w:p>
      <w:pPr>
        <w:pStyle w:val="FirstParagraph"/>
      </w:pPr>
      <w:r>
        <w:t xml:space="preserve">The ImPRESS study is a prospective investigation of losartan as an adjunctive therapy for patients with glioblastoma. According to Protocol Version 7.0 (17-Dec-2024), the trial collects comprehensive demographic, clinical, imaging, and quality-of-life information prior to treatment initiation. The statistical objectives for the interim analyses focus on characterising baseline status, neurological function, and tumour burden before randomisation to evaluate comparability across planned treatment arms.</w:t>
      </w:r>
    </w:p>
    <w:p>
      <w:pPr>
        <w:pStyle w:val="BodyText"/>
      </w:pPr>
      <w:r>
        <w:t xml:space="preserve">This report summarises the currently available baseline data with emphasis on clinical status, imaging assessments, and prior treatments that may influence subsequent outcomes. The material is intended to provide early insight into data quality and cohort composition ahead of formal efficacy or safety analyses.</w:t>
      </w:r>
    </w:p>
    <w:bookmarkEnd w:id="20"/>
    <w:bookmarkStart w:id="21" w:name="randomisation-status"/>
    <w:p>
      <w:pPr>
        <w:pStyle w:val="Heading1"/>
      </w:pPr>
      <w:r>
        <w:t xml:space="preserve">Randomisation Status</w:t>
      </w:r>
    </w:p>
    <w:p>
      <w:pPr>
        <w:pStyle w:val="FirstParagraph"/>
      </w:pPr>
      <w:r>
        <w:t xml:space="preserve">The present dataset is built on</w:t>
      </w:r>
      <w:r>
        <w:t xml:space="preserve"> </w:t>
      </w:r>
      <w:r>
        <w:rPr>
          <w:i/>
          <w:iCs/>
        </w:rPr>
        <w:t xml:space="preserve">sham randomisation</w:t>
      </w:r>
      <w:r>
        <w:t xml:space="preserve"> </w:t>
      </w:r>
      <w:r>
        <w:t xml:space="preserve">generated from the most recent export (see</w:t>
      </w:r>
      <w:r>
        <w:t xml:space="preserve"> </w:t>
      </w:r>
      <w:r>
        <w:rPr>
          <w:rStyle w:val="VerbatimChar"/>
        </w:rPr>
        <w:t xml:space="preserve">_targets.R</w:t>
      </w:r>
      <w:r>
        <w:t xml:space="preserve"> </w:t>
      </w:r>
      <w:r>
        <w:t xml:space="preserve">workflow). No true treatment assignments have been unlocked. All findings in this document should therefore be interpreted as preliminary and descriptive only. Final efficacy comparisons will not be conducted until the database is locked and genuine randomisation codes are released.</w:t>
      </w:r>
    </w:p>
    <w:bookmarkEnd w:id="21"/>
    <w:bookmarkStart w:id="22" w:name="cohort-scope"/>
    <w:p>
      <w:pPr>
        <w:pStyle w:val="Heading1"/>
      </w:pPr>
      <w:r>
        <w:t xml:space="preserve">Cohort Scope</w:t>
      </w:r>
    </w:p>
    <w:p>
      <w:pPr>
        <w:pStyle w:val="FirstParagraph"/>
      </w:pPr>
      <w:r>
        <w:t xml:space="preserve">The results herein are restricted to participants in cohort code 2 as configured in</w:t>
      </w:r>
      <w:r>
        <w:t xml:space="preserve"> </w:t>
      </w:r>
      <w:r>
        <w:rPr>
          <w:rStyle w:val="VerbatimChar"/>
        </w:rPr>
        <w:t xml:space="preserve">config/cfg.yml</w:t>
      </w:r>
      <w:r>
        <w:t xml:space="preserve">. Subjects from other cohorts are excluded from all summaries, figures, and tables in this draft. A combined-cohort analysis can be delivered once recruitment and cleaning are complete for all strata.</w:t>
      </w:r>
    </w:p>
    <w:bookmarkEnd w:id="22"/>
    <w:bookmarkStart w:id="23" w:name="baseline-characteristics"/>
    <w:p>
      <w:pPr>
        <w:pStyle w:val="Heading1"/>
      </w:pPr>
      <w:r>
        <w:t xml:space="preserve">Baseline Characteristics</w:t>
      </w:r>
    </w:p>
    <w:p>
      <w:pPr>
        <w:pStyle w:val="FirstParagraph"/>
      </w:pPr>
      <w:r>
        <w:t xml:space="preserve">This section summarises baseline characteristics for the newly diagnosed glioblastoma cohort using the</w:t>
      </w:r>
      <w:r>
        <w:t xml:space="preserve"> </w:t>
      </w:r>
      <w:r>
        <w:rPr>
          <w:rStyle w:val="VerbatimChar"/>
        </w:rPr>
        <w:t xml:space="preserve">adbl</w:t>
      </w:r>
      <w:r>
        <w:t xml:space="preserve"> </w:t>
      </w:r>
      <w:r>
        <w:t xml:space="preserve">ADaM dataset.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0"/>
        <w:tblLook w:firstRow="1" w:lastRow="0" w:firstColumn="0" w:lastColumn="0" w:noHBand="0" w:noVBand="1"/>
      </w:tblPr>
      <w:tr>
        <w:trPr>
          <w:cantSplit/>
          <w:trHeight w:val="311" w:hRule="auto"/>
          <w:tblHeader/>
        </w:trPr>
        header  1
        <w:tc>
          <w:tcPr>
            <w:gridSpan w:val="2"/>
            <w:tcBorders>
              <w:bottom w:val="single" w:sz="4" w:space="0" w:color="666666"/>
              <w:top w:val="none" w:sz="0" w:space="0" w:color="666666"/>
              <w:left w:val="none" w:sz="0" w:space="0" w:color="666666"/>
              <w:right w:val="none" w:sz="0"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Demographics and Baseline characteristics</w:t>
            </w:r>
          </w:p>
        </w:tc>
      </w:tr>
      <w:tr>
        <w:trPr>
          <w:cantSplit/>
          <w:trHeight w:val="275" w:hRule="auto"/>
          <w:tblHeader/>
        </w:trPr>
        header  2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64"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 </w:t>
            </w:r>
          </w:p>
        </w:tc>
        <w:tc>
          <w:tcPr>
            <w:tcBorders>
              <w:bottom w:val="single" w:sz="4" w:space="0" w:color="666666"/>
              <w:top w:val="single" w:sz="4" w:space="0" w:color="666666"/>
              <w:left w:val="single" w:sz="4" w:space="0" w:color="666666"/>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all obs</w:t>
            </w:r>
          </w:p>
        </w:tc>
      </w:tr>
      <w:tr>
        <w:trPr>
          <w:cantSplit/>
          <w:trHeight w:val="393" w:hRule="auto"/>
        </w:trPr>
        body  1
        <w:tc>
          <w:tcPr>
            <w:tcBorders>
              <w:bottom w:val="none" w:sz="0" w:space="0" w:color="000000"/>
              <w:top w:val="single" w:sz="4" w:space="0" w:color="666666"/>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Age (years)</w:t>
            </w:r>
          </w:p>
        </w:tc>
        <w:tc>
          <w:tcPr>
            <w:tcBorders>
              <w:bottom w:val="none" w:sz="0" w:space="0" w:color="000000"/>
              <w:top w:val="single" w:sz="4" w:space="0" w:color="666666"/>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52.6 (10.2)</w:t>
            </w:r>
          </w:p>
        </w:tc>
      </w:tr>
      <w:tr>
        <w:trPr>
          <w:cantSplit/>
          <w:trHeight w:val="276" w:hRule="auto"/>
        </w:trPr>
        body  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55.0</w:t>
            </w:r>
          </w:p>
        </w:tc>
      </w:tr>
      <w:tr>
        <w:trPr>
          <w:cantSplit/>
          <w:trHeight w:val="276" w:hRule="auto"/>
        </w:trPr>
        body  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26.0 - 69.0</w:t>
            </w:r>
          </w:p>
        </w:tc>
      </w:tr>
      <w:tr>
        <w:trPr>
          <w:cantSplit/>
          <w:trHeight w:val="357" w:hRule="auto"/>
        </w:trPr>
        body  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Sex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Female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 (53.7%)</w:t>
            </w:r>
          </w:p>
        </w:tc>
      </w:tr>
      <w:tr>
        <w:trPr>
          <w:cantSplit/>
          <w:trHeight w:val="313" w:hRule="auto"/>
        </w:trPr>
        body  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 (46.3%)</w:t>
            </w:r>
          </w:p>
        </w:tc>
      </w:tr>
      <w:tr>
        <w:trPr>
          <w:cantSplit/>
          <w:trHeight w:val="357" w:hRule="auto"/>
        </w:trPr>
        body 10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Cohort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11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12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Newly diagnosed glioblastoma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 (100%)</w:t>
            </w:r>
          </w:p>
        </w:tc>
      </w:tr>
      <w:tr>
        <w:trPr>
          <w:cantSplit/>
          <w:trHeight w:val="393" w:hRule="auto"/>
        </w:trPr>
        body 13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Country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14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15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 (100%)</w:t>
            </w:r>
          </w:p>
        </w:tc>
      </w:tr>
      <w:tr>
        <w:trPr>
          <w:cantSplit/>
          <w:trHeight w:val="393" w:hRule="auto"/>
        </w:trPr>
        body 16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Childbearing potential?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 17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w:t>
            </w:r>
          </w:p>
        </w:tc>
      </w:tr>
      <w:tr>
        <w:trPr>
          <w:cantSplit/>
          <w:trHeight w:val="313" w:hRule="auto"/>
        </w:trPr>
        body 18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 (44.8%)</w:t>
            </w:r>
          </w:p>
        </w:tc>
      </w:tr>
      <w:tr>
        <w:trPr>
          <w:cantSplit/>
          <w:trHeight w:val="313" w:hRule="auto"/>
        </w:trPr>
        body 19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 (55.2%)</w:t>
            </w:r>
          </w:p>
        </w:tc>
      </w:tr>
      <w:tr>
        <w:trPr>
          <w:cantSplit/>
          <w:trHeight w:val="391" w:hRule="auto"/>
        </w:trPr>
        body 20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Diagnosis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21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22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Newly diagnosed glioblastoma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 (100%)</w:t>
            </w:r>
          </w:p>
        </w:tc>
      </w:tr>
      <w:tr>
        <w:trPr>
          <w:cantSplit/>
          <w:trHeight w:val="393" w:hRule="auto"/>
        </w:trPr>
        body 23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Time from surgery to randomisation (days)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24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25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27.4 (7.3)</w:t>
            </w:r>
          </w:p>
        </w:tc>
      </w:tr>
      <w:tr>
        <w:trPr>
          <w:cantSplit/>
          <w:trHeight w:val="276" w:hRule="auto"/>
        </w:trPr>
        body 26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25.5</w:t>
            </w:r>
          </w:p>
        </w:tc>
      </w:tr>
      <w:tr>
        <w:trPr>
          <w:cantSplit/>
          <w:trHeight w:val="276" w:hRule="auto"/>
        </w:trPr>
        body 27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13.0 - 48.0</w:t>
            </w:r>
          </w:p>
        </w:tc>
      </w:tr>
      <w:tr>
        <w:trPr>
          <w:cantSplit/>
          <w:trHeight w:val="357" w:hRule="auto"/>
        </w:trPr>
        body 28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IDH1/2 mutation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29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30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Negative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 (87%)</w:t>
            </w:r>
          </w:p>
        </w:tc>
      </w:tr>
      <w:tr>
        <w:trPr>
          <w:cantSplit/>
          <w:trHeight w:val="313" w:hRule="auto"/>
        </w:trPr>
        body 31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Positive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 (13%)</w:t>
            </w:r>
          </w:p>
        </w:tc>
      </w:tr>
      <w:tr>
        <w:trPr>
          <w:cantSplit/>
          <w:trHeight w:val="357" w:hRule="auto"/>
        </w:trPr>
        body 32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MGMT status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33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34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Negative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 (55.6%)</w:t>
            </w:r>
          </w:p>
        </w:tc>
      </w:tr>
      <w:tr>
        <w:trPr>
          <w:cantSplit/>
          <w:trHeight w:val="313" w:hRule="auto"/>
        </w:trPr>
        body 35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Positive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 (44.4%)</w:t>
            </w:r>
          </w:p>
        </w:tc>
      </w:tr>
      <w:tr>
        <w:trPr>
          <w:cantSplit/>
          <w:trHeight w:val="391" w:hRule="auto"/>
        </w:trPr>
        body 36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Pregnancy test result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 37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r>
      <w:tr>
        <w:trPr>
          <w:cantSplit/>
          <w:trHeight w:val="313" w:hRule="auto"/>
        </w:trPr>
        body 38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Negative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 (100%)</w:t>
            </w:r>
          </w:p>
        </w:tc>
      </w:tr>
      <w:tr>
        <w:trPr>
          <w:cantSplit/>
          <w:trHeight w:val="357" w:hRule="auto"/>
        </w:trPr>
        body 39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ECOG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40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41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 (0.5)</w:t>
            </w:r>
          </w:p>
        </w:tc>
      </w:tr>
      <w:tr>
        <w:trPr>
          <w:cantSplit/>
          <w:trHeight w:val="276" w:hRule="auto"/>
        </w:trPr>
        body 42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w:t>
            </w:r>
          </w:p>
        </w:tc>
      </w:tr>
      <w:tr>
        <w:trPr>
          <w:cantSplit/>
          <w:trHeight w:val="276" w:hRule="auto"/>
        </w:trPr>
        body 43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0.0 - 2.0</w:t>
            </w:r>
          </w:p>
        </w:tc>
      </w:tr>
      <w:tr>
        <w:trPr>
          <w:cantSplit/>
          <w:trHeight w:val="393" w:hRule="auto"/>
        </w:trPr>
        body 44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ECOG Score (categorical)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45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46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ECOG 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 (74.1%)</w:t>
            </w:r>
          </w:p>
        </w:tc>
      </w:tr>
      <w:tr>
        <w:trPr>
          <w:cantSplit/>
          <w:trHeight w:val="313" w:hRule="auto"/>
        </w:trPr>
        body 47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ECOG 1</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 (24.1%)</w:t>
            </w:r>
          </w:p>
        </w:tc>
      </w:tr>
      <w:tr>
        <w:trPr>
          <w:cantSplit/>
          <w:trHeight w:val="313" w:hRule="auto"/>
        </w:trPr>
        body 48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ECOG 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(1.9%)</w:t>
            </w:r>
          </w:p>
        </w:tc>
      </w:tr>
      <w:tr>
        <w:trPr>
          <w:cantSplit/>
          <w:trHeight w:val="393" w:hRule="auto"/>
        </w:trPr>
        body 49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Karnofsky Performance Scale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50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51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95.0 (8.0)</w:t>
            </w:r>
          </w:p>
        </w:tc>
      </w:tr>
      <w:tr>
        <w:trPr>
          <w:cantSplit/>
          <w:trHeight w:val="276" w:hRule="auto"/>
        </w:trPr>
        body 52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w:t>
            </w:r>
          </w:p>
        </w:tc>
      </w:tr>
      <w:tr>
        <w:trPr>
          <w:cantSplit/>
          <w:trHeight w:val="276" w:hRule="auto"/>
        </w:trPr>
        body 53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60.0 - 100.0</w:t>
            </w:r>
          </w:p>
        </w:tc>
      </w:tr>
      <w:tr>
        <w:trPr>
          <w:cantSplit/>
          <w:trHeight w:val="393" w:hRule="auto"/>
        </w:trPr>
        body 54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Karnofsky Performance Scale (categorical)</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55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56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KPS 100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 (63%)</w:t>
            </w:r>
          </w:p>
        </w:tc>
      </w:tr>
      <w:tr>
        <w:trPr>
          <w:cantSplit/>
          <w:trHeight w:val="313" w:hRule="auto"/>
        </w:trPr>
        body 57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KPS 60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(1.9%)</w:t>
            </w:r>
          </w:p>
        </w:tc>
      </w:tr>
      <w:tr>
        <w:trPr>
          <w:cantSplit/>
          <w:trHeight w:val="313" w:hRule="auto"/>
        </w:trPr>
        body 58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KPS 80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 (7.4%)</w:t>
            </w:r>
          </w:p>
        </w:tc>
      </w:tr>
      <w:tr>
        <w:trPr>
          <w:cantSplit/>
          <w:trHeight w:val="313" w:hRule="auto"/>
        </w:trPr>
        body 59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KPS 90</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 (27.8%)</w:t>
            </w:r>
          </w:p>
        </w:tc>
      </w:tr>
      <w:tr>
        <w:trPr>
          <w:cantSplit/>
          <w:trHeight w:val="357" w:hRule="auto"/>
        </w:trPr>
        body 60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 NANO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61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62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(1.3)</w:t>
            </w:r>
          </w:p>
        </w:tc>
      </w:tr>
      <w:tr>
        <w:trPr>
          <w:cantSplit/>
          <w:trHeight w:val="276" w:hRule="auto"/>
        </w:trPr>
        body 63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w:t>
            </w:r>
          </w:p>
        </w:tc>
      </w:tr>
      <w:tr>
        <w:trPr>
          <w:cantSplit/>
          <w:trHeight w:val="276" w:hRule="auto"/>
        </w:trPr>
        body 64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0.0 - 4.0</w:t>
            </w:r>
          </w:p>
        </w:tc>
      </w:tr>
      <w:tr>
        <w:trPr>
          <w:cantSplit/>
          <w:trHeight w:val="368" w:hRule="auto"/>
        </w:trPr>
        body 65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EORTC QLQ-C30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 66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w:t>
            </w:r>
          </w:p>
        </w:tc>
      </w:tr>
      <w:tr>
        <w:trPr>
          <w:cantSplit/>
          <w:trHeight w:val="313" w:hRule="auto"/>
        </w:trPr>
        body 67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56.3 (8.6)</w:t>
            </w:r>
          </w:p>
        </w:tc>
      </w:tr>
      <w:tr>
        <w:trPr>
          <w:cantSplit/>
          <w:trHeight w:val="276" w:hRule="auto"/>
        </w:trPr>
        body 68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54.0</w:t>
            </w:r>
          </w:p>
        </w:tc>
      </w:tr>
      <w:tr>
        <w:trPr>
          <w:cantSplit/>
          <w:trHeight w:val="276" w:hRule="auto"/>
        </w:trPr>
        body 69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41.0 - 77.0</w:t>
            </w:r>
          </w:p>
        </w:tc>
      </w:tr>
      <w:tr>
        <w:trPr>
          <w:cantSplit/>
          <w:trHeight w:val="368" w:hRule="auto"/>
        </w:trPr>
        body 70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EORTC QLQ-BN20 score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 71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w:t>
            </w:r>
          </w:p>
        </w:tc>
      </w:tr>
      <w:tr>
        <w:trPr>
          <w:cantSplit/>
          <w:trHeight w:val="313" w:hRule="auto"/>
        </w:trPr>
        body 72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30.8 (6.6)</w:t>
            </w:r>
          </w:p>
        </w:tc>
      </w:tr>
      <w:tr>
        <w:trPr>
          <w:cantSplit/>
          <w:trHeight w:val="276" w:hRule="auto"/>
        </w:trPr>
        body 73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r>
      <w:tr>
        <w:trPr>
          <w:cantSplit/>
          <w:trHeight w:val="276" w:hRule="auto"/>
        </w:trPr>
        body 74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20.0 - 49.0</w:t>
            </w:r>
          </w:p>
        </w:tc>
      </w:tr>
      <w:tr>
        <w:trPr>
          <w:cantSplit/>
          <w:trHeight w:val="393" w:hRule="auto"/>
        </w:trPr>
        body 75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Systolic blood pressure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76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77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130.0 (15.4)</w:t>
            </w:r>
          </w:p>
        </w:tc>
      </w:tr>
      <w:tr>
        <w:trPr>
          <w:cantSplit/>
          <w:trHeight w:val="276" w:hRule="auto"/>
        </w:trPr>
        body 78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128.5</w:t>
            </w:r>
          </w:p>
        </w:tc>
      </w:tr>
      <w:tr>
        <w:trPr>
          <w:cantSplit/>
          <w:trHeight w:val="276" w:hRule="auto"/>
        </w:trPr>
        body 79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106.0 - 180.0</w:t>
            </w:r>
          </w:p>
        </w:tc>
      </w:tr>
      <w:tr>
        <w:trPr>
          <w:cantSplit/>
          <w:trHeight w:val="388" w:hRule="auto"/>
        </w:trPr>
        body 80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Diastolic blood pressure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81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82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81.9 (7.1)</w:t>
            </w:r>
          </w:p>
        </w:tc>
      </w:tr>
      <w:tr>
        <w:trPr>
          <w:cantSplit/>
          <w:trHeight w:val="276" w:hRule="auto"/>
        </w:trPr>
        body 83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82.0</w:t>
            </w:r>
          </w:p>
        </w:tc>
      </w:tr>
      <w:tr>
        <w:trPr>
          <w:cantSplit/>
          <w:trHeight w:val="276" w:hRule="auto"/>
        </w:trPr>
        body 84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67.0 - 97.0</w:t>
            </w:r>
          </w:p>
        </w:tc>
      </w:tr>
      <w:tr>
        <w:trPr>
          <w:cantSplit/>
          <w:trHeight w:val="355" w:hRule="auto"/>
        </w:trPr>
        body 85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Pulse Rate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86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87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80.7 (15.7)</w:t>
            </w:r>
          </w:p>
        </w:tc>
      </w:tr>
      <w:tr>
        <w:trPr>
          <w:cantSplit/>
          <w:trHeight w:val="276" w:hRule="auto"/>
        </w:trPr>
        body 88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78.0</w:t>
            </w:r>
          </w:p>
        </w:tc>
      </w:tr>
      <w:tr>
        <w:trPr>
          <w:cantSplit/>
          <w:trHeight w:val="276" w:hRule="auto"/>
        </w:trPr>
        body 89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54.0 - 114.0</w:t>
            </w:r>
          </w:p>
        </w:tc>
      </w:tr>
      <w:tr>
        <w:trPr>
          <w:cantSplit/>
          <w:trHeight w:val="393" w:hRule="auto"/>
        </w:trPr>
        body 90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Weight (kg)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 91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 92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78.8 (13.2)</w:t>
            </w:r>
          </w:p>
        </w:tc>
      </w:tr>
      <w:tr>
        <w:trPr>
          <w:cantSplit/>
          <w:trHeight w:val="276" w:hRule="auto"/>
        </w:trPr>
        body 93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78.3</w:t>
            </w:r>
          </w:p>
        </w:tc>
      </w:tr>
      <w:tr>
        <w:trPr>
          <w:cantSplit/>
          <w:trHeight w:val="276" w:hRule="auto"/>
        </w:trPr>
        body 94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48.2 - 116.0</w:t>
            </w:r>
          </w:p>
        </w:tc>
      </w:tr>
      <w:tr>
        <w:trPr>
          <w:cantSplit/>
          <w:trHeight w:val="353" w:hRule="auto"/>
        </w:trPr>
        body 95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BMI</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 96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w:t>
            </w:r>
          </w:p>
        </w:tc>
      </w:tr>
      <w:tr>
        <w:trPr>
          <w:cantSplit/>
          <w:trHeight w:val="313" w:hRule="auto"/>
        </w:trPr>
        body 97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 (4.2)</w:t>
            </w:r>
          </w:p>
        </w:tc>
      </w:tr>
      <w:tr>
        <w:trPr>
          <w:cantSplit/>
          <w:trHeight w:val="276" w:hRule="auto"/>
        </w:trPr>
        body 98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23.9</w:t>
            </w:r>
          </w:p>
        </w:tc>
      </w:tr>
      <w:tr>
        <w:trPr>
          <w:cantSplit/>
          <w:trHeight w:val="276" w:hRule="auto"/>
        </w:trPr>
        body 99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18.6 - 39.9</w:t>
            </w:r>
          </w:p>
        </w:tc>
      </w:tr>
      <w:tr>
        <w:trPr>
          <w:cantSplit/>
          <w:trHeight w:val="393" w:hRule="auto"/>
        </w:trPr>
        body100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Height (cm)</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body101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w:t>
            </w:r>
          </w:p>
        </w:tc>
      </w:tr>
      <w:tr>
        <w:trPr>
          <w:cantSplit/>
          <w:trHeight w:val="313" w:hRule="auto"/>
        </w:trPr>
        body102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176.5 (8.8)</w:t>
            </w:r>
          </w:p>
        </w:tc>
      </w:tr>
      <w:tr>
        <w:trPr>
          <w:cantSplit/>
          <w:trHeight w:val="276" w:hRule="auto"/>
        </w:trPr>
        body103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175.0</w:t>
            </w:r>
          </w:p>
        </w:tc>
      </w:tr>
      <w:tr>
        <w:trPr>
          <w:cantSplit/>
          <w:trHeight w:val="276" w:hRule="auto"/>
        </w:trPr>
        body104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158.0 - 194.0</w:t>
            </w:r>
          </w:p>
        </w:tc>
      </w:tr>
      <w:tr>
        <w:trPr>
          <w:cantSplit/>
          <w:trHeight w:val="391" w:hRule="auto"/>
        </w:trPr>
        body105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Has the patient received chemotherapy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body106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body107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 (100%)</w:t>
            </w:r>
          </w:p>
        </w:tc>
      </w:tr>
      <w:tr>
        <w:trPr>
          <w:cantSplit/>
          <w:trHeight w:val="391" w:hRule="auto"/>
        </w:trPr>
        body108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Has the patient received immunotherapy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body109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body110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 (100%)</w:t>
            </w:r>
          </w:p>
        </w:tc>
      </w:tr>
      <w:tr>
        <w:trPr>
          <w:cantSplit/>
          <w:trHeight w:val="392" w:hRule="auto"/>
        </w:trPr>
        body111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Has the patient received radiation therapy to the brain?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body112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body113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 (100%)</w:t>
            </w:r>
          </w:p>
        </w:tc>
      </w:tr>
      <w:tr>
        <w:trPr>
          <w:cantSplit/>
          <w:trHeight w:val="393" w:hRule="auto"/>
        </w:trPr>
        body114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CNS surgery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body115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body116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(5.6%)</w:t>
            </w:r>
          </w:p>
        </w:tc>
      </w:tr>
      <w:tr>
        <w:trPr>
          <w:cantSplit/>
          <w:trHeight w:val="313" w:hRule="auto"/>
        </w:trPr>
        body117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 (94.4%)</w:t>
            </w:r>
          </w:p>
        </w:tc>
      </w:tr>
      <w:tr>
        <w:trPr>
          <w:cantSplit/>
          <w:trHeight w:val="357" w:hRule="auto"/>
        </w:trPr>
        body118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Steroids at time of MRI</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body119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body120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 (77.8%)</w:t>
            </w:r>
          </w:p>
        </w:tc>
      </w:tr>
      <w:tr>
        <w:trPr>
          <w:cantSplit/>
          <w:trHeight w:val="313" w:hRule="auto"/>
        </w:trPr>
        body121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 (22.2%)</w:t>
            </w:r>
          </w:p>
        </w:tc>
      </w:tr>
      <w:tr>
        <w:trPr>
          <w:cantSplit/>
          <w:trHeight w:val="393" w:hRule="auto"/>
        </w:trPr>
        body122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relative cerebral blood flow (PTA-ROI)</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body123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body124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 (0.4)</w:t>
            </w:r>
          </w:p>
        </w:tc>
      </w:tr>
      <w:tr>
        <w:trPr>
          <w:cantSplit/>
          <w:trHeight w:val="275" w:hRule="auto"/>
        </w:trPr>
        body125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r>
      <w:tr>
        <w:trPr>
          <w:cantSplit/>
          <w:trHeight w:val="276" w:hRule="auto"/>
        </w:trPr>
        body126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0.7 - 2.4</w:t>
            </w:r>
          </w:p>
        </w:tc>
      </w:tr>
      <w:tr>
        <w:trPr>
          <w:cantSplit/>
          <w:trHeight w:val="393" w:hRule="auto"/>
        </w:trPr>
        body127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relative cerebral blood flow (ROI2)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3" w:hRule="auto"/>
        </w:trPr>
        body128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w:t>
            </w:r>
          </w:p>
        </w:tc>
      </w:tr>
      <w:tr>
        <w:trPr>
          <w:cantSplit/>
          <w:trHeight w:val="313" w:hRule="auto"/>
        </w:trPr>
        body129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 (0.5)</w:t>
            </w:r>
          </w:p>
        </w:tc>
      </w:tr>
      <w:tr>
        <w:trPr>
          <w:cantSplit/>
          <w:trHeight w:val="276" w:hRule="auto"/>
        </w:trPr>
        body130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276" w:hRule="auto"/>
        </w:trPr>
        body131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0.2 - 2.2</w:t>
            </w:r>
          </w:p>
        </w:tc>
      </w:tr>
      <w:tr>
        <w:trPr>
          <w:cantSplit/>
          <w:trHeight w:val="393" w:hRule="auto"/>
        </w:trPr>
        body132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relative solid stress (PTA-ROI)</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3" w:hRule="auto"/>
        </w:trPr>
        body133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w:t>
            </w:r>
          </w:p>
        </w:tc>
      </w:tr>
      <w:tr>
        <w:trPr>
          <w:cantSplit/>
          <w:trHeight w:val="313" w:hRule="auto"/>
        </w:trPr>
        body134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 (0.1)</w:t>
            </w:r>
          </w:p>
        </w:tc>
      </w:tr>
      <w:tr>
        <w:trPr>
          <w:cantSplit/>
          <w:trHeight w:val="276" w:hRule="auto"/>
        </w:trPr>
        body135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w:t>
            </w:r>
          </w:p>
        </w:tc>
      </w:tr>
      <w:tr>
        <w:trPr>
          <w:cantSplit/>
          <w:trHeight w:val="276" w:hRule="auto"/>
        </w:trPr>
        body136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0.5 - 1.1</w:t>
            </w:r>
          </w:p>
        </w:tc>
      </w:tr>
      <w:tr>
        <w:trPr>
          <w:cantSplit/>
          <w:trHeight w:val="393" w:hRule="auto"/>
        </w:trPr>
        body137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relative solid stress (ROI2)</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body138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w:t>
            </w:r>
          </w:p>
        </w:tc>
      </w:tr>
      <w:tr>
        <w:trPr>
          <w:cantSplit/>
          <w:trHeight w:val="313" w:hRule="auto"/>
        </w:trPr>
        body139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 (0.2)</w:t>
            </w:r>
          </w:p>
        </w:tc>
      </w:tr>
      <w:tr>
        <w:trPr>
          <w:cantSplit/>
          <w:trHeight w:val="276" w:hRule="auto"/>
        </w:trPr>
        body140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w:t>
            </w:r>
          </w:p>
        </w:tc>
      </w:tr>
      <w:tr>
        <w:trPr>
          <w:cantSplit/>
          <w:trHeight w:val="276" w:hRule="auto"/>
        </w:trPr>
        body141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0.5 - 1.4</w:t>
            </w:r>
          </w:p>
        </w:tc>
      </w:tr>
      <w:tr>
        <w:trPr>
          <w:cantSplit/>
          <w:trHeight w:val="391" w:hRule="auto"/>
        </w:trPr>
        body142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relative apparent diffusion coefficient</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body143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w:t>
            </w:r>
          </w:p>
        </w:tc>
      </w:tr>
      <w:tr>
        <w:trPr>
          <w:cantSplit/>
          <w:trHeight w:val="313" w:hRule="auto"/>
        </w:trPr>
        body144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 (0.2)</w:t>
            </w:r>
          </w:p>
        </w:tc>
      </w:tr>
      <w:tr>
        <w:trPr>
          <w:cantSplit/>
          <w:trHeight w:val="275" w:hRule="auto"/>
        </w:trPr>
        body145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r>
      <w:tr>
        <w:trPr>
          <w:cantSplit/>
          <w:trHeight w:val="276" w:hRule="auto"/>
        </w:trPr>
        body146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1.0 - 2.0</w:t>
            </w:r>
          </w:p>
        </w:tc>
      </w:tr>
      <w:tr>
        <w:trPr>
          <w:cantSplit/>
          <w:trHeight w:val="393" w:hRule="auto"/>
        </w:trPr>
        body147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relative fractional anisotropy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body148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w:t>
            </w:r>
          </w:p>
        </w:tc>
      </w:tr>
      <w:tr>
        <w:trPr>
          <w:cantSplit/>
          <w:trHeight w:val="313" w:hRule="auto"/>
        </w:trPr>
        body149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 (0.1)</w:t>
            </w:r>
          </w:p>
        </w:tc>
      </w:tr>
      <w:tr>
        <w:trPr>
          <w:cantSplit/>
          <w:trHeight w:val="276" w:hRule="auto"/>
        </w:trPr>
        body150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r>
      <w:tr>
        <w:trPr>
          <w:cantSplit/>
          <w:trHeight w:val="276" w:hRule="auto"/>
        </w:trPr>
        body151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0.3 - 1.0</w:t>
            </w:r>
          </w:p>
        </w:tc>
      </w:tr>
      <w:tr>
        <w:trPr>
          <w:cantSplit/>
          <w:trHeight w:val="391" w:hRule="auto"/>
        </w:trPr>
        body152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relative restricted spectrum imaging</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body153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r>
      <w:tr>
        <w:trPr>
          <w:cantSplit/>
          <w:trHeight w:val="313" w:hRule="auto"/>
        </w:trPr>
        body154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 (0.2)</w:t>
            </w:r>
          </w:p>
        </w:tc>
      </w:tr>
      <w:tr>
        <w:trPr>
          <w:cantSplit/>
          <w:trHeight w:val="276" w:hRule="auto"/>
        </w:trPr>
        body155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w:t>
            </w:r>
          </w:p>
        </w:tc>
      </w:tr>
      <w:tr>
        <w:trPr>
          <w:cantSplit/>
          <w:trHeight w:val="276" w:hRule="auto"/>
        </w:trPr>
        body156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0.2 - 1.1</w:t>
            </w:r>
          </w:p>
        </w:tc>
      </w:tr>
      <w:tr>
        <w:trPr>
          <w:cantSplit/>
          <w:trHeight w:val="393" w:hRule="auto"/>
        </w:trPr>
        body157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DSC K2 leakage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body158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body159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 (1.6)</w:t>
            </w:r>
          </w:p>
        </w:tc>
      </w:tr>
      <w:tr>
        <w:trPr>
          <w:cantSplit/>
          <w:trHeight w:val="276" w:hRule="auto"/>
        </w:trPr>
        body160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w:t>
            </w:r>
          </w:p>
        </w:tc>
      </w:tr>
      <w:tr>
        <w:trPr>
          <w:cantSplit/>
          <w:trHeight w:val="276" w:hRule="auto"/>
        </w:trPr>
        body161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-3.9 - 4.5</w:t>
            </w:r>
          </w:p>
        </w:tc>
      </w:tr>
      <w:tr>
        <w:trPr>
          <w:cantSplit/>
          <w:trHeight w:val="355" w:hRule="auto"/>
        </w:trPr>
        body162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relative cerebral blood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body163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body164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 (0.5)</w:t>
            </w:r>
          </w:p>
        </w:tc>
      </w:tr>
      <w:tr>
        <w:trPr>
          <w:cantSplit/>
          <w:trHeight w:val="275" w:hRule="auto"/>
        </w:trPr>
        body165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r>
      <w:tr>
        <w:trPr>
          <w:cantSplit/>
          <w:trHeight w:val="276" w:hRule="auto"/>
        </w:trPr>
        body166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1.0 - 2.8</w:t>
            </w:r>
          </w:p>
        </w:tc>
      </w:tr>
      <w:tr>
        <w:trPr>
          <w:cantSplit/>
          <w:trHeight w:val="355" w:hRule="auto"/>
        </w:trPr>
        body167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relative transit time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body168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body169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 (0.3)</w:t>
            </w:r>
          </w:p>
        </w:tc>
      </w:tr>
      <w:tr>
        <w:trPr>
          <w:cantSplit/>
          <w:trHeight w:val="275" w:hRule="auto"/>
        </w:trPr>
        body170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r>
      <w:tr>
        <w:trPr>
          <w:cantSplit/>
          <w:trHeight w:val="276" w:hRule="auto"/>
        </w:trPr>
        body171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0.9 - 2.3</w:t>
            </w:r>
          </w:p>
        </w:tc>
      </w:tr>
      <w:tr>
        <w:trPr>
          <w:cantSplit/>
          <w:trHeight w:val="393" w:hRule="auto"/>
        </w:trPr>
        body172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 volume of contrast agent enhancing lesion on T1-weighted MRI in cm3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body173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body174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6.3 (6.5)</w:t>
            </w:r>
          </w:p>
        </w:tc>
      </w:tr>
      <w:tr>
        <w:trPr>
          <w:cantSplit/>
          <w:trHeight w:val="276" w:hRule="auto"/>
        </w:trPr>
        body175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w:t>
            </w:r>
          </w:p>
        </w:tc>
      </w:tr>
      <w:tr>
        <w:trPr>
          <w:cantSplit/>
          <w:trHeight w:val="276" w:hRule="auto"/>
        </w:trPr>
        body176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0.0 - 26.3</w:t>
            </w:r>
          </w:p>
        </w:tc>
      </w:tr>
      <w:tr>
        <w:trPr>
          <w:cantSplit/>
          <w:trHeight w:val="393" w:hRule="auto"/>
        </w:trPr>
        body177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 volume of pathologic signal on T2/FLAIR-weighted MRI in cm3</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5" w:hRule="auto"/>
        </w:trPr>
        body178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r>
      <w:tr>
        <w:trPr>
          <w:cantSplit/>
          <w:trHeight w:val="313" w:hRule="auto"/>
        </w:trPr>
        body179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13.5 (14.3)</w:t>
            </w:r>
          </w:p>
        </w:tc>
      </w:tr>
      <w:tr>
        <w:trPr>
          <w:cantSplit/>
          <w:trHeight w:val="276" w:hRule="auto"/>
        </w:trPr>
        body180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w:t>
            </w:r>
          </w:p>
        </w:tc>
      </w:tr>
      <w:tr>
        <w:trPr>
          <w:cantSplit/>
          <w:trHeight w:val="276" w:hRule="auto"/>
        </w:trPr>
        body181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0.1 - 57.4</w:t>
            </w:r>
          </w:p>
        </w:tc>
      </w:tr>
      <w:tr>
        <w:trPr>
          <w:cantSplit/>
          <w:trHeight w:val="391" w:hRule="auto"/>
        </w:trPr>
        body182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tissue elasticity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3" w:hRule="auto"/>
        </w:trPr>
        body183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w:t>
            </w:r>
          </w:p>
        </w:tc>
      </w:tr>
      <w:tr>
        <w:trPr>
          <w:cantSplit/>
          <w:trHeight w:val="313" w:hRule="auto"/>
        </w:trPr>
        body184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 (0.1)</w:t>
            </w:r>
          </w:p>
        </w:tc>
      </w:tr>
      <w:tr>
        <w:trPr>
          <w:cantSplit/>
          <w:trHeight w:val="276" w:hRule="auto"/>
        </w:trPr>
        body185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w:t>
            </w:r>
          </w:p>
        </w:tc>
      </w:tr>
      <w:tr>
        <w:trPr>
          <w:cantSplit/>
          <w:trHeight w:val="276" w:hRule="auto"/>
        </w:trPr>
        body186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0.5 - 1.2</w:t>
            </w:r>
          </w:p>
        </w:tc>
      </w:tr>
      <w:tr>
        <w:trPr>
          <w:cantSplit/>
          <w:trHeight w:val="391" w:hRule="auto"/>
        </w:trPr>
        body187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tissue relative viscosity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3" w:hRule="auto"/>
        </w:trPr>
        body188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w:t>
            </w:r>
          </w:p>
        </w:tc>
      </w:tr>
      <w:tr>
        <w:trPr>
          <w:cantSplit/>
          <w:trHeight w:val="313" w:hRule="auto"/>
        </w:trPr>
        body189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 (0.2)</w:t>
            </w:r>
          </w:p>
        </w:tc>
      </w:tr>
      <w:tr>
        <w:trPr>
          <w:cantSplit/>
          <w:trHeight w:val="276" w:hRule="auto"/>
        </w:trPr>
        body190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w:t>
            </w:r>
          </w:p>
        </w:tc>
      </w:tr>
      <w:tr>
        <w:trPr>
          <w:cantSplit/>
          <w:trHeight w:val="276" w:hRule="auto"/>
        </w:trPr>
        body191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0.0 - 1.1</w:t>
            </w:r>
          </w:p>
        </w:tc>
      </w:tr>
      <w:tr>
        <w:trPr>
          <w:cantSplit/>
          <w:trHeight w:val="357" w:hRule="auto"/>
        </w:trPr>
        body192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tissue stiffness</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3" w:hRule="auto"/>
        </w:trPr>
        body193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w:t>
            </w:r>
          </w:p>
        </w:tc>
      </w:tr>
      <w:tr>
        <w:trPr>
          <w:cantSplit/>
          <w:trHeight w:val="313" w:hRule="auto"/>
        </w:trPr>
        body194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 (0.1)</w:t>
            </w:r>
          </w:p>
        </w:tc>
      </w:tr>
      <w:tr>
        <w:trPr>
          <w:cantSplit/>
          <w:trHeight w:val="276" w:hRule="auto"/>
        </w:trPr>
        body195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w:t>
            </w:r>
          </w:p>
        </w:tc>
      </w:tr>
      <w:tr>
        <w:trPr>
          <w:cantSplit/>
          <w:trHeight w:val="276" w:hRule="auto"/>
        </w:trPr>
        body196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0.5 - 1.1</w:t>
            </w:r>
          </w:p>
        </w:tc>
      </w:tr>
      <w:tr>
        <w:trPr>
          <w:cantSplit/>
          <w:trHeight w:val="391" w:hRule="auto"/>
        </w:trPr>
        body197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tissue viscosity</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3" w:hRule="auto"/>
        </w:trPr>
        body198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w:t>
            </w:r>
          </w:p>
        </w:tc>
      </w:tr>
      <w:tr>
        <w:trPr>
          <w:cantSplit/>
          <w:trHeight w:val="313" w:hRule="auto"/>
        </w:trPr>
        body199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 (0.2)</w:t>
            </w:r>
          </w:p>
        </w:tc>
      </w:tr>
      <w:tr>
        <w:trPr>
          <w:cantSplit/>
          <w:trHeight w:val="276" w:hRule="auto"/>
        </w:trPr>
        body200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w:t>
            </w:r>
          </w:p>
        </w:tc>
      </w:tr>
      <w:tr>
        <w:trPr>
          <w:cantSplit/>
          <w:trHeight w:val="276" w:hRule="auto"/>
        </w:trPr>
        body201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-0.0 - 1.1</w:t>
            </w:r>
          </w:p>
        </w:tc>
      </w:tr>
      <w:tr>
        <w:trPr>
          <w:cantSplit/>
          <w:trHeight w:val="357" w:hRule="auto"/>
        </w:trPr>
        body202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relative DSC extravasation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body203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r>
      <w:tr>
        <w:trPr>
          <w:cantSplit/>
          <w:trHeight w:val="313" w:hRule="auto"/>
        </w:trPr>
        body204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 (0.8)</w:t>
            </w:r>
          </w:p>
        </w:tc>
      </w:tr>
      <w:tr>
        <w:trPr>
          <w:cantSplit/>
          <w:trHeight w:val="276" w:hRule="auto"/>
        </w:trPr>
        body205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276" w:hRule="auto"/>
        </w:trPr>
        body206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0.7 - 5.1</w:t>
            </w:r>
          </w:p>
        </w:tc>
      </w:tr>
      <w:tr>
        <w:trPr>
          <w:cantSplit/>
          <w:trHeight w:val="355" w:hRule="auto"/>
        </w:trPr>
        body207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relative direction value</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body208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r>
      <w:tr>
        <w:trPr>
          <w:cantSplit/>
          <w:trHeight w:val="313" w:hRule="auto"/>
        </w:trPr>
        body209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0.4 (1.4)</w:t>
            </w:r>
          </w:p>
        </w:tc>
      </w:tr>
      <w:tr>
        <w:trPr>
          <w:cantSplit/>
          <w:trHeight w:val="276" w:hRule="auto"/>
        </w:trPr>
        body210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w:t>
            </w:r>
          </w:p>
        </w:tc>
      </w:tr>
      <w:tr>
        <w:trPr>
          <w:cantSplit/>
          <w:trHeight w:val="276" w:hRule="auto"/>
        </w:trPr>
        body211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-2.7 - 5.4</w:t>
            </w:r>
          </w:p>
        </w:tc>
      </w:tr>
      <w:tr>
        <w:trPr>
          <w:cantSplit/>
          <w:trHeight w:val="355" w:hRule="auto"/>
        </w:trPr>
        body212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relative vessel caliber</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body213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r>
      <w:tr>
        <w:trPr>
          <w:cantSplit/>
          <w:trHeight w:val="313" w:hRule="auto"/>
        </w:trPr>
        body214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(0.3)</w:t>
            </w:r>
          </w:p>
        </w:tc>
      </w:tr>
      <w:tr>
        <w:trPr>
          <w:cantSplit/>
          <w:trHeight w:val="276" w:hRule="auto"/>
        </w:trPr>
        body215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276" w:hRule="auto"/>
        </w:trPr>
        body216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0.5 - 1.9</w:t>
            </w:r>
          </w:p>
        </w:tc>
      </w:tr>
      <w:tr>
        <w:trPr>
          <w:cantSplit/>
          <w:trHeight w:val="355" w:hRule="auto"/>
        </w:trPr>
        body217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relative vessel size index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body218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r>
      <w:tr>
        <w:trPr>
          <w:cantSplit/>
          <w:trHeight w:val="313" w:hRule="auto"/>
        </w:trPr>
        body219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 (0.6)</w:t>
            </w:r>
          </w:p>
        </w:tc>
      </w:tr>
      <w:tr>
        <w:trPr>
          <w:cantSplit/>
          <w:trHeight w:val="275" w:hRule="auto"/>
        </w:trPr>
        body220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r>
      <w:tr>
        <w:trPr>
          <w:cantSplit/>
          <w:trHeight w:val="276" w:hRule="auto"/>
        </w:trPr>
        body221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0.6 - 2.6</w:t>
            </w:r>
          </w:p>
        </w:tc>
      </w:tr>
      <w:tr>
        <w:trPr>
          <w:cantSplit/>
          <w:trHeight w:val="355" w:hRule="auto"/>
        </w:trPr>
        body222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60" w:line="240"/>
              <w:ind w:left="108" w:right="108"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Mean relative vortex area</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t>
            </w:r>
          </w:p>
        </w:tc>
      </w:tr>
      <w:tr>
        <w:trPr>
          <w:cantSplit/>
          <w:trHeight w:val="276" w:hRule="auto"/>
        </w:trPr>
        body223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r>
      <w:tr>
        <w:trPr>
          <w:cantSplit/>
          <w:trHeight w:val="313" w:hRule="auto"/>
        </w:trPr>
        body224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Mean (SD)</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 (0.1)</w:t>
            </w:r>
          </w:p>
        </w:tc>
      </w:tr>
      <w:tr>
        <w:trPr>
          <w:cantSplit/>
          <w:trHeight w:val="276" w:hRule="auto"/>
        </w:trPr>
        body225
        <w:tc>
          <w:tcPr>
            <w:tcBorders>
              <w:bottom w:val="none" w:sz="0" w:space="0" w:color="000000"/>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Median</w:t>
            </w:r>
          </w:p>
        </w:tc>
        <w:tc>
          <w:tcPr>
            <w:tcBorders>
              <w:bottom w:val="none" w:sz="0" w:space="0" w:color="000000"/>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r>
      <w:tr>
        <w:trPr>
          <w:cantSplit/>
          <w:trHeight w:val="276" w:hRule="auto"/>
        </w:trPr>
        body226
        <w:tc>
          <w:tcPr>
            <w:tcBorders>
              <w:bottom w:val="single" w:sz="4" w:space="0" w:color="666666"/>
              <w:top w:val="none" w:sz="0" w:space="0" w:color="000000"/>
              <w:left w:val="single" w:sz="4" w:space="0" w:color="666666"/>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221"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 - Max</w:t>
            </w:r>
          </w:p>
        </w:tc>
        <w:tc>
          <w:tcPr>
            <w:tcBorders>
              <w:bottom w:val="single" w:sz="4" w:space="0" w:color="666666"/>
              <w:top w:val="none" w:sz="0" w:space="0" w:color="000000"/>
              <w:left w:val="none" w:sz="0" w:space="0" w:color="000000"/>
              <w:right w:val="single" w:sz="4" w:space="0" w:color="666666"/>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8" w:right="108"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0.8 - 1.1</w:t>
            </w:r>
          </w:p>
        </w:tc>
      </w:tr>
    </w:tbl>
    <w:bookmarkEnd w:id="23"/>
    <w:bookmarkStart w:id="120" w:name="primary-efficacy-analyses-mri"/>
    <w:p>
      <w:pPr>
        <w:pStyle w:val="Heading1"/>
      </w:pPr>
      <w:r>
        <w:t xml:space="preserve">Primary Efficacy Analyses (MRI)</w:t>
      </w:r>
    </w:p>
    <w:p>
      <w:pPr>
        <w:pStyle w:val="FirstParagraph"/>
      </w:pPr>
      <w:r>
        <w:t xml:space="preserve">The primary variable is analysed with the MCP-Mod methodology as described in the protocol and SAP. We pre-specify four candidate dose-response models (linear, Emax, sigmoid Emax, logistic) and derive optimal contrasts using the estimated variance-covariance from the mixed model. The MCP step tests for a dose-response signal across candidate models with multiplicity control; if significant, the Mod step selects the best-fitting model (by AIC) and reports ED values. Results below are grouped by MRI endpoint (primary, key secondary, sensitivity). All analyses are based on data up to and including Day 43 (Week 6).</w:t>
      </w:r>
    </w:p>
    <w:bookmarkStart w:id="27" w:name="candidate-dose-response-models"/>
    <w:p>
      <w:pPr>
        <w:pStyle w:val="Heading2"/>
      </w:pPr>
      <w:r>
        <w:t xml:space="preserve">Candidate dose-response models</w:t>
      </w:r>
    </w:p>
    <w:p>
      <w:pPr>
        <w:pStyle w:val="FirstParagraph"/>
      </w:pPr>
      <w:r>
        <w:drawing>
          <wp:inline>
            <wp:extent cx="5334000" cy="4267200"/>
            <wp:effectExtent b="0" l="0" r="0" t="0"/>
            <wp:docPr descr="" title="" id="25" name="Picture"/>
            <a:graphic>
              <a:graphicData uri="http://schemas.openxmlformats.org/drawingml/2006/picture">
                <pic:pic>
                  <pic:nvPicPr>
                    <pic:cNvPr descr="/Users/ico/GitHub/ocbe-uio/impress/reports/impress_statistical_analysis_files/figure-docx/mri-models-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bookmarkEnd w:id="27"/>
    <w:bookmarkStart w:id="50" w:name="Xa62a2145ceefefc3ddda939f9dc2c8634a6e630"/>
    <w:p>
      <w:pPr>
        <w:pStyle w:val="Heading2"/>
      </w:pPr>
      <w:r>
        <w:t xml:space="preserve">Mean relative cerebral blood flow (PTA-ROI)</w:t>
      </w:r>
    </w:p>
    <w:p>
      <w:pPr>
        <w:pStyle w:val="FirstParagraph"/>
      </w:pPr>
      <w:r>
        <w:t xml:space="preserve">The primary analysis follows the MCP-Mod methodology as detailed in the SAP, using pre-specified candidate dose-response models.</w:t>
      </w:r>
    </w:p>
    <w:p>
      <w:pPr>
        <w:pStyle w:val="BodyText"/>
      </w:pPr>
      <w:r>
        <w:t xml:space="preserve">A total of 54 subjects were included in the analysis for this endpoint.</w:t>
      </w:r>
    </w:p>
    <w:p>
      <w:pPr>
        <w:pStyle w:val="BodyText"/>
      </w:pPr>
      <w:r>
        <w:t xml:space="preserve">The four candidate models (linear, piecewise linear, Emax, sigmoid Emax) are shown in Figure 1.</w:t>
      </w:r>
    </w:p>
    <w:bookmarkStart w:id="31" w:name="line-plot"/>
    <w:p>
      <w:pPr>
        <w:pStyle w:val="Heading3"/>
      </w:pPr>
      <w:r>
        <w:t xml:space="preserve">Line plot</w:t>
      </w:r>
    </w:p>
    <w:p>
      <w:pPr>
        <w:pStyle w:val="FirstParagraph"/>
      </w:pPr>
      <w:r>
        <w:drawing>
          <wp:inline>
            <wp:extent cx="5334000" cy="4267200"/>
            <wp:effectExtent b="0" l="0" r="0" t="0"/>
            <wp:docPr descr="" title="" id="29" name="Picture"/>
            <a:graphic>
              <a:graphicData uri="http://schemas.openxmlformats.org/drawingml/2006/picture">
                <pic:pic>
                  <pic:nvPicPr>
                    <pic:cNvPr descr="/Users/ico/GitHub/ocbe-uio/impress/reports/impress_statistical_analysis_files/figure-docx/mri-primary-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bookmarkEnd w:id="31"/>
    <w:bookmarkStart w:id="32" w:name="optimal-contrasts"/>
    <w:p>
      <w:pPr>
        <w:pStyle w:val="Heading3"/>
      </w:pPr>
      <w:r>
        <w:t xml:space="preserve">Optimal contrasts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Treatment</w:t>
            </w:r>
          </w:p>
        </w:tc>
        <w:tc>
          <w:tcPr/>
          <w:p>
            <w:pPr>
              <w:pStyle w:val="Compact"/>
              <w:jc w:val="right"/>
            </w:pPr>
            <w:r>
              <w:t xml:space="preserve">linear</w:t>
            </w:r>
          </w:p>
        </w:tc>
        <w:tc>
          <w:tcPr/>
          <w:p>
            <w:pPr>
              <w:pStyle w:val="Compact"/>
              <w:jc w:val="right"/>
            </w:pPr>
            <w:r>
              <w:t xml:space="preserve">emax</w:t>
            </w:r>
          </w:p>
        </w:tc>
        <w:tc>
          <w:tcPr/>
          <w:p>
            <w:pPr>
              <w:pStyle w:val="Compact"/>
              <w:jc w:val="right"/>
            </w:pPr>
            <w:r>
              <w:t xml:space="preserve">sigEmax</w:t>
            </w:r>
          </w:p>
        </w:tc>
        <w:tc>
          <w:tcPr/>
          <w:p>
            <w:pPr>
              <w:pStyle w:val="Compact"/>
              <w:jc w:val="right"/>
            </w:pPr>
            <w:r>
              <w:t xml:space="preserve">linInt</w:t>
            </w:r>
          </w:p>
        </w:tc>
      </w:tr>
      <w:tr>
        <w:tc>
          <w:tcPr/>
          <w:p>
            <w:pPr>
              <w:pStyle w:val="Compact"/>
              <w:jc w:val="left"/>
            </w:pPr>
            <w:r>
              <w:t xml:space="preserve">0 mg</w:t>
            </w:r>
          </w:p>
        </w:tc>
        <w:tc>
          <w:tcPr/>
          <w:p>
            <w:pPr>
              <w:pStyle w:val="Compact"/>
              <w:jc w:val="right"/>
            </w:pPr>
            <w:r>
              <w:t xml:space="preserve">-0.659</w:t>
            </w:r>
          </w:p>
        </w:tc>
        <w:tc>
          <w:tcPr/>
          <w:p>
            <w:pPr>
              <w:pStyle w:val="Compact"/>
              <w:jc w:val="right"/>
            </w:pPr>
            <w:r>
              <w:t xml:space="preserve">-0.825</w:t>
            </w:r>
          </w:p>
        </w:tc>
        <w:tc>
          <w:tcPr/>
          <w:p>
            <w:pPr>
              <w:pStyle w:val="Compact"/>
              <w:jc w:val="right"/>
            </w:pPr>
            <w:r>
              <w:t xml:space="preserve">-0.619</w:t>
            </w:r>
          </w:p>
        </w:tc>
        <w:tc>
          <w:tcPr/>
          <w:p>
            <w:pPr>
              <w:pStyle w:val="Compact"/>
              <w:jc w:val="right"/>
            </w:pPr>
            <w:r>
              <w:t xml:space="preserve">-0.866</w:t>
            </w:r>
          </w:p>
        </w:tc>
      </w:tr>
      <w:tr>
        <w:tc>
          <w:tcPr/>
          <w:p>
            <w:pPr>
              <w:pStyle w:val="Compact"/>
              <w:jc w:val="left"/>
            </w:pPr>
            <w:r>
              <w:t xml:space="preserve">25 mg</w:t>
            </w:r>
          </w:p>
        </w:tc>
        <w:tc>
          <w:tcPr/>
          <w:p>
            <w:pPr>
              <w:pStyle w:val="Compact"/>
              <w:jc w:val="right"/>
            </w:pPr>
            <w:r>
              <w:t xml:space="preserve">-0.171</w:t>
            </w:r>
          </w:p>
        </w:tc>
        <w:tc>
          <w:tcPr/>
          <w:p>
            <w:pPr>
              <w:pStyle w:val="Compact"/>
              <w:jc w:val="right"/>
            </w:pPr>
            <w:r>
              <w:t xml:space="preserve">0.057</w:t>
            </w:r>
          </w:p>
        </w:tc>
        <w:tc>
          <w:tcPr/>
          <w:p>
            <w:pPr>
              <w:pStyle w:val="Compact"/>
              <w:jc w:val="right"/>
            </w:pPr>
            <w:r>
              <w:t xml:space="preserve">-0.342</w:t>
            </w:r>
          </w:p>
        </w:tc>
        <w:tc>
          <w:tcPr/>
          <w:p>
            <w:pPr>
              <w:pStyle w:val="Compact"/>
              <w:jc w:val="right"/>
            </w:pPr>
            <w:r>
              <w:t xml:space="preserve">0.297</w:t>
            </w:r>
          </w:p>
        </w:tc>
      </w:tr>
      <w:tr>
        <w:tc>
          <w:tcPr/>
          <w:p>
            <w:pPr>
              <w:pStyle w:val="Compact"/>
              <w:jc w:val="left"/>
            </w:pPr>
            <w:r>
              <w:t xml:space="preserve">50 mg</w:t>
            </w:r>
          </w:p>
        </w:tc>
        <w:tc>
          <w:tcPr/>
          <w:p>
            <w:pPr>
              <w:pStyle w:val="Compact"/>
              <w:jc w:val="right"/>
            </w:pPr>
            <w:r>
              <w:t xml:space="preserve">0.106</w:t>
            </w:r>
          </w:p>
        </w:tc>
        <w:tc>
          <w:tcPr/>
          <w:p>
            <w:pPr>
              <w:pStyle w:val="Compact"/>
              <w:jc w:val="right"/>
            </w:pPr>
            <w:r>
              <w:t xml:space="preserve">0.278</w:t>
            </w:r>
          </w:p>
        </w:tc>
        <w:tc>
          <w:tcPr/>
          <w:p>
            <w:pPr>
              <w:pStyle w:val="Compact"/>
              <w:jc w:val="right"/>
            </w:pPr>
            <w:r>
              <w:t xml:space="preserve">0.342</w:t>
            </w:r>
          </w:p>
        </w:tc>
        <w:tc>
          <w:tcPr/>
          <w:p>
            <w:pPr>
              <w:pStyle w:val="Compact"/>
              <w:jc w:val="right"/>
            </w:pPr>
            <w:r>
              <w:t xml:space="preserve">0.286</w:t>
            </w:r>
          </w:p>
        </w:tc>
      </w:tr>
      <w:tr>
        <w:tc>
          <w:tcPr/>
          <w:p>
            <w:pPr>
              <w:pStyle w:val="Compact"/>
              <w:jc w:val="left"/>
            </w:pPr>
            <w:r>
              <w:t xml:space="preserve">100 mg</w:t>
            </w:r>
          </w:p>
        </w:tc>
        <w:tc>
          <w:tcPr/>
          <w:p>
            <w:pPr>
              <w:pStyle w:val="Compact"/>
              <w:jc w:val="right"/>
            </w:pPr>
            <w:r>
              <w:t xml:space="preserve">0.724</w:t>
            </w:r>
          </w:p>
        </w:tc>
        <w:tc>
          <w:tcPr/>
          <w:p>
            <w:pPr>
              <w:pStyle w:val="Compact"/>
              <w:jc w:val="right"/>
            </w:pPr>
            <w:r>
              <w:t xml:space="preserve">0.490</w:t>
            </w:r>
          </w:p>
        </w:tc>
        <w:tc>
          <w:tcPr/>
          <w:p>
            <w:pPr>
              <w:pStyle w:val="Compact"/>
              <w:jc w:val="right"/>
            </w:pPr>
            <w:r>
              <w:t xml:space="preserve">0.619</w:t>
            </w:r>
          </w:p>
        </w:tc>
        <w:tc>
          <w:tcPr/>
          <w:p>
            <w:pPr>
              <w:pStyle w:val="Compact"/>
              <w:jc w:val="right"/>
            </w:pPr>
            <w:r>
              <w:t xml:space="preserve">0.284</w:t>
            </w:r>
          </w:p>
        </w:tc>
      </w:tr>
    </w:tbl>
    <w:bookmarkEnd w:id="32"/>
    <w:bookmarkStart w:id="33" w:name="mcp-mod-tests"/>
    <w:p>
      <w:pPr>
        <w:pStyle w:val="Heading3"/>
      </w:pPr>
      <w:r>
        <w:t xml:space="preserve">MCP-Mod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Candidate model</w:t>
            </w:r>
          </w:p>
        </w:tc>
        <w:tc>
          <w:tcPr/>
          <w:p>
            <w:pPr>
              <w:pStyle w:val="Compact"/>
              <w:jc w:val="right"/>
            </w:pPr>
            <w:r>
              <w:t xml:space="preserve">t-statistic</w:t>
            </w:r>
          </w:p>
        </w:tc>
        <w:tc>
          <w:tcPr/>
          <w:p>
            <w:pPr>
              <w:pStyle w:val="Compact"/>
              <w:jc w:val="right"/>
            </w:pPr>
            <w:r>
              <w:t xml:space="preserve">Adjusted p-value</w:t>
            </w:r>
          </w:p>
        </w:tc>
      </w:tr>
      <w:tr>
        <w:tc>
          <w:tcPr/>
          <w:p>
            <w:pPr>
              <w:pStyle w:val="Compact"/>
              <w:jc w:val="left"/>
            </w:pPr>
            <w:r>
              <w:t xml:space="preserve">sigEmax</w:t>
            </w:r>
          </w:p>
        </w:tc>
        <w:tc>
          <w:tcPr/>
          <w:p>
            <w:pPr>
              <w:pStyle w:val="Compact"/>
              <w:jc w:val="right"/>
            </w:pPr>
            <w:r>
              <w:t xml:space="preserve">1.11</w:t>
            </w:r>
          </w:p>
        </w:tc>
        <w:tc>
          <w:tcPr/>
          <w:p>
            <w:pPr>
              <w:pStyle w:val="Compact"/>
              <w:jc w:val="right"/>
            </w:pPr>
            <w:r>
              <w:t xml:space="preserve">0.22</w:t>
            </w:r>
          </w:p>
        </w:tc>
      </w:tr>
      <w:tr>
        <w:tc>
          <w:tcPr/>
          <w:p>
            <w:pPr>
              <w:pStyle w:val="Compact"/>
              <w:jc w:val="left"/>
            </w:pPr>
            <w:r>
              <w:t xml:space="preserve">emax</w:t>
            </w:r>
          </w:p>
        </w:tc>
        <w:tc>
          <w:tcPr/>
          <w:p>
            <w:pPr>
              <w:pStyle w:val="Compact"/>
              <w:jc w:val="right"/>
            </w:pPr>
            <w:r>
              <w:t xml:space="preserve">1.08</w:t>
            </w:r>
          </w:p>
        </w:tc>
        <w:tc>
          <w:tcPr/>
          <w:p>
            <w:pPr>
              <w:pStyle w:val="Compact"/>
              <w:jc w:val="right"/>
            </w:pPr>
            <w:r>
              <w:t xml:space="preserve">0.23</w:t>
            </w:r>
          </w:p>
        </w:tc>
      </w:tr>
      <w:tr>
        <w:tc>
          <w:tcPr/>
          <w:p>
            <w:pPr>
              <w:pStyle w:val="Compact"/>
              <w:jc w:val="left"/>
            </w:pPr>
            <w:r>
              <w:t xml:space="preserve">linear</w:t>
            </w:r>
          </w:p>
        </w:tc>
        <w:tc>
          <w:tcPr/>
          <w:p>
            <w:pPr>
              <w:pStyle w:val="Compact"/>
              <w:jc w:val="right"/>
            </w:pPr>
            <w:r>
              <w:t xml:space="preserve">1.05</w:t>
            </w:r>
          </w:p>
        </w:tc>
        <w:tc>
          <w:tcPr/>
          <w:p>
            <w:pPr>
              <w:pStyle w:val="Compact"/>
              <w:jc w:val="right"/>
            </w:pPr>
            <w:r>
              <w:t xml:space="preserve">0.24</w:t>
            </w:r>
          </w:p>
        </w:tc>
      </w:tr>
      <w:tr>
        <w:tc>
          <w:tcPr/>
          <w:p>
            <w:pPr>
              <w:pStyle w:val="Compact"/>
              <w:jc w:val="left"/>
            </w:pPr>
            <w:r>
              <w:t xml:space="preserve">linInt</w:t>
            </w:r>
          </w:p>
        </w:tc>
        <w:tc>
          <w:tcPr/>
          <w:p>
            <w:pPr>
              <w:pStyle w:val="Compact"/>
              <w:jc w:val="right"/>
            </w:pPr>
            <w:r>
              <w:t xml:space="preserve">0.92</w:t>
            </w:r>
          </w:p>
        </w:tc>
        <w:tc>
          <w:tcPr/>
          <w:p>
            <w:pPr>
              <w:pStyle w:val="Compact"/>
              <w:jc w:val="right"/>
            </w:pPr>
            <w:r>
              <w:t xml:space="preserve">0.28</w:t>
            </w:r>
          </w:p>
        </w:tc>
      </w:tr>
    </w:tbl>
    <w:bookmarkEnd w:id="33"/>
    <w:bookmarkStart w:id="34" w:name="fitted-model-parameters-aiced"/>
    <w:p>
      <w:pPr>
        <w:pStyle w:val="Heading3"/>
      </w:pPr>
      <w:r>
        <w:t xml:space="preserve">Fitted model parameters (AIC/ED)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AIC-value</w:t>
            </w:r>
          </w:p>
        </w:tc>
        <w:tc>
          <w:tcPr/>
          <w:p>
            <w:pPr>
              <w:pStyle w:val="Compact"/>
              <w:jc w:val="right"/>
            </w:pPr>
            <w:r>
              <w:t xml:space="preserve">ED</w:t>
            </w:r>
            <w:r>
              <w:rPr>
                <w:vertAlign w:val="subscript"/>
              </w:rPr>
              <w:t xml:space="preserve">50</w:t>
            </w:r>
          </w:p>
        </w:tc>
        <w:tc>
          <w:tcPr/>
          <w:p>
            <w:pPr>
              <w:pStyle w:val="Compact"/>
              <w:jc w:val="right"/>
            </w:pPr>
            <w:r>
              <w:t xml:space="preserve">ED</w:t>
            </w:r>
            <w:r>
              <w:rPr>
                <w:vertAlign w:val="subscript"/>
              </w:rPr>
              <w:t xml:space="preserve">70</w:t>
            </w:r>
          </w:p>
        </w:tc>
        <w:tc>
          <w:tcPr/>
          <w:p>
            <w:pPr>
              <w:pStyle w:val="Compact"/>
              <w:jc w:val="right"/>
            </w:pPr>
            <w:r>
              <w:t xml:space="preserve">ED</w:t>
            </w:r>
            <w:r>
              <w:rPr>
                <w:vertAlign w:val="subscript"/>
              </w:rPr>
              <w:t xml:space="preserve">90</w:t>
            </w:r>
          </w:p>
        </w:tc>
      </w:tr>
      <w:tr>
        <w:tc>
          <w:tcPr/>
          <w:p>
            <w:pPr>
              <w:pStyle w:val="Compact"/>
              <w:jc w:val="left"/>
            </w:pPr>
            <w:r>
              <w:t xml:space="preserve">linear</w:t>
            </w:r>
          </w:p>
        </w:tc>
        <w:tc>
          <w:tcPr/>
          <w:p>
            <w:pPr>
              <w:pStyle w:val="Compact"/>
              <w:jc w:val="right"/>
            </w:pPr>
            <w:r>
              <w:t xml:space="preserve">4.20</w:t>
            </w:r>
          </w:p>
        </w:tc>
        <w:tc>
          <w:tcPr/>
          <w:p>
            <w:pPr>
              <w:pStyle w:val="Compact"/>
              <w:jc w:val="right"/>
            </w:pPr>
            <w:r>
              <w:t xml:space="preserve">50.00</w:t>
            </w:r>
          </w:p>
        </w:tc>
        <w:tc>
          <w:tcPr/>
          <w:p>
            <w:pPr>
              <w:pStyle w:val="Compact"/>
              <w:jc w:val="right"/>
            </w:pPr>
            <w:r>
              <w:t xml:space="preserve">70.00</w:t>
            </w:r>
          </w:p>
        </w:tc>
        <w:tc>
          <w:tcPr/>
          <w:p>
            <w:pPr>
              <w:pStyle w:val="Compact"/>
              <w:jc w:val="right"/>
            </w:pPr>
            <w:r>
              <w:t xml:space="preserve">90.00</w:t>
            </w:r>
          </w:p>
        </w:tc>
      </w:tr>
      <w:tr>
        <w:tc>
          <w:tcPr/>
          <w:p>
            <w:pPr>
              <w:pStyle w:val="Compact"/>
              <w:jc w:val="left"/>
            </w:pPr>
            <w:r>
              <w:t xml:space="preserve">emax</w:t>
            </w:r>
          </w:p>
        </w:tc>
        <w:tc>
          <w:tcPr/>
          <w:p>
            <w:pPr>
              <w:pStyle w:val="Compact"/>
              <w:jc w:val="right"/>
            </w:pPr>
            <w:r>
              <w:t xml:space="preserve">6.09</w:t>
            </w:r>
          </w:p>
        </w:tc>
        <w:tc>
          <w:tcPr/>
          <w:p>
            <w:pPr>
              <w:pStyle w:val="Compact"/>
              <w:jc w:val="right"/>
            </w:pPr>
            <w:r>
              <w:t xml:space="preserve">29.21</w:t>
            </w:r>
          </w:p>
        </w:tc>
        <w:tc>
          <w:tcPr/>
          <w:p>
            <w:pPr>
              <w:pStyle w:val="Compact"/>
              <w:jc w:val="right"/>
            </w:pPr>
            <w:r>
              <w:t xml:space="preserve">49.05</w:t>
            </w:r>
          </w:p>
        </w:tc>
        <w:tc>
          <w:tcPr/>
          <w:p>
            <w:pPr>
              <w:pStyle w:val="Compact"/>
              <w:jc w:val="right"/>
            </w:pPr>
            <w:r>
              <w:t xml:space="preserve">78.78</w:t>
            </w:r>
          </w:p>
        </w:tc>
      </w:tr>
      <w:tr>
        <w:tc>
          <w:tcPr/>
          <w:p>
            <w:pPr>
              <w:pStyle w:val="Compact"/>
              <w:jc w:val="left"/>
            </w:pPr>
            <w:r>
              <w:t xml:space="preserve">linInt</w:t>
            </w:r>
          </w:p>
        </w:tc>
        <w:tc>
          <w:tcPr/>
          <w:p>
            <w:pPr>
              <w:pStyle w:val="Compact"/>
              <w:jc w:val="right"/>
            </w:pPr>
            <w:r>
              <w:t xml:space="preserve">8.00</w:t>
            </w:r>
          </w:p>
        </w:tc>
        <w:tc>
          <w:tcPr/>
          <w:p>
            <w:pPr>
              <w:pStyle w:val="Compact"/>
              <w:jc w:val="right"/>
            </w:pPr>
            <w:r>
              <w:t xml:space="preserve">32.76</w:t>
            </w:r>
          </w:p>
        </w:tc>
        <w:tc>
          <w:tcPr/>
          <w:p>
            <w:pPr>
              <w:pStyle w:val="Compact"/>
              <w:jc w:val="right"/>
            </w:pPr>
            <w:r>
              <w:t xml:space="preserve">41.06</w:t>
            </w:r>
          </w:p>
        </w:tc>
        <w:tc>
          <w:tcPr/>
          <w:p>
            <w:pPr>
              <w:pStyle w:val="Compact"/>
              <w:jc w:val="right"/>
            </w:pPr>
            <w:r>
              <w:t xml:space="preserve">49.37</w:t>
            </w:r>
          </w:p>
        </w:tc>
      </w:tr>
      <w:tr>
        <w:tc>
          <w:tcPr/>
          <w:p>
            <w:pPr>
              <w:pStyle w:val="Compact"/>
              <w:jc w:val="left"/>
            </w:pPr>
            <w:r>
              <w:t xml:space="preserve">sigEmax</w:t>
            </w:r>
          </w:p>
        </w:tc>
        <w:tc>
          <w:tcPr/>
          <w:p>
            <w:pPr>
              <w:pStyle w:val="Compact"/>
              <w:jc w:val="right"/>
            </w:pPr>
            <w:r>
              <w:t xml:space="preserve">8.00</w:t>
            </w:r>
          </w:p>
        </w:tc>
        <w:tc>
          <w:tcPr/>
          <w:p>
            <w:pPr>
              <w:pStyle w:val="Compact"/>
              <w:jc w:val="right"/>
            </w:pPr>
            <w:r>
              <w:t xml:space="preserve">29.75</w:t>
            </w:r>
          </w:p>
        </w:tc>
        <w:tc>
          <w:tcPr/>
          <w:p>
            <w:pPr>
              <w:pStyle w:val="Compact"/>
              <w:jc w:val="right"/>
            </w:pPr>
            <w:r>
              <w:t xml:space="preserve">35.86</w:t>
            </w:r>
          </w:p>
        </w:tc>
        <w:tc>
          <w:tcPr/>
          <w:p>
            <w:pPr>
              <w:pStyle w:val="Compact"/>
              <w:jc w:val="right"/>
            </w:pPr>
            <w:r>
              <w:t xml:space="preserve">48.10</w:t>
            </w:r>
          </w:p>
        </w:tc>
      </w:tr>
    </w:tbl>
    <w:bookmarkEnd w:id="34"/>
    <w:bookmarkStart w:id="35" w:name="estimated-means-by-dose"/>
    <w:p>
      <w:pPr>
        <w:pStyle w:val="Heading3"/>
      </w:pPr>
      <w:r>
        <w:t xml:space="preserve">Estimated 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-0.02 (-0.12 to 0.09)</w:t>
            </w:r>
          </w:p>
        </w:tc>
      </w:tr>
      <w:tr>
        <w:tc>
          <w:tcPr/>
          <w:p>
            <w:pPr>
              <w:pStyle w:val="Compact"/>
              <w:jc w:val="left"/>
            </w:pPr>
            <w:r>
              <w:t xml:space="preserve">25 mg</w:t>
            </w:r>
          </w:p>
        </w:tc>
        <w:tc>
          <w:tcPr/>
          <w:p>
            <w:pPr>
              <w:pStyle w:val="Compact"/>
              <w:jc w:val="left"/>
            </w:pPr>
            <w:r>
              <w:t xml:space="preserve">0.01 (-0.11 to 0.13)</w:t>
            </w:r>
          </w:p>
        </w:tc>
      </w:tr>
      <w:tr>
        <w:tc>
          <w:tcPr/>
          <w:p>
            <w:pPr>
              <w:pStyle w:val="Compact"/>
              <w:jc w:val="left"/>
            </w:pPr>
            <w:r>
              <w:t xml:space="preserve">50 mg</w:t>
            </w:r>
          </w:p>
        </w:tc>
        <w:tc>
          <w:tcPr/>
          <w:p>
            <w:pPr>
              <w:pStyle w:val="Compact"/>
              <w:jc w:val="left"/>
            </w:pPr>
            <w:r>
              <w:t xml:space="preserve">0.05 (-0.07 to 0.17)</w:t>
            </w:r>
          </w:p>
        </w:tc>
      </w:tr>
      <w:tr>
        <w:tc>
          <w:tcPr/>
          <w:p>
            <w:pPr>
              <w:pStyle w:val="Compact"/>
              <w:jc w:val="left"/>
            </w:pPr>
            <w:r>
              <w:t xml:space="preserve">100 mg</w:t>
            </w:r>
          </w:p>
        </w:tc>
        <w:tc>
          <w:tcPr/>
          <w:p>
            <w:pPr>
              <w:pStyle w:val="Compact"/>
              <w:jc w:val="left"/>
            </w:pPr>
            <w:r>
              <w:t xml:space="preserve">0.06 (-0.06 to 0.17)</w:t>
            </w:r>
          </w:p>
        </w:tc>
      </w:tr>
    </w:tbl>
    <w:bookmarkEnd w:id="35"/>
    <w:bookmarkStart w:id="48" w:name="fitted-dose-response-curves"/>
    <w:p>
      <w:pPr>
        <w:pStyle w:val="Heading3"/>
      </w:pPr>
      <w:r>
        <w:t xml:space="preserve">Fitted dose-response curves</w:t>
      </w:r>
    </w:p>
    <w:p>
      <w:pPr>
        <w:pStyle w:val="FirstParagraph"/>
      </w:pPr>
      <w:r>
        <w:drawing>
          <wp:inline>
            <wp:extent cx="5334000" cy="4267200"/>
            <wp:effectExtent b="0" l="0" r="0" t="0"/>
            <wp:docPr descr="" title="" id="37" name="Picture"/>
            <a:graphic>
              <a:graphicData uri="http://schemas.openxmlformats.org/drawingml/2006/picture">
                <pic:pic>
                  <pic:nvPicPr>
                    <pic:cNvPr descr="/Users/ico/GitHub/ocbe-uio/impress/reports/impress_statistical_analysis_files/figure-docx/mri-primary-2.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40" name="Picture"/>
            <a:graphic>
              <a:graphicData uri="http://schemas.openxmlformats.org/drawingml/2006/picture">
                <pic:pic>
                  <pic:nvPicPr>
                    <pic:cNvPr descr="/Users/ico/GitHub/ocbe-uio/impress/reports/impress_statistical_analysis_files/figure-docx/mri-primary-3.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43" name="Picture"/>
            <a:graphic>
              <a:graphicData uri="http://schemas.openxmlformats.org/drawingml/2006/picture">
                <pic:pic>
                  <pic:nvPicPr>
                    <pic:cNvPr descr="/Users/ico/GitHub/ocbe-uio/impress/reports/impress_statistical_analysis_files/figure-docx/mri-primary-4.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46" name="Picture"/>
            <a:graphic>
              <a:graphicData uri="http://schemas.openxmlformats.org/drawingml/2006/picture">
                <pic:pic>
                  <pic:nvPicPr>
                    <pic:cNvPr descr="/Users/ico/GitHub/ocbe-uio/impress/reports/impress_statistical_analysis_files/figure-docx/mri-primary-5.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bookmarkEnd w:id="48"/>
    <w:bookmarkStart w:id="49" w:name="supplementary-analysis-any-dose-vs-0-mg"/>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0.05 (-0.06 to 0.17)</w:t>
            </w:r>
          </w:p>
        </w:tc>
      </w:tr>
    </w:tbl>
    <w:bookmarkEnd w:id="49"/>
    <w:bookmarkEnd w:id="50"/>
    <w:bookmarkStart w:id="73" w:name="mean-relative-cerebral-blood-flow-roi2"/>
    <w:p>
      <w:pPr>
        <w:pStyle w:val="Heading2"/>
      </w:pPr>
      <w:r>
        <w:t xml:space="preserve">Mean relative cerebral blood flow (ROI2)</w:t>
      </w:r>
    </w:p>
    <w:p>
      <w:pPr>
        <w:pStyle w:val="FirstParagraph"/>
      </w:pPr>
      <w:r>
        <w:t xml:space="preserve">The primary analysis follows the MCP-Mod methodology as detailed in the SAP, using pre-specified candidate dose-response models.</w:t>
      </w:r>
    </w:p>
    <w:p>
      <w:pPr>
        <w:pStyle w:val="BodyText"/>
      </w:pPr>
      <w:r>
        <w:t xml:space="preserve">A total of 54 subjects were included in the analysis for this endpoint.</w:t>
      </w:r>
    </w:p>
    <w:p>
      <w:pPr>
        <w:pStyle w:val="BodyText"/>
      </w:pPr>
      <w:r>
        <w:t xml:space="preserve">The four candidate models (linear, piecewise linear, Emax, sigmoid Emax) are shown in Figure 1.</w:t>
      </w:r>
    </w:p>
    <w:bookmarkStart w:id="54" w:name="line-plot-1"/>
    <w:p>
      <w:pPr>
        <w:pStyle w:val="Heading3"/>
      </w:pPr>
      <w:r>
        <w:t xml:space="preserve">Line plot</w:t>
      </w:r>
    </w:p>
    <w:p>
      <w:pPr>
        <w:pStyle w:val="FirstParagraph"/>
      </w:pPr>
      <w:r>
        <w:drawing>
          <wp:inline>
            <wp:extent cx="5334000" cy="4267200"/>
            <wp:effectExtent b="0" l="0" r="0" t="0"/>
            <wp:docPr descr="" title="" id="52" name="Picture"/>
            <a:graphic>
              <a:graphicData uri="http://schemas.openxmlformats.org/drawingml/2006/picture">
                <pic:pic>
                  <pic:nvPicPr>
                    <pic:cNvPr descr="/Users/ico/GitHub/ocbe-uio/impress/reports/impress_statistical_analysis_files/figure-docx/mri-primary-6.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bookmarkEnd w:id="54"/>
    <w:bookmarkStart w:id="55" w:name="optimal-contrasts-1"/>
    <w:p>
      <w:pPr>
        <w:pStyle w:val="Heading3"/>
      </w:pPr>
      <w:r>
        <w:t xml:space="preserve">Optimal contrasts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Treatment</w:t>
            </w:r>
          </w:p>
        </w:tc>
        <w:tc>
          <w:tcPr/>
          <w:p>
            <w:pPr>
              <w:pStyle w:val="Compact"/>
              <w:jc w:val="right"/>
            </w:pPr>
            <w:r>
              <w:t xml:space="preserve">linear</w:t>
            </w:r>
          </w:p>
        </w:tc>
        <w:tc>
          <w:tcPr/>
          <w:p>
            <w:pPr>
              <w:pStyle w:val="Compact"/>
              <w:jc w:val="right"/>
            </w:pPr>
            <w:r>
              <w:t xml:space="preserve">emax</w:t>
            </w:r>
          </w:p>
        </w:tc>
        <w:tc>
          <w:tcPr/>
          <w:p>
            <w:pPr>
              <w:pStyle w:val="Compact"/>
              <w:jc w:val="right"/>
            </w:pPr>
            <w:r>
              <w:t xml:space="preserve">sigEmax</w:t>
            </w:r>
          </w:p>
        </w:tc>
        <w:tc>
          <w:tcPr/>
          <w:p>
            <w:pPr>
              <w:pStyle w:val="Compact"/>
              <w:jc w:val="right"/>
            </w:pPr>
            <w:r>
              <w:t xml:space="preserve">linInt</w:t>
            </w:r>
          </w:p>
        </w:tc>
      </w:tr>
      <w:tr>
        <w:tc>
          <w:tcPr/>
          <w:p>
            <w:pPr>
              <w:pStyle w:val="Compact"/>
              <w:jc w:val="left"/>
            </w:pPr>
            <w:r>
              <w:t xml:space="preserve">0 mg</w:t>
            </w:r>
          </w:p>
        </w:tc>
        <w:tc>
          <w:tcPr/>
          <w:p>
            <w:pPr>
              <w:pStyle w:val="Compact"/>
              <w:jc w:val="right"/>
            </w:pPr>
            <w:r>
              <w:t xml:space="preserve">-0.710</w:t>
            </w:r>
          </w:p>
        </w:tc>
        <w:tc>
          <w:tcPr/>
          <w:p>
            <w:pPr>
              <w:pStyle w:val="Compact"/>
              <w:jc w:val="right"/>
            </w:pPr>
            <w:r>
              <w:t xml:space="preserve">-0.840</w:t>
            </w:r>
          </w:p>
        </w:tc>
        <w:tc>
          <w:tcPr/>
          <w:p>
            <w:pPr>
              <w:pStyle w:val="Compact"/>
              <w:jc w:val="right"/>
            </w:pPr>
            <w:r>
              <w:t xml:space="preserve">-0.662</w:t>
            </w:r>
          </w:p>
        </w:tc>
        <w:tc>
          <w:tcPr/>
          <w:p>
            <w:pPr>
              <w:pStyle w:val="Compact"/>
              <w:jc w:val="right"/>
            </w:pPr>
            <w:r>
              <w:t xml:space="preserve">-0.864</w:t>
            </w:r>
          </w:p>
        </w:tc>
      </w:tr>
      <w:tr>
        <w:tc>
          <w:tcPr/>
          <w:p>
            <w:pPr>
              <w:pStyle w:val="Compact"/>
              <w:jc w:val="left"/>
            </w:pPr>
            <w:r>
              <w:t xml:space="preserve">25 mg</w:t>
            </w:r>
          </w:p>
        </w:tc>
        <w:tc>
          <w:tcPr/>
          <w:p>
            <w:pPr>
              <w:pStyle w:val="Compact"/>
              <w:jc w:val="right"/>
            </w:pPr>
            <w:r>
              <w:t xml:space="preserve">-0.102</w:t>
            </w:r>
          </w:p>
        </w:tc>
        <w:tc>
          <w:tcPr/>
          <w:p>
            <w:pPr>
              <w:pStyle w:val="Compact"/>
              <w:jc w:val="right"/>
            </w:pPr>
            <w:r>
              <w:t xml:space="preserve">0.130</w:t>
            </w:r>
          </w:p>
        </w:tc>
        <w:tc>
          <w:tcPr/>
          <w:p>
            <w:pPr>
              <w:pStyle w:val="Compact"/>
              <w:jc w:val="right"/>
            </w:pPr>
            <w:r>
              <w:t xml:space="preserve">-0.276</w:t>
            </w:r>
          </w:p>
        </w:tc>
        <w:tc>
          <w:tcPr/>
          <w:p>
            <w:pPr>
              <w:pStyle w:val="Compact"/>
              <w:jc w:val="right"/>
            </w:pPr>
            <w:r>
              <w:t xml:space="preserve">0.340</w:t>
            </w:r>
          </w:p>
        </w:tc>
      </w:tr>
      <w:tr>
        <w:tc>
          <w:tcPr/>
          <w:p>
            <w:pPr>
              <w:pStyle w:val="Compact"/>
              <w:jc w:val="left"/>
            </w:pPr>
            <w:r>
              <w:t xml:space="preserve">50 mg</w:t>
            </w:r>
          </w:p>
        </w:tc>
        <w:tc>
          <w:tcPr/>
          <w:p>
            <w:pPr>
              <w:pStyle w:val="Compact"/>
              <w:jc w:val="right"/>
            </w:pPr>
            <w:r>
              <w:t xml:space="preserve">0.127</w:t>
            </w:r>
          </w:p>
        </w:tc>
        <w:tc>
          <w:tcPr/>
          <w:p>
            <w:pPr>
              <w:pStyle w:val="Compact"/>
              <w:jc w:val="right"/>
            </w:pPr>
            <w:r>
              <w:t xml:space="preserve">0.245</w:t>
            </w:r>
          </w:p>
        </w:tc>
        <w:tc>
          <w:tcPr/>
          <w:p>
            <w:pPr>
              <w:pStyle w:val="Compact"/>
              <w:jc w:val="right"/>
            </w:pPr>
            <w:r>
              <w:t xml:space="preserve">0.318</w:t>
            </w:r>
          </w:p>
        </w:tc>
        <w:tc>
          <w:tcPr/>
          <w:p>
            <w:pPr>
              <w:pStyle w:val="Compact"/>
              <w:jc w:val="right"/>
            </w:pPr>
            <w:r>
              <w:t xml:space="preserve">0.238</w:t>
            </w:r>
          </w:p>
        </w:tc>
      </w:tr>
      <w:tr>
        <w:tc>
          <w:tcPr/>
          <w:p>
            <w:pPr>
              <w:pStyle w:val="Compact"/>
              <w:jc w:val="left"/>
            </w:pPr>
            <w:r>
              <w:t xml:space="preserve">100 mg</w:t>
            </w:r>
          </w:p>
        </w:tc>
        <w:tc>
          <w:tcPr/>
          <w:p>
            <w:pPr>
              <w:pStyle w:val="Compact"/>
              <w:jc w:val="right"/>
            </w:pPr>
            <w:r>
              <w:t xml:space="preserve">0.685</w:t>
            </w:r>
          </w:p>
        </w:tc>
        <w:tc>
          <w:tcPr/>
          <w:p>
            <w:pPr>
              <w:pStyle w:val="Compact"/>
              <w:jc w:val="right"/>
            </w:pPr>
            <w:r>
              <w:t xml:space="preserve">0.466</w:t>
            </w:r>
          </w:p>
        </w:tc>
        <w:tc>
          <w:tcPr/>
          <w:p>
            <w:pPr>
              <w:pStyle w:val="Compact"/>
              <w:jc w:val="right"/>
            </w:pPr>
            <w:r>
              <w:t xml:space="preserve">0.620</w:t>
            </w:r>
          </w:p>
        </w:tc>
        <w:tc>
          <w:tcPr/>
          <w:p>
            <w:pPr>
              <w:pStyle w:val="Compact"/>
              <w:jc w:val="right"/>
            </w:pPr>
            <w:r>
              <w:t xml:space="preserve">0.286</w:t>
            </w:r>
          </w:p>
        </w:tc>
      </w:tr>
    </w:tbl>
    <w:bookmarkEnd w:id="55"/>
    <w:bookmarkStart w:id="56" w:name="mcp-mod-tests-1"/>
    <w:p>
      <w:pPr>
        <w:pStyle w:val="Heading3"/>
      </w:pPr>
      <w:r>
        <w:t xml:space="preserve">MCP-Mod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Candidate model</w:t>
            </w:r>
          </w:p>
        </w:tc>
        <w:tc>
          <w:tcPr/>
          <w:p>
            <w:pPr>
              <w:pStyle w:val="Compact"/>
              <w:jc w:val="right"/>
            </w:pPr>
            <w:r>
              <w:t xml:space="preserve">t-statistic</w:t>
            </w:r>
          </w:p>
        </w:tc>
        <w:tc>
          <w:tcPr/>
          <w:p>
            <w:pPr>
              <w:pStyle w:val="Compact"/>
              <w:jc w:val="right"/>
            </w:pPr>
            <w:r>
              <w:t xml:space="preserve">Adjusted p-value</w:t>
            </w:r>
          </w:p>
        </w:tc>
      </w:tr>
      <w:tr>
        <w:tc>
          <w:tcPr/>
          <w:p>
            <w:pPr>
              <w:pStyle w:val="Compact"/>
              <w:jc w:val="left"/>
            </w:pPr>
            <w:r>
              <w:t xml:space="preserve">sigEmax</w:t>
            </w:r>
          </w:p>
        </w:tc>
        <w:tc>
          <w:tcPr/>
          <w:p>
            <w:pPr>
              <w:pStyle w:val="Compact"/>
              <w:jc w:val="right"/>
            </w:pPr>
            <w:r>
              <w:t xml:space="preserve">0.09</w:t>
            </w:r>
          </w:p>
        </w:tc>
        <w:tc>
          <w:tcPr/>
          <w:p>
            <w:pPr>
              <w:pStyle w:val="Compact"/>
              <w:jc w:val="right"/>
            </w:pPr>
            <w:r>
              <w:t xml:space="preserve">0.61</w:t>
            </w:r>
          </w:p>
        </w:tc>
      </w:tr>
      <w:tr>
        <w:tc>
          <w:tcPr/>
          <w:p>
            <w:pPr>
              <w:pStyle w:val="Compact"/>
              <w:jc w:val="left"/>
            </w:pPr>
            <w:r>
              <w:t xml:space="preserve">linear</w:t>
            </w:r>
          </w:p>
        </w:tc>
        <w:tc>
          <w:tcPr/>
          <w:p>
            <w:pPr>
              <w:pStyle w:val="Compact"/>
              <w:jc w:val="right"/>
            </w:pPr>
            <w:r>
              <w:t xml:space="preserve">0.00</w:t>
            </w:r>
          </w:p>
        </w:tc>
        <w:tc>
          <w:tcPr/>
          <w:p>
            <w:pPr>
              <w:pStyle w:val="Compact"/>
              <w:jc w:val="right"/>
            </w:pPr>
            <w:r>
              <w:t xml:space="preserve">0.65</w:t>
            </w:r>
          </w:p>
        </w:tc>
      </w:tr>
      <w:tr>
        <w:tc>
          <w:tcPr/>
          <w:p>
            <w:pPr>
              <w:pStyle w:val="Compact"/>
              <w:jc w:val="left"/>
            </w:pPr>
            <w:r>
              <w:t xml:space="preserve">emax</w:t>
            </w:r>
          </w:p>
        </w:tc>
        <w:tc>
          <w:tcPr/>
          <w:p>
            <w:pPr>
              <w:pStyle w:val="Compact"/>
              <w:jc w:val="right"/>
            </w:pPr>
            <w:r>
              <w:t xml:space="preserve">-0.73</w:t>
            </w:r>
          </w:p>
        </w:tc>
        <w:tc>
          <w:tcPr/>
          <w:p>
            <w:pPr>
              <w:pStyle w:val="Compact"/>
              <w:jc w:val="right"/>
            </w:pPr>
            <w:r>
              <w:t xml:space="preserve">0.87</w:t>
            </w:r>
          </w:p>
        </w:tc>
      </w:tr>
      <w:tr>
        <w:tc>
          <w:tcPr/>
          <w:p>
            <w:pPr>
              <w:pStyle w:val="Compact"/>
              <w:jc w:val="left"/>
            </w:pPr>
            <w:r>
              <w:t xml:space="preserve">linInt</w:t>
            </w:r>
          </w:p>
        </w:tc>
        <w:tc>
          <w:tcPr/>
          <w:p>
            <w:pPr>
              <w:pStyle w:val="Compact"/>
              <w:jc w:val="right"/>
            </w:pPr>
            <w:r>
              <w:t xml:space="preserve">-1.23</w:t>
            </w:r>
          </w:p>
        </w:tc>
        <w:tc>
          <w:tcPr/>
          <w:p>
            <w:pPr>
              <w:pStyle w:val="Compact"/>
              <w:jc w:val="right"/>
            </w:pPr>
            <w:r>
              <w:t xml:space="preserve">0.95</w:t>
            </w:r>
          </w:p>
        </w:tc>
      </w:tr>
    </w:tbl>
    <w:bookmarkEnd w:id="56"/>
    <w:bookmarkStart w:id="57" w:name="fitted-model-parameters-aiced-1"/>
    <w:p>
      <w:pPr>
        <w:pStyle w:val="Heading3"/>
      </w:pPr>
      <w:r>
        <w:t xml:space="preserve">Fitted model parameters (AIC/ED)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AIC-value</w:t>
            </w:r>
          </w:p>
        </w:tc>
        <w:tc>
          <w:tcPr/>
          <w:p>
            <w:pPr>
              <w:pStyle w:val="Compact"/>
              <w:jc w:val="right"/>
            </w:pPr>
            <w:r>
              <w:t xml:space="preserve">ED</w:t>
            </w:r>
            <w:r>
              <w:rPr>
                <w:vertAlign w:val="subscript"/>
              </w:rPr>
              <w:t xml:space="preserve">50</w:t>
            </w:r>
          </w:p>
        </w:tc>
        <w:tc>
          <w:tcPr/>
          <w:p>
            <w:pPr>
              <w:pStyle w:val="Compact"/>
              <w:jc w:val="right"/>
            </w:pPr>
            <w:r>
              <w:t xml:space="preserve">ED</w:t>
            </w:r>
            <w:r>
              <w:rPr>
                <w:vertAlign w:val="subscript"/>
              </w:rPr>
              <w:t xml:space="preserve">70</w:t>
            </w:r>
          </w:p>
        </w:tc>
        <w:tc>
          <w:tcPr/>
          <w:p>
            <w:pPr>
              <w:pStyle w:val="Compact"/>
              <w:jc w:val="right"/>
            </w:pPr>
            <w:r>
              <w:t xml:space="preserve">ED</w:t>
            </w:r>
            <w:r>
              <w:rPr>
                <w:vertAlign w:val="subscript"/>
              </w:rPr>
              <w:t xml:space="preserve">90</w:t>
            </w:r>
          </w:p>
        </w:tc>
      </w:tr>
      <w:tr>
        <w:tc>
          <w:tcPr/>
          <w:p>
            <w:pPr>
              <w:pStyle w:val="Compact"/>
              <w:jc w:val="left"/>
            </w:pPr>
            <w:r>
              <w:t xml:space="preserve">linear</w:t>
            </w:r>
          </w:p>
        </w:tc>
        <w:tc>
          <w:tcPr/>
          <w:p>
            <w:pPr>
              <w:pStyle w:val="Compact"/>
              <w:jc w:val="right"/>
            </w:pPr>
            <w:r>
              <w:t xml:space="preserve">7.44</w:t>
            </w:r>
          </w:p>
        </w:tc>
        <w:tc>
          <w:tcPr/>
          <w:p>
            <w:pPr>
              <w:pStyle w:val="Compact"/>
              <w:jc w:val="right"/>
            </w:pPr>
            <w:r>
              <w:t xml:space="preserve">50.00</w:t>
            </w:r>
          </w:p>
        </w:tc>
        <w:tc>
          <w:tcPr/>
          <w:p>
            <w:pPr>
              <w:pStyle w:val="Compact"/>
              <w:jc w:val="right"/>
            </w:pPr>
            <w:r>
              <w:t xml:space="preserve">70.00</w:t>
            </w:r>
          </w:p>
        </w:tc>
        <w:tc>
          <w:tcPr/>
          <w:p>
            <w:pPr>
              <w:pStyle w:val="Compact"/>
              <w:jc w:val="right"/>
            </w:pPr>
            <w:r>
              <w:t xml:space="preserve">90.00</w:t>
            </w:r>
          </w:p>
        </w:tc>
      </w:tr>
      <w:tr>
        <w:tc>
          <w:tcPr/>
          <w:p>
            <w:pPr>
              <w:pStyle w:val="Compact"/>
              <w:jc w:val="left"/>
            </w:pPr>
            <w:r>
              <w:t xml:space="preserve">emax</w:t>
            </w:r>
          </w:p>
        </w:tc>
        <w:tc>
          <w:tcPr/>
          <w:p>
            <w:pPr>
              <w:pStyle w:val="Compact"/>
              <w:jc w:val="right"/>
            </w:pPr>
            <w:r>
              <w:t xml:space="preserve">7.92</w:t>
            </w:r>
          </w:p>
        </w:tc>
        <w:tc>
          <w:tcPr/>
          <w:p>
            <w:pPr>
              <w:pStyle w:val="Compact"/>
              <w:jc w:val="right"/>
            </w:pPr>
            <w:r>
              <w:t xml:space="preserve">0.10</w:t>
            </w:r>
          </w:p>
        </w:tc>
        <w:tc>
          <w:tcPr/>
          <w:p>
            <w:pPr>
              <w:pStyle w:val="Compact"/>
              <w:jc w:val="right"/>
            </w:pPr>
            <w:r>
              <w:t xml:space="preserve">0.23</w:t>
            </w:r>
          </w:p>
        </w:tc>
        <w:tc>
          <w:tcPr/>
          <w:p>
            <w:pPr>
              <w:pStyle w:val="Compact"/>
              <w:jc w:val="right"/>
            </w:pPr>
            <w:r>
              <w:t xml:space="preserve">0.89</w:t>
            </w:r>
          </w:p>
        </w:tc>
      </w:tr>
      <w:tr>
        <w:tc>
          <w:tcPr/>
          <w:p>
            <w:pPr>
              <w:pStyle w:val="Compact"/>
              <w:jc w:val="left"/>
            </w:pPr>
            <w:r>
              <w:t xml:space="preserve">linInt</w:t>
            </w:r>
          </w:p>
        </w:tc>
        <w:tc>
          <w:tcPr/>
          <w:p>
            <w:pPr>
              <w:pStyle w:val="Compact"/>
              <w:jc w:val="right"/>
            </w:pPr>
            <w:r>
              <w:t xml:space="preserve">8.00</w:t>
            </w:r>
          </w:p>
        </w:tc>
        <w:tc>
          <w:tcPr/>
          <w:p>
            <w:pPr>
              <w:pStyle w:val="Compact"/>
              <w:jc w:val="right"/>
            </w:pPr>
            <w:r>
              <w:t xml:space="preserve">12.50</w:t>
            </w:r>
          </w:p>
        </w:tc>
        <w:tc>
          <w:tcPr/>
          <w:p>
            <w:pPr>
              <w:pStyle w:val="Compact"/>
              <w:jc w:val="right"/>
            </w:pPr>
            <w:r>
              <w:t xml:space="preserve">17.50</w:t>
            </w:r>
          </w:p>
        </w:tc>
        <w:tc>
          <w:tcPr/>
          <w:p>
            <w:pPr>
              <w:pStyle w:val="Compact"/>
              <w:jc w:val="right"/>
            </w:pPr>
            <w:r>
              <w:t xml:space="preserve">22.50</w:t>
            </w:r>
          </w:p>
        </w:tc>
      </w:tr>
      <w:tr>
        <w:tc>
          <w:tcPr/>
          <w:p>
            <w:pPr>
              <w:pStyle w:val="Compact"/>
              <w:jc w:val="left"/>
            </w:pPr>
            <w:r>
              <w:t xml:space="preserve">sigEmax</w:t>
            </w:r>
          </w:p>
        </w:tc>
        <w:tc>
          <w:tcPr/>
          <w:p>
            <w:pPr>
              <w:pStyle w:val="Compact"/>
              <w:jc w:val="right"/>
            </w:pPr>
            <w:r>
              <w:t xml:space="preserve">9.91</w:t>
            </w:r>
          </w:p>
        </w:tc>
        <w:tc>
          <w:tcPr/>
          <w:p>
            <w:pPr>
              <w:pStyle w:val="Compact"/>
              <w:jc w:val="right"/>
            </w:pPr>
            <w:r>
              <w:t xml:space="preserve">0.62</w:t>
            </w:r>
          </w:p>
        </w:tc>
        <w:tc>
          <w:tcPr/>
          <w:p>
            <w:pPr>
              <w:pStyle w:val="Compact"/>
              <w:jc w:val="right"/>
            </w:pPr>
            <w:r>
              <w:t xml:space="preserve">0.71</w:t>
            </w:r>
          </w:p>
        </w:tc>
        <w:tc>
          <w:tcPr/>
          <w:p>
            <w:pPr>
              <w:pStyle w:val="Compact"/>
              <w:jc w:val="right"/>
            </w:pPr>
            <w:r>
              <w:t xml:space="preserve">0.88</w:t>
            </w:r>
          </w:p>
        </w:tc>
      </w:tr>
    </w:tbl>
    <w:bookmarkEnd w:id="57"/>
    <w:bookmarkStart w:id="58" w:name="estimated-means-by-dose-1"/>
    <w:p>
      <w:pPr>
        <w:pStyle w:val="Heading3"/>
      </w:pPr>
      <w:r>
        <w:t xml:space="preserve">Estimated 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0.12 (-0.02 to 0.27)</w:t>
            </w:r>
          </w:p>
        </w:tc>
      </w:tr>
      <w:tr>
        <w:tc>
          <w:tcPr/>
          <w:p>
            <w:pPr>
              <w:pStyle w:val="Compact"/>
              <w:jc w:val="left"/>
            </w:pPr>
            <w:r>
              <w:t xml:space="preserve">25 mg</w:t>
            </w:r>
          </w:p>
        </w:tc>
        <w:tc>
          <w:tcPr/>
          <w:p>
            <w:pPr>
              <w:pStyle w:val="Compact"/>
              <w:jc w:val="left"/>
            </w:pPr>
            <w:r>
              <w:t xml:space="preserve">-0.03 (-0.19 to 0.14)</w:t>
            </w:r>
          </w:p>
        </w:tc>
      </w:tr>
      <w:tr>
        <w:tc>
          <w:tcPr/>
          <w:p>
            <w:pPr>
              <w:pStyle w:val="Compact"/>
              <w:jc w:val="left"/>
            </w:pPr>
            <w:r>
              <w:t xml:space="preserve">50 mg</w:t>
            </w:r>
          </w:p>
        </w:tc>
        <w:tc>
          <w:tcPr/>
          <w:p>
            <w:pPr>
              <w:pStyle w:val="Compact"/>
              <w:jc w:val="left"/>
            </w:pPr>
            <w:r>
              <w:t xml:space="preserve">0.02 (-0.16 to 0.20)</w:t>
            </w:r>
          </w:p>
        </w:tc>
      </w:tr>
      <w:tr>
        <w:tc>
          <w:tcPr/>
          <w:p>
            <w:pPr>
              <w:pStyle w:val="Compact"/>
              <w:jc w:val="left"/>
            </w:pPr>
            <w:r>
              <w:t xml:space="preserve">100 mg</w:t>
            </w:r>
          </w:p>
        </w:tc>
        <w:tc>
          <w:tcPr/>
          <w:p>
            <w:pPr>
              <w:pStyle w:val="Compact"/>
              <w:jc w:val="left"/>
            </w:pPr>
            <w:r>
              <w:t xml:space="preserve">0.12 (-0.05 to 0.29)</w:t>
            </w:r>
          </w:p>
        </w:tc>
      </w:tr>
    </w:tbl>
    <w:bookmarkEnd w:id="58"/>
    <w:bookmarkStart w:id="71" w:name="fitted-dose-response-curves-1"/>
    <w:p>
      <w:pPr>
        <w:pStyle w:val="Heading3"/>
      </w:pPr>
      <w:r>
        <w:t xml:space="preserve">Fitted dose-response curves</w:t>
      </w:r>
    </w:p>
    <w:p>
      <w:pPr>
        <w:pStyle w:val="FirstParagraph"/>
      </w:pPr>
      <w:r>
        <w:drawing>
          <wp:inline>
            <wp:extent cx="5334000" cy="4267200"/>
            <wp:effectExtent b="0" l="0" r="0" t="0"/>
            <wp:docPr descr="" title="" id="60" name="Picture"/>
            <a:graphic>
              <a:graphicData uri="http://schemas.openxmlformats.org/drawingml/2006/picture">
                <pic:pic>
                  <pic:nvPicPr>
                    <pic:cNvPr descr="/Users/ico/GitHub/ocbe-uio/impress/reports/impress_statistical_analysis_files/figure-docx/mri-primary-7.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63" name="Picture"/>
            <a:graphic>
              <a:graphicData uri="http://schemas.openxmlformats.org/drawingml/2006/picture">
                <pic:pic>
                  <pic:nvPicPr>
                    <pic:cNvPr descr="/Users/ico/GitHub/ocbe-uio/impress/reports/impress_statistical_analysis_files/figure-docx/mri-primary-8.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66" name="Picture"/>
            <a:graphic>
              <a:graphicData uri="http://schemas.openxmlformats.org/drawingml/2006/picture">
                <pic:pic>
                  <pic:nvPicPr>
                    <pic:cNvPr descr="/Users/ico/GitHub/ocbe-uio/impress/reports/impress_statistical_analysis_files/figure-docx/mri-primary-9.png" id="67" name="Picture"/>
                    <pic:cNvPicPr>
                      <a:picLocks noChangeArrowheads="1" noChangeAspect="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69" name="Picture"/>
            <a:graphic>
              <a:graphicData uri="http://schemas.openxmlformats.org/drawingml/2006/picture">
                <pic:pic>
                  <pic:nvPicPr>
                    <pic:cNvPr descr="/Users/ico/GitHub/ocbe-uio/impress/reports/impress_statistical_analysis_files/figure-docx/mri-primary-10.png" id="70" name="Picture"/>
                    <pic:cNvPicPr>
                      <a:picLocks noChangeArrowheads="1" noChangeAspect="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p>
    <w:bookmarkEnd w:id="71"/>
    <w:bookmarkStart w:id="72" w:name="Xa715b34ac5aa6a070c3f6da240b443f19f7718a"/>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-0.09 (-0.23 to 0.05)</w:t>
            </w:r>
          </w:p>
        </w:tc>
      </w:tr>
    </w:tbl>
    <w:bookmarkEnd w:id="72"/>
    <w:bookmarkEnd w:id="73"/>
    <w:bookmarkStart w:id="96" w:name="mean-relative-solid-stress-pta-roi"/>
    <w:p>
      <w:pPr>
        <w:pStyle w:val="Heading2"/>
      </w:pPr>
      <w:r>
        <w:t xml:space="preserve">Mean relative solid stress (PTA-ROI)</w:t>
      </w:r>
    </w:p>
    <w:p>
      <w:pPr>
        <w:pStyle w:val="FirstParagraph"/>
      </w:pPr>
      <w:r>
        <w:t xml:space="preserve">The primary analysis follows the MCP-Mod methodology as detailed in the SAP, using pre-specified candidate dose-response models.</w:t>
      </w:r>
    </w:p>
    <w:p>
      <w:pPr>
        <w:pStyle w:val="BodyText"/>
      </w:pPr>
      <w:r>
        <w:t xml:space="preserve">A total of 54 subjects were included in the analysis for this endpoint.</w:t>
      </w:r>
    </w:p>
    <w:p>
      <w:pPr>
        <w:pStyle w:val="BodyText"/>
      </w:pPr>
      <w:r>
        <w:t xml:space="preserve">The four candidate models (linear, piecewise linear, Emax, sigmoid Emax) are shown in Figure 1.</w:t>
      </w:r>
    </w:p>
    <w:bookmarkStart w:id="77" w:name="line-plot-2"/>
    <w:p>
      <w:pPr>
        <w:pStyle w:val="Heading3"/>
      </w:pPr>
      <w:r>
        <w:t xml:space="preserve">Line plot</w:t>
      </w:r>
    </w:p>
    <w:p>
      <w:pPr>
        <w:pStyle w:val="FirstParagraph"/>
      </w:pPr>
      <w:r>
        <w:drawing>
          <wp:inline>
            <wp:extent cx="5334000" cy="4267200"/>
            <wp:effectExtent b="0" l="0" r="0" t="0"/>
            <wp:docPr descr="" title="" id="75" name="Picture"/>
            <a:graphic>
              <a:graphicData uri="http://schemas.openxmlformats.org/drawingml/2006/picture">
                <pic:pic>
                  <pic:nvPicPr>
                    <pic:cNvPr descr="/Users/ico/GitHub/ocbe-uio/impress/reports/impress_statistical_analysis_files/figure-docx/mri-primary-11.png" id="76" name="Picture"/>
                    <pic:cNvPicPr>
                      <a:picLocks noChangeArrowheads="1" noChangeAspect="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p>
    <w:bookmarkEnd w:id="77"/>
    <w:bookmarkStart w:id="78" w:name="optimal-contrasts-2"/>
    <w:p>
      <w:pPr>
        <w:pStyle w:val="Heading3"/>
      </w:pPr>
      <w:r>
        <w:t xml:space="preserve">Optimal contrasts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Treatment</w:t>
            </w:r>
          </w:p>
        </w:tc>
        <w:tc>
          <w:tcPr/>
          <w:p>
            <w:pPr>
              <w:pStyle w:val="Compact"/>
              <w:jc w:val="right"/>
            </w:pPr>
            <w:r>
              <w:t xml:space="preserve">linear</w:t>
            </w:r>
          </w:p>
        </w:tc>
        <w:tc>
          <w:tcPr/>
          <w:p>
            <w:pPr>
              <w:pStyle w:val="Compact"/>
              <w:jc w:val="right"/>
            </w:pPr>
            <w:r>
              <w:t xml:space="preserve">emax</w:t>
            </w:r>
          </w:p>
        </w:tc>
        <w:tc>
          <w:tcPr/>
          <w:p>
            <w:pPr>
              <w:pStyle w:val="Compact"/>
              <w:jc w:val="right"/>
            </w:pPr>
            <w:r>
              <w:t xml:space="preserve">sigEmax</w:t>
            </w:r>
          </w:p>
        </w:tc>
        <w:tc>
          <w:tcPr/>
          <w:p>
            <w:pPr>
              <w:pStyle w:val="Compact"/>
              <w:jc w:val="right"/>
            </w:pPr>
            <w:r>
              <w:t xml:space="preserve">linInt</w:t>
            </w:r>
          </w:p>
        </w:tc>
      </w:tr>
      <w:tr>
        <w:tc>
          <w:tcPr/>
          <w:p>
            <w:pPr>
              <w:pStyle w:val="Compact"/>
              <w:jc w:val="left"/>
            </w:pPr>
            <w:r>
              <w:t xml:space="preserve">0 mg</w:t>
            </w:r>
          </w:p>
        </w:tc>
        <w:tc>
          <w:tcPr/>
          <w:p>
            <w:pPr>
              <w:pStyle w:val="Compact"/>
              <w:jc w:val="right"/>
            </w:pPr>
            <w:r>
              <w:t xml:space="preserve">-0.683</w:t>
            </w:r>
          </w:p>
        </w:tc>
        <w:tc>
          <w:tcPr/>
          <w:p>
            <w:pPr>
              <w:pStyle w:val="Compact"/>
              <w:jc w:val="right"/>
            </w:pPr>
            <w:r>
              <w:t xml:space="preserve">-0.817</w:t>
            </w:r>
          </w:p>
        </w:tc>
        <w:tc>
          <w:tcPr/>
          <w:p>
            <w:pPr>
              <w:pStyle w:val="Compact"/>
              <w:jc w:val="right"/>
            </w:pPr>
            <w:r>
              <w:t xml:space="preserve">-0.648</w:t>
            </w:r>
          </w:p>
        </w:tc>
        <w:tc>
          <w:tcPr/>
          <w:p>
            <w:pPr>
              <w:pStyle w:val="Compact"/>
              <w:jc w:val="right"/>
            </w:pPr>
            <w:r>
              <w:t xml:space="preserve">-0.864</w:t>
            </w:r>
          </w:p>
        </w:tc>
      </w:tr>
      <w:tr>
        <w:tc>
          <w:tcPr/>
          <w:p>
            <w:pPr>
              <w:pStyle w:val="Compact"/>
              <w:jc w:val="left"/>
            </w:pPr>
            <w:r>
              <w:t xml:space="preserve">25 mg</w:t>
            </w:r>
          </w:p>
        </w:tc>
        <w:tc>
          <w:tcPr/>
          <w:p>
            <w:pPr>
              <w:pStyle w:val="Compact"/>
              <w:jc w:val="right"/>
            </w:pPr>
            <w:r>
              <w:t xml:space="preserve">-0.138</w:t>
            </w:r>
          </w:p>
        </w:tc>
        <w:tc>
          <w:tcPr/>
          <w:p>
            <w:pPr>
              <w:pStyle w:val="Compact"/>
              <w:jc w:val="right"/>
            </w:pPr>
            <w:r>
              <w:t xml:space="preserve">0.051</w:t>
            </w:r>
          </w:p>
        </w:tc>
        <w:tc>
          <w:tcPr/>
          <w:p>
            <w:pPr>
              <w:pStyle w:val="Compact"/>
              <w:jc w:val="right"/>
            </w:pPr>
            <w:r>
              <w:t xml:space="preserve">-0.295</w:t>
            </w:r>
          </w:p>
        </w:tc>
        <w:tc>
          <w:tcPr/>
          <w:p>
            <w:pPr>
              <w:pStyle w:val="Compact"/>
              <w:jc w:val="right"/>
            </w:pPr>
            <w:r>
              <w:t xml:space="preserve">0.263</w:t>
            </w:r>
          </w:p>
        </w:tc>
      </w:tr>
      <w:tr>
        <w:tc>
          <w:tcPr/>
          <w:p>
            <w:pPr>
              <w:pStyle w:val="Compact"/>
              <w:jc w:val="left"/>
            </w:pPr>
            <w:r>
              <w:t xml:space="preserve">50 mg</w:t>
            </w:r>
          </w:p>
        </w:tc>
        <w:tc>
          <w:tcPr/>
          <w:p>
            <w:pPr>
              <w:pStyle w:val="Compact"/>
              <w:jc w:val="right"/>
            </w:pPr>
            <w:r>
              <w:t xml:space="preserve">0.114</w:t>
            </w:r>
          </w:p>
        </w:tc>
        <w:tc>
          <w:tcPr/>
          <w:p>
            <w:pPr>
              <w:pStyle w:val="Compact"/>
              <w:jc w:val="right"/>
            </w:pPr>
            <w:r>
              <w:t xml:space="preserve">0.247</w:t>
            </w:r>
          </w:p>
        </w:tc>
        <w:tc>
          <w:tcPr/>
          <w:p>
            <w:pPr>
              <w:pStyle w:val="Compact"/>
              <w:jc w:val="right"/>
            </w:pPr>
            <w:r>
              <w:t xml:space="preserve">0.317</w:t>
            </w:r>
          </w:p>
        </w:tc>
        <w:tc>
          <w:tcPr/>
          <w:p>
            <w:pPr>
              <w:pStyle w:val="Compact"/>
              <w:jc w:val="right"/>
            </w:pPr>
            <w:r>
              <w:t xml:space="preserve">0.252</w:t>
            </w:r>
          </w:p>
        </w:tc>
      </w:tr>
      <w:tr>
        <w:tc>
          <w:tcPr/>
          <w:p>
            <w:pPr>
              <w:pStyle w:val="Compact"/>
              <w:jc w:val="left"/>
            </w:pPr>
            <w:r>
              <w:t xml:space="preserve">100 mg</w:t>
            </w:r>
          </w:p>
        </w:tc>
        <w:tc>
          <w:tcPr/>
          <w:p>
            <w:pPr>
              <w:pStyle w:val="Compact"/>
              <w:jc w:val="right"/>
            </w:pPr>
            <w:r>
              <w:t xml:space="preserve">0.708</w:t>
            </w:r>
          </w:p>
        </w:tc>
        <w:tc>
          <w:tcPr/>
          <w:p>
            <w:pPr>
              <w:pStyle w:val="Compact"/>
              <w:jc w:val="right"/>
            </w:pPr>
            <w:r>
              <w:t xml:space="preserve">0.519</w:t>
            </w:r>
          </w:p>
        </w:tc>
        <w:tc>
          <w:tcPr/>
          <w:p>
            <w:pPr>
              <w:pStyle w:val="Compact"/>
              <w:jc w:val="right"/>
            </w:pPr>
            <w:r>
              <w:t xml:space="preserve">0.627</w:t>
            </w:r>
          </w:p>
        </w:tc>
        <w:tc>
          <w:tcPr/>
          <w:p>
            <w:pPr>
              <w:pStyle w:val="Compact"/>
              <w:jc w:val="right"/>
            </w:pPr>
            <w:r>
              <w:t xml:space="preserve">0.349</w:t>
            </w:r>
          </w:p>
        </w:tc>
      </w:tr>
    </w:tbl>
    <w:bookmarkEnd w:id="78"/>
    <w:bookmarkStart w:id="79" w:name="mcp-mod-tests-2"/>
    <w:p>
      <w:pPr>
        <w:pStyle w:val="Heading3"/>
      </w:pPr>
      <w:r>
        <w:t xml:space="preserve">MCP-Mod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Candidate model</w:t>
            </w:r>
          </w:p>
        </w:tc>
        <w:tc>
          <w:tcPr/>
          <w:p>
            <w:pPr>
              <w:pStyle w:val="Compact"/>
              <w:jc w:val="right"/>
            </w:pPr>
            <w:r>
              <w:t xml:space="preserve">t-statistic</w:t>
            </w:r>
          </w:p>
        </w:tc>
        <w:tc>
          <w:tcPr/>
          <w:p>
            <w:pPr>
              <w:pStyle w:val="Compact"/>
              <w:jc w:val="right"/>
            </w:pPr>
            <w:r>
              <w:t xml:space="preserve">Adjusted p-value</w:t>
            </w:r>
          </w:p>
        </w:tc>
      </w:tr>
      <w:tr>
        <w:tc>
          <w:tcPr/>
          <w:p>
            <w:pPr>
              <w:pStyle w:val="Compact"/>
              <w:jc w:val="left"/>
            </w:pPr>
            <w:r>
              <w:t xml:space="preserve">linear</w:t>
            </w:r>
          </w:p>
        </w:tc>
        <w:tc>
          <w:tcPr/>
          <w:p>
            <w:pPr>
              <w:pStyle w:val="Compact"/>
              <w:jc w:val="right"/>
            </w:pPr>
            <w:r>
              <w:t xml:space="preserve">-0.16</w:t>
            </w:r>
          </w:p>
        </w:tc>
        <w:tc>
          <w:tcPr/>
          <w:p>
            <w:pPr>
              <w:pStyle w:val="Compact"/>
              <w:jc w:val="right"/>
            </w:pPr>
            <w:r>
              <w:t xml:space="preserve">0.7</w:t>
            </w:r>
          </w:p>
        </w:tc>
      </w:tr>
      <w:tr>
        <w:tc>
          <w:tcPr/>
          <w:p>
            <w:pPr>
              <w:pStyle w:val="Compact"/>
              <w:jc w:val="left"/>
            </w:pPr>
            <w:r>
              <w:t xml:space="preserve">sigEmax</w:t>
            </w:r>
          </w:p>
        </w:tc>
        <w:tc>
          <w:tcPr/>
          <w:p>
            <w:pPr>
              <w:pStyle w:val="Compact"/>
              <w:jc w:val="right"/>
            </w:pPr>
            <w:r>
              <w:t xml:space="preserve">-0.43</w:t>
            </w:r>
          </w:p>
        </w:tc>
        <w:tc>
          <w:tcPr/>
          <w:p>
            <w:pPr>
              <w:pStyle w:val="Compact"/>
              <w:jc w:val="right"/>
            </w:pPr>
            <w:r>
              <w:t xml:space="preserve">0.79</w:t>
            </w:r>
          </w:p>
        </w:tc>
      </w:tr>
      <w:tr>
        <w:tc>
          <w:tcPr/>
          <w:p>
            <w:pPr>
              <w:pStyle w:val="Compact"/>
              <w:jc w:val="left"/>
            </w:pPr>
            <w:r>
              <w:t xml:space="preserve">emax</w:t>
            </w:r>
          </w:p>
        </w:tc>
        <w:tc>
          <w:tcPr/>
          <w:p>
            <w:pPr>
              <w:pStyle w:val="Compact"/>
              <w:jc w:val="right"/>
            </w:pPr>
            <w:r>
              <w:t xml:space="preserve">-0.70</w:t>
            </w:r>
          </w:p>
        </w:tc>
        <w:tc>
          <w:tcPr/>
          <w:p>
            <w:pPr>
              <w:pStyle w:val="Compact"/>
              <w:jc w:val="right"/>
            </w:pPr>
            <w:r>
              <w:t xml:space="preserve">0.86</w:t>
            </w:r>
          </w:p>
        </w:tc>
      </w:tr>
      <w:tr>
        <w:tc>
          <w:tcPr/>
          <w:p>
            <w:pPr>
              <w:pStyle w:val="Compact"/>
              <w:jc w:val="left"/>
            </w:pPr>
            <w:r>
              <w:t xml:space="preserve">linInt</w:t>
            </w:r>
          </w:p>
        </w:tc>
        <w:tc>
          <w:tcPr/>
          <w:p>
            <w:pPr>
              <w:pStyle w:val="Compact"/>
              <w:jc w:val="right"/>
            </w:pPr>
            <w:r>
              <w:t xml:space="preserve">-0.95</w:t>
            </w:r>
          </w:p>
        </w:tc>
        <w:tc>
          <w:tcPr/>
          <w:p>
            <w:pPr>
              <w:pStyle w:val="Compact"/>
              <w:jc w:val="right"/>
            </w:pPr>
            <w:r>
              <w:t xml:space="preserve">0.91</w:t>
            </w:r>
          </w:p>
        </w:tc>
      </w:tr>
    </w:tbl>
    <w:bookmarkEnd w:id="79"/>
    <w:bookmarkStart w:id="80" w:name="fitted-model-parameters-aiced-2"/>
    <w:p>
      <w:pPr>
        <w:pStyle w:val="Heading3"/>
      </w:pPr>
      <w:r>
        <w:t xml:space="preserve">Fitted model parameters (AIC/ED)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AIC-value</w:t>
            </w:r>
          </w:p>
        </w:tc>
        <w:tc>
          <w:tcPr/>
          <w:p>
            <w:pPr>
              <w:pStyle w:val="Compact"/>
              <w:jc w:val="right"/>
            </w:pPr>
            <w:r>
              <w:t xml:space="preserve">ED</w:t>
            </w:r>
            <w:r>
              <w:rPr>
                <w:vertAlign w:val="subscript"/>
              </w:rPr>
              <w:t xml:space="preserve">50</w:t>
            </w:r>
          </w:p>
        </w:tc>
        <w:tc>
          <w:tcPr/>
          <w:p>
            <w:pPr>
              <w:pStyle w:val="Compact"/>
              <w:jc w:val="right"/>
            </w:pPr>
            <w:r>
              <w:t xml:space="preserve">ED</w:t>
            </w:r>
            <w:r>
              <w:rPr>
                <w:vertAlign w:val="subscript"/>
              </w:rPr>
              <w:t xml:space="preserve">70</w:t>
            </w:r>
          </w:p>
        </w:tc>
        <w:tc>
          <w:tcPr/>
          <w:p>
            <w:pPr>
              <w:pStyle w:val="Compact"/>
              <w:jc w:val="right"/>
            </w:pPr>
            <w:r>
              <w:t xml:space="preserve">ED</w:t>
            </w:r>
            <w:r>
              <w:rPr>
                <w:vertAlign w:val="subscript"/>
              </w:rPr>
              <w:t xml:space="preserve">90</w:t>
            </w:r>
          </w:p>
        </w:tc>
      </w:tr>
      <w:tr>
        <w:tc>
          <w:tcPr/>
          <w:p>
            <w:pPr>
              <w:pStyle w:val="Compact"/>
              <w:jc w:val="left"/>
            </w:pPr>
            <w:r>
              <w:t xml:space="preserve">linear</w:t>
            </w:r>
          </w:p>
        </w:tc>
        <w:tc>
          <w:tcPr/>
          <w:p>
            <w:pPr>
              <w:pStyle w:val="Compact"/>
              <w:jc w:val="right"/>
            </w:pPr>
            <w:r>
              <w:t xml:space="preserve">6.68</w:t>
            </w:r>
          </w:p>
        </w:tc>
        <w:tc>
          <w:tcPr/>
          <w:p>
            <w:pPr>
              <w:pStyle w:val="Compact"/>
              <w:jc w:val="right"/>
            </w:pPr>
            <w:r>
              <w:t xml:space="preserve">50.00</w:t>
            </w:r>
          </w:p>
        </w:tc>
        <w:tc>
          <w:tcPr/>
          <w:p>
            <w:pPr>
              <w:pStyle w:val="Compact"/>
              <w:jc w:val="right"/>
            </w:pPr>
            <w:r>
              <w:t xml:space="preserve">70.00</w:t>
            </w:r>
          </w:p>
        </w:tc>
        <w:tc>
          <w:tcPr/>
          <w:p>
            <w:pPr>
              <w:pStyle w:val="Compact"/>
              <w:jc w:val="right"/>
            </w:pPr>
            <w:r>
              <w:t xml:space="preserve">90.00</w:t>
            </w:r>
          </w:p>
        </w:tc>
      </w:tr>
      <w:tr>
        <w:tc>
          <w:tcPr/>
          <w:p>
            <w:pPr>
              <w:pStyle w:val="Compact"/>
              <w:jc w:val="left"/>
            </w:pPr>
            <w:r>
              <w:t xml:space="preserve">emax</w:t>
            </w:r>
          </w:p>
        </w:tc>
        <w:tc>
          <w:tcPr/>
          <w:p>
            <w:pPr>
              <w:pStyle w:val="Compact"/>
              <w:jc w:val="right"/>
            </w:pPr>
            <w:r>
              <w:t xml:space="preserve">7.80</w:t>
            </w:r>
          </w:p>
        </w:tc>
        <w:tc>
          <w:tcPr/>
          <w:p>
            <w:pPr>
              <w:pStyle w:val="Compact"/>
              <w:jc w:val="right"/>
            </w:pPr>
            <w:r>
              <w:t xml:space="preserve">0.10</w:t>
            </w:r>
          </w:p>
        </w:tc>
        <w:tc>
          <w:tcPr/>
          <w:p>
            <w:pPr>
              <w:pStyle w:val="Compact"/>
              <w:jc w:val="right"/>
            </w:pPr>
            <w:r>
              <w:t xml:space="preserve">0.23</w:t>
            </w:r>
          </w:p>
        </w:tc>
        <w:tc>
          <w:tcPr/>
          <w:p>
            <w:pPr>
              <w:pStyle w:val="Compact"/>
              <w:jc w:val="right"/>
            </w:pPr>
            <w:r>
              <w:t xml:space="preserve">0.89</w:t>
            </w:r>
          </w:p>
        </w:tc>
      </w:tr>
      <w:tr>
        <w:tc>
          <w:tcPr/>
          <w:p>
            <w:pPr>
              <w:pStyle w:val="Compact"/>
              <w:jc w:val="left"/>
            </w:pPr>
            <w:r>
              <w:t xml:space="preserve">linInt</w:t>
            </w:r>
          </w:p>
        </w:tc>
        <w:tc>
          <w:tcPr/>
          <w:p>
            <w:pPr>
              <w:pStyle w:val="Compact"/>
              <w:jc w:val="right"/>
            </w:pPr>
            <w:r>
              <w:t xml:space="preserve">8.00</w:t>
            </w:r>
          </w:p>
        </w:tc>
        <w:tc>
          <w:tcPr/>
          <w:p>
            <w:pPr>
              <w:pStyle w:val="Compact"/>
              <w:jc w:val="right"/>
            </w:pPr>
            <w:r>
              <w:t xml:space="preserve">24.28</w:t>
            </w:r>
          </w:p>
        </w:tc>
        <w:tc>
          <w:tcPr/>
          <w:p>
            <w:pPr>
              <w:pStyle w:val="Compact"/>
              <w:jc w:val="right"/>
            </w:pPr>
            <w:r>
              <w:t xml:space="preserve">34.54</w:t>
            </w:r>
          </w:p>
        </w:tc>
        <w:tc>
          <w:tcPr/>
          <w:p>
            <w:pPr>
              <w:pStyle w:val="Compact"/>
              <w:jc w:val="right"/>
            </w:pPr>
            <w:r>
              <w:t xml:space="preserve">44.85</w:t>
            </w:r>
          </w:p>
        </w:tc>
      </w:tr>
      <w:tr>
        <w:tc>
          <w:tcPr/>
          <w:p>
            <w:pPr>
              <w:pStyle w:val="Compact"/>
              <w:jc w:val="left"/>
            </w:pPr>
            <w:r>
              <w:t xml:space="preserve">sigEmax</w:t>
            </w:r>
          </w:p>
        </w:tc>
        <w:tc>
          <w:tcPr/>
          <w:p>
            <w:pPr>
              <w:pStyle w:val="Compact"/>
              <w:jc w:val="right"/>
            </w:pPr>
            <w:r>
              <w:t xml:space="preserve">9.80</w:t>
            </w:r>
          </w:p>
        </w:tc>
        <w:tc>
          <w:tcPr/>
          <w:p>
            <w:pPr>
              <w:pStyle w:val="Compact"/>
              <w:jc w:val="right"/>
            </w:pPr>
            <w:r>
              <w:t xml:space="preserve">0.62</w:t>
            </w:r>
          </w:p>
        </w:tc>
        <w:tc>
          <w:tcPr/>
          <w:p>
            <w:pPr>
              <w:pStyle w:val="Compact"/>
              <w:jc w:val="right"/>
            </w:pPr>
            <w:r>
              <w:t xml:space="preserve">0.71</w:t>
            </w:r>
          </w:p>
        </w:tc>
        <w:tc>
          <w:tcPr/>
          <w:p>
            <w:pPr>
              <w:pStyle w:val="Compact"/>
              <w:jc w:val="right"/>
            </w:pPr>
            <w:r>
              <w:t xml:space="preserve">0.88</w:t>
            </w:r>
          </w:p>
        </w:tc>
      </w:tr>
    </w:tbl>
    <w:bookmarkEnd w:id="80"/>
    <w:bookmarkStart w:id="81" w:name="estimated-means-by-dose-2"/>
    <w:p>
      <w:pPr>
        <w:pStyle w:val="Heading3"/>
      </w:pPr>
      <w:r>
        <w:t xml:space="preserve">Estimated 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0.02 (-0.02 to 0.07)</w:t>
            </w:r>
          </w:p>
        </w:tc>
      </w:tr>
      <w:tr>
        <w:tc>
          <w:tcPr/>
          <w:p>
            <w:pPr>
              <w:pStyle w:val="Compact"/>
              <w:jc w:val="left"/>
            </w:pPr>
            <w:r>
              <w:t xml:space="preserve">25 mg</w:t>
            </w:r>
          </w:p>
        </w:tc>
        <w:tc>
          <w:tcPr/>
          <w:p>
            <w:pPr>
              <w:pStyle w:val="Compact"/>
              <w:jc w:val="left"/>
            </w:pPr>
            <w:r>
              <w:t xml:space="preserve">0.00 (-0.05 to 0.05)</w:t>
            </w:r>
          </w:p>
        </w:tc>
      </w:tr>
      <w:tr>
        <w:tc>
          <w:tcPr/>
          <w:p>
            <w:pPr>
              <w:pStyle w:val="Compact"/>
              <w:jc w:val="left"/>
            </w:pPr>
            <w:r>
              <w:t xml:space="preserve">50 mg</w:t>
            </w:r>
          </w:p>
        </w:tc>
        <w:tc>
          <w:tcPr/>
          <w:p>
            <w:pPr>
              <w:pStyle w:val="Compact"/>
              <w:jc w:val="left"/>
            </w:pPr>
            <w:r>
              <w:t xml:space="preserve">-0.02 (-0.07 to 0.03)</w:t>
            </w:r>
          </w:p>
        </w:tc>
      </w:tr>
      <w:tr>
        <w:tc>
          <w:tcPr/>
          <w:p>
            <w:pPr>
              <w:pStyle w:val="Compact"/>
              <w:jc w:val="left"/>
            </w:pPr>
            <w:r>
              <w:t xml:space="preserve">100 mg</w:t>
            </w:r>
          </w:p>
        </w:tc>
        <w:tc>
          <w:tcPr/>
          <w:p>
            <w:pPr>
              <w:pStyle w:val="Compact"/>
              <w:jc w:val="left"/>
            </w:pPr>
            <w:r>
              <w:t xml:space="preserve">0.02 (-0.03 to 0.07)</w:t>
            </w:r>
          </w:p>
        </w:tc>
      </w:tr>
    </w:tbl>
    <w:bookmarkEnd w:id="81"/>
    <w:bookmarkStart w:id="94" w:name="fitted-dose-response-curves-2"/>
    <w:p>
      <w:pPr>
        <w:pStyle w:val="Heading3"/>
      </w:pPr>
      <w:r>
        <w:t xml:space="preserve">Fitted dose-response curves</w:t>
      </w:r>
    </w:p>
    <w:p>
      <w:pPr>
        <w:pStyle w:val="FirstParagraph"/>
      </w:pPr>
      <w:r>
        <w:drawing>
          <wp:inline>
            <wp:extent cx="5334000" cy="4267200"/>
            <wp:effectExtent b="0" l="0" r="0" t="0"/>
            <wp:docPr descr="" title="" id="83" name="Picture"/>
            <a:graphic>
              <a:graphicData uri="http://schemas.openxmlformats.org/drawingml/2006/picture">
                <pic:pic>
                  <pic:nvPicPr>
                    <pic:cNvPr descr="/Users/ico/GitHub/ocbe-uio/impress/reports/impress_statistical_analysis_files/figure-docx/mri-primary-12.png" id="84" name="Picture"/>
                    <pic:cNvPicPr>
                      <a:picLocks noChangeArrowheads="1" noChangeAspect="1"/>
                    </pic:cNvPicPr>
                  </pic:nvPicPr>
                  <pic:blipFill>
                    <a:blip r:embed="rId82"/>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86" name="Picture"/>
            <a:graphic>
              <a:graphicData uri="http://schemas.openxmlformats.org/drawingml/2006/picture">
                <pic:pic>
                  <pic:nvPicPr>
                    <pic:cNvPr descr="/Users/ico/GitHub/ocbe-uio/impress/reports/impress_statistical_analysis_files/figure-docx/mri-primary-13.png" id="87" name="Picture"/>
                    <pic:cNvPicPr>
                      <a:picLocks noChangeArrowheads="1" noChangeAspect="1"/>
                    </pic:cNvPicPr>
                  </pic:nvPicPr>
                  <pic:blipFill>
                    <a:blip r:embed="rId85"/>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89" name="Picture"/>
            <a:graphic>
              <a:graphicData uri="http://schemas.openxmlformats.org/drawingml/2006/picture">
                <pic:pic>
                  <pic:nvPicPr>
                    <pic:cNvPr descr="/Users/ico/GitHub/ocbe-uio/impress/reports/impress_statistical_analysis_files/figure-docx/mri-primary-14.png" id="90" name="Picture"/>
                    <pic:cNvPicPr>
                      <a:picLocks noChangeArrowheads="1" noChangeAspect="1"/>
                    </pic:cNvPicPr>
                  </pic:nvPicPr>
                  <pic:blipFill>
                    <a:blip r:embed="rId88"/>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92" name="Picture"/>
            <a:graphic>
              <a:graphicData uri="http://schemas.openxmlformats.org/drawingml/2006/picture">
                <pic:pic>
                  <pic:nvPicPr>
                    <pic:cNvPr descr="/Users/ico/GitHub/ocbe-uio/impress/reports/impress_statistical_analysis_files/figure-docx/mri-primary-15.png" id="93" name="Picture"/>
                    <pic:cNvPicPr>
                      <a:picLocks noChangeArrowheads="1" noChangeAspect="1"/>
                    </pic:cNvPicPr>
                  </pic:nvPicPr>
                  <pic:blipFill>
                    <a:blip r:embed="rId91"/>
                    <a:stretch>
                      <a:fillRect/>
                    </a:stretch>
                  </pic:blipFill>
                  <pic:spPr bwMode="auto">
                    <a:xfrm>
                      <a:off x="0" y="0"/>
                      <a:ext cx="5334000" cy="4267200"/>
                    </a:xfrm>
                    <a:prstGeom prst="rect">
                      <a:avLst/>
                    </a:prstGeom>
                    <a:noFill/>
                    <a:ln w="9525">
                      <a:noFill/>
                      <a:headEnd/>
                      <a:tailEnd/>
                    </a:ln>
                  </pic:spPr>
                </pic:pic>
              </a:graphicData>
            </a:graphic>
          </wp:inline>
        </w:drawing>
      </w:r>
    </w:p>
    <w:bookmarkEnd w:id="94"/>
    <w:bookmarkStart w:id="95" w:name="X17ae7bb3afc9e20bfabe2bc4d92ed32f7bb50fb"/>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-0.02 (-0.07 to 0.02)</w:t>
            </w:r>
          </w:p>
        </w:tc>
      </w:tr>
    </w:tbl>
    <w:bookmarkEnd w:id="95"/>
    <w:bookmarkEnd w:id="96"/>
    <w:bookmarkStart w:id="119" w:name="mean-relative-solid-stress-roi2"/>
    <w:p>
      <w:pPr>
        <w:pStyle w:val="Heading2"/>
      </w:pPr>
      <w:r>
        <w:t xml:space="preserve">Mean relative solid stress (ROI2)</w:t>
      </w:r>
    </w:p>
    <w:p>
      <w:pPr>
        <w:pStyle w:val="FirstParagraph"/>
      </w:pPr>
      <w:r>
        <w:t xml:space="preserve">The primary analysis follows the MCP-Mod methodology as detailed in the SAP, using pre-specified candidate dose-response models.</w:t>
      </w:r>
    </w:p>
    <w:p>
      <w:pPr>
        <w:pStyle w:val="BodyText"/>
      </w:pPr>
      <w:r>
        <w:t xml:space="preserve">A total of 54 subjects were included in the analysis for this endpoint.</w:t>
      </w:r>
    </w:p>
    <w:p>
      <w:pPr>
        <w:pStyle w:val="BodyText"/>
      </w:pPr>
      <w:r>
        <w:t xml:space="preserve">The four candidate models (linear, piecewise linear, Emax, sigmoid Emax) are shown in Figure 1.</w:t>
      </w:r>
    </w:p>
    <w:bookmarkStart w:id="100" w:name="line-plot-3"/>
    <w:p>
      <w:pPr>
        <w:pStyle w:val="Heading3"/>
      </w:pPr>
      <w:r>
        <w:t xml:space="preserve">Line plot</w:t>
      </w:r>
    </w:p>
    <w:p>
      <w:pPr>
        <w:pStyle w:val="FirstParagraph"/>
      </w:pPr>
      <w:r>
        <w:drawing>
          <wp:inline>
            <wp:extent cx="5334000" cy="4267200"/>
            <wp:effectExtent b="0" l="0" r="0" t="0"/>
            <wp:docPr descr="" title="" id="98" name="Picture"/>
            <a:graphic>
              <a:graphicData uri="http://schemas.openxmlformats.org/drawingml/2006/picture">
                <pic:pic>
                  <pic:nvPicPr>
                    <pic:cNvPr descr="/Users/ico/GitHub/ocbe-uio/impress/reports/impress_statistical_analysis_files/figure-docx/mri-primary-16.png" id="99" name="Picture"/>
                    <pic:cNvPicPr>
                      <a:picLocks noChangeArrowheads="1" noChangeAspect="1"/>
                    </pic:cNvPicPr>
                  </pic:nvPicPr>
                  <pic:blipFill>
                    <a:blip r:embed="rId97"/>
                    <a:stretch>
                      <a:fillRect/>
                    </a:stretch>
                  </pic:blipFill>
                  <pic:spPr bwMode="auto">
                    <a:xfrm>
                      <a:off x="0" y="0"/>
                      <a:ext cx="5334000" cy="4267200"/>
                    </a:xfrm>
                    <a:prstGeom prst="rect">
                      <a:avLst/>
                    </a:prstGeom>
                    <a:noFill/>
                    <a:ln w="9525">
                      <a:noFill/>
                      <a:headEnd/>
                      <a:tailEnd/>
                    </a:ln>
                  </pic:spPr>
                </pic:pic>
              </a:graphicData>
            </a:graphic>
          </wp:inline>
        </w:drawing>
      </w:r>
    </w:p>
    <w:bookmarkEnd w:id="100"/>
    <w:bookmarkStart w:id="101" w:name="optimal-contrasts-3"/>
    <w:p>
      <w:pPr>
        <w:pStyle w:val="Heading3"/>
      </w:pPr>
      <w:r>
        <w:t xml:space="preserve">Optimal contrasts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Treatment</w:t>
            </w:r>
          </w:p>
        </w:tc>
        <w:tc>
          <w:tcPr/>
          <w:p>
            <w:pPr>
              <w:pStyle w:val="Compact"/>
              <w:jc w:val="right"/>
            </w:pPr>
            <w:r>
              <w:t xml:space="preserve">linear</w:t>
            </w:r>
          </w:p>
        </w:tc>
        <w:tc>
          <w:tcPr/>
          <w:p>
            <w:pPr>
              <w:pStyle w:val="Compact"/>
              <w:jc w:val="right"/>
            </w:pPr>
            <w:r>
              <w:t xml:space="preserve">emax</w:t>
            </w:r>
          </w:p>
        </w:tc>
        <w:tc>
          <w:tcPr/>
          <w:p>
            <w:pPr>
              <w:pStyle w:val="Compact"/>
              <w:jc w:val="right"/>
            </w:pPr>
            <w:r>
              <w:t xml:space="preserve">sigEmax</w:t>
            </w:r>
          </w:p>
        </w:tc>
        <w:tc>
          <w:tcPr/>
          <w:p>
            <w:pPr>
              <w:pStyle w:val="Compact"/>
              <w:jc w:val="right"/>
            </w:pPr>
            <w:r>
              <w:t xml:space="preserve">linInt</w:t>
            </w:r>
          </w:p>
        </w:tc>
      </w:tr>
      <w:tr>
        <w:tc>
          <w:tcPr/>
          <w:p>
            <w:pPr>
              <w:pStyle w:val="Compact"/>
              <w:jc w:val="left"/>
            </w:pPr>
            <w:r>
              <w:t xml:space="preserve">0 mg</w:t>
            </w:r>
          </w:p>
        </w:tc>
        <w:tc>
          <w:tcPr/>
          <w:p>
            <w:pPr>
              <w:pStyle w:val="Compact"/>
              <w:jc w:val="right"/>
            </w:pPr>
            <w:r>
              <w:t xml:space="preserve">-0.601</w:t>
            </w:r>
          </w:p>
        </w:tc>
        <w:tc>
          <w:tcPr/>
          <w:p>
            <w:pPr>
              <w:pStyle w:val="Compact"/>
              <w:jc w:val="right"/>
            </w:pPr>
            <w:r>
              <w:t xml:space="preserve">-0.805</w:t>
            </w:r>
          </w:p>
        </w:tc>
        <w:tc>
          <w:tcPr/>
          <w:p>
            <w:pPr>
              <w:pStyle w:val="Compact"/>
              <w:jc w:val="right"/>
            </w:pPr>
            <w:r>
              <w:t xml:space="preserve">-0.538</w:t>
            </w:r>
          </w:p>
        </w:tc>
        <w:tc>
          <w:tcPr/>
          <w:p>
            <w:pPr>
              <w:pStyle w:val="Compact"/>
              <w:jc w:val="right"/>
            </w:pPr>
            <w:r>
              <w:t xml:space="preserve">-0.864</w:t>
            </w:r>
          </w:p>
        </w:tc>
      </w:tr>
      <w:tr>
        <w:tc>
          <w:tcPr/>
          <w:p>
            <w:pPr>
              <w:pStyle w:val="Compact"/>
              <w:jc w:val="left"/>
            </w:pPr>
            <w:r>
              <w:t xml:space="preserve">25 mg</w:t>
            </w:r>
          </w:p>
        </w:tc>
        <w:tc>
          <w:tcPr/>
          <w:p>
            <w:pPr>
              <w:pStyle w:val="Compact"/>
              <w:jc w:val="right"/>
            </w:pPr>
            <w:r>
              <w:t xml:space="preserve">-0.242</w:t>
            </w:r>
          </w:p>
        </w:tc>
        <w:tc>
          <w:tcPr/>
          <w:p>
            <w:pPr>
              <w:pStyle w:val="Compact"/>
              <w:jc w:val="right"/>
            </w:pPr>
            <w:r>
              <w:t xml:space="preserve">0.022</w:t>
            </w:r>
          </w:p>
        </w:tc>
        <w:tc>
          <w:tcPr/>
          <w:p>
            <w:pPr>
              <w:pStyle w:val="Compact"/>
              <w:jc w:val="right"/>
            </w:pPr>
            <w:r>
              <w:t xml:space="preserve">-0.427</w:t>
            </w:r>
          </w:p>
        </w:tc>
        <w:tc>
          <w:tcPr/>
          <w:p>
            <w:pPr>
              <w:pStyle w:val="Compact"/>
              <w:jc w:val="right"/>
            </w:pPr>
            <w:r>
              <w:t xml:space="preserve">0.328</w:t>
            </w:r>
          </w:p>
        </w:tc>
      </w:tr>
      <w:tr>
        <w:tc>
          <w:tcPr/>
          <w:p>
            <w:pPr>
              <w:pStyle w:val="Compact"/>
              <w:jc w:val="left"/>
            </w:pPr>
            <w:r>
              <w:t xml:space="preserve">50 mg</w:t>
            </w:r>
          </w:p>
        </w:tc>
        <w:tc>
          <w:tcPr/>
          <w:p>
            <w:pPr>
              <w:pStyle w:val="Compact"/>
              <w:jc w:val="right"/>
            </w:pPr>
            <w:r>
              <w:t xml:space="preserve">0.085</w:t>
            </w:r>
          </w:p>
        </w:tc>
        <w:tc>
          <w:tcPr/>
          <w:p>
            <w:pPr>
              <w:pStyle w:val="Compact"/>
              <w:jc w:val="right"/>
            </w:pPr>
            <w:r>
              <w:t xml:space="preserve">0.240</w:t>
            </w:r>
          </w:p>
        </w:tc>
        <w:tc>
          <w:tcPr/>
          <w:p>
            <w:pPr>
              <w:pStyle w:val="Compact"/>
              <w:jc w:val="right"/>
            </w:pPr>
            <w:r>
              <w:t xml:space="preserve">0.305</w:t>
            </w:r>
          </w:p>
        </w:tc>
        <w:tc>
          <w:tcPr/>
          <w:p>
            <w:pPr>
              <w:pStyle w:val="Compact"/>
              <w:jc w:val="right"/>
            </w:pPr>
            <w:r>
              <w:t xml:space="preserve">0.236</w:t>
            </w:r>
          </w:p>
        </w:tc>
      </w:tr>
      <w:tr>
        <w:tc>
          <w:tcPr/>
          <w:p>
            <w:pPr>
              <w:pStyle w:val="Compact"/>
              <w:jc w:val="left"/>
            </w:pPr>
            <w:r>
              <w:t xml:space="preserve">100 mg</w:t>
            </w:r>
          </w:p>
        </w:tc>
        <w:tc>
          <w:tcPr/>
          <w:p>
            <w:pPr>
              <w:pStyle w:val="Compact"/>
              <w:jc w:val="right"/>
            </w:pPr>
            <w:r>
              <w:t xml:space="preserve">0.757</w:t>
            </w:r>
          </w:p>
        </w:tc>
        <w:tc>
          <w:tcPr/>
          <w:p>
            <w:pPr>
              <w:pStyle w:val="Compact"/>
              <w:jc w:val="right"/>
            </w:pPr>
            <w:r>
              <w:t xml:space="preserve">0.543</w:t>
            </w:r>
          </w:p>
        </w:tc>
        <w:tc>
          <w:tcPr/>
          <w:p>
            <w:pPr>
              <w:pStyle w:val="Compact"/>
              <w:jc w:val="right"/>
            </w:pPr>
            <w:r>
              <w:t xml:space="preserve">0.659</w:t>
            </w:r>
          </w:p>
        </w:tc>
        <w:tc>
          <w:tcPr/>
          <w:p>
            <w:pPr>
              <w:pStyle w:val="Compact"/>
              <w:jc w:val="right"/>
            </w:pPr>
            <w:r>
              <w:t xml:space="preserve">0.301</w:t>
            </w:r>
          </w:p>
        </w:tc>
      </w:tr>
    </w:tbl>
    <w:bookmarkEnd w:id="101"/>
    <w:bookmarkStart w:id="102" w:name="mcp-mod-tests-3"/>
    <w:p>
      <w:pPr>
        <w:pStyle w:val="Heading3"/>
      </w:pPr>
      <w:r>
        <w:t xml:space="preserve">MCP-Mod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Candidate model</w:t>
            </w:r>
          </w:p>
        </w:tc>
        <w:tc>
          <w:tcPr/>
          <w:p>
            <w:pPr>
              <w:pStyle w:val="Compact"/>
              <w:jc w:val="right"/>
            </w:pPr>
            <w:r>
              <w:t xml:space="preserve">t-statistic</w:t>
            </w:r>
          </w:p>
        </w:tc>
        <w:tc>
          <w:tcPr/>
          <w:p>
            <w:pPr>
              <w:pStyle w:val="Compact"/>
              <w:jc w:val="right"/>
            </w:pPr>
            <w:r>
              <w:t xml:space="preserve">Adjusted p-value</w:t>
            </w:r>
          </w:p>
        </w:tc>
      </w:tr>
      <w:tr>
        <w:tc>
          <w:tcPr/>
          <w:p>
            <w:pPr>
              <w:pStyle w:val="Compact"/>
              <w:jc w:val="left"/>
            </w:pPr>
            <w:r>
              <w:t xml:space="preserve">sigEmax</w:t>
            </w:r>
          </w:p>
        </w:tc>
        <w:tc>
          <w:tcPr/>
          <w:p>
            <w:pPr>
              <w:pStyle w:val="Compact"/>
              <w:jc w:val="right"/>
            </w:pPr>
            <w:r>
              <w:t xml:space="preserve">-0.44</w:t>
            </w:r>
          </w:p>
        </w:tc>
        <w:tc>
          <w:tcPr/>
          <w:p>
            <w:pPr>
              <w:pStyle w:val="Compact"/>
              <w:jc w:val="right"/>
            </w:pPr>
            <w:r>
              <w:t xml:space="preserve">0.81</w:t>
            </w:r>
          </w:p>
        </w:tc>
      </w:tr>
      <w:tr>
        <w:tc>
          <w:tcPr/>
          <w:p>
            <w:pPr>
              <w:pStyle w:val="Compact"/>
              <w:jc w:val="left"/>
            </w:pPr>
            <w:r>
              <w:t xml:space="preserve">linear</w:t>
            </w:r>
          </w:p>
        </w:tc>
        <w:tc>
          <w:tcPr/>
          <w:p>
            <w:pPr>
              <w:pStyle w:val="Compact"/>
              <w:jc w:val="right"/>
            </w:pPr>
            <w:r>
              <w:t xml:space="preserve">-0.98</w:t>
            </w:r>
          </w:p>
        </w:tc>
        <w:tc>
          <w:tcPr/>
          <w:p>
            <w:pPr>
              <w:pStyle w:val="Compact"/>
              <w:jc w:val="right"/>
            </w:pPr>
            <w:r>
              <w:t xml:space="preserve">0.93</w:t>
            </w:r>
          </w:p>
        </w:tc>
      </w:tr>
      <w:tr>
        <w:tc>
          <w:tcPr/>
          <w:p>
            <w:pPr>
              <w:pStyle w:val="Compact"/>
              <w:jc w:val="left"/>
            </w:pPr>
            <w:r>
              <w:t xml:space="preserve">emax</w:t>
            </w:r>
          </w:p>
        </w:tc>
        <w:tc>
          <w:tcPr/>
          <w:p>
            <w:pPr>
              <w:pStyle w:val="Compact"/>
              <w:jc w:val="right"/>
            </w:pPr>
            <w:r>
              <w:t xml:space="preserve">-1.30</w:t>
            </w:r>
          </w:p>
        </w:tc>
        <w:tc>
          <w:tcPr/>
          <w:p>
            <w:pPr>
              <w:pStyle w:val="Compact"/>
              <w:jc w:val="right"/>
            </w:pPr>
            <w:r>
              <w:t xml:space="preserve">0.97</w:t>
            </w:r>
          </w:p>
        </w:tc>
      </w:tr>
      <w:tr>
        <w:tc>
          <w:tcPr/>
          <w:p>
            <w:pPr>
              <w:pStyle w:val="Compact"/>
              <w:jc w:val="left"/>
            </w:pPr>
            <w:r>
              <w:t xml:space="preserve">linInt</w:t>
            </w:r>
          </w:p>
        </w:tc>
        <w:tc>
          <w:tcPr/>
          <w:p>
            <w:pPr>
              <w:pStyle w:val="Compact"/>
              <w:jc w:val="right"/>
            </w:pPr>
            <w:r>
              <w:t xml:space="preserve">-1.58</w:t>
            </w:r>
          </w:p>
        </w:tc>
        <w:tc>
          <w:tcPr/>
          <w:p>
            <w:pPr>
              <w:pStyle w:val="Compact"/>
              <w:jc w:val="right"/>
            </w:pPr>
            <w:r>
              <w:t xml:space="preserve">0.98</w:t>
            </w:r>
          </w:p>
        </w:tc>
      </w:tr>
    </w:tbl>
    <w:bookmarkEnd w:id="102"/>
    <w:bookmarkStart w:id="103" w:name="fitted-model-parameters-aiced-3"/>
    <w:p>
      <w:pPr>
        <w:pStyle w:val="Heading3"/>
      </w:pPr>
      <w:r>
        <w:t xml:space="preserve">Fitted model parameters (AIC/ED)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AIC-value</w:t>
            </w:r>
          </w:p>
        </w:tc>
        <w:tc>
          <w:tcPr/>
          <w:p>
            <w:pPr>
              <w:pStyle w:val="Compact"/>
              <w:jc w:val="right"/>
            </w:pPr>
            <w:r>
              <w:t xml:space="preserve">ED</w:t>
            </w:r>
            <w:r>
              <w:rPr>
                <w:vertAlign w:val="subscript"/>
              </w:rPr>
              <w:t xml:space="preserve">50</w:t>
            </w:r>
          </w:p>
        </w:tc>
        <w:tc>
          <w:tcPr/>
          <w:p>
            <w:pPr>
              <w:pStyle w:val="Compact"/>
              <w:jc w:val="right"/>
            </w:pPr>
            <w:r>
              <w:t xml:space="preserve">ED</w:t>
            </w:r>
            <w:r>
              <w:rPr>
                <w:vertAlign w:val="subscript"/>
              </w:rPr>
              <w:t xml:space="preserve">70</w:t>
            </w:r>
          </w:p>
        </w:tc>
        <w:tc>
          <w:tcPr/>
          <w:p>
            <w:pPr>
              <w:pStyle w:val="Compact"/>
              <w:jc w:val="right"/>
            </w:pPr>
            <w:r>
              <w:t xml:space="preserve">ED</w:t>
            </w:r>
            <w:r>
              <w:rPr>
                <w:vertAlign w:val="subscript"/>
              </w:rPr>
              <w:t xml:space="preserve">90</w:t>
            </w:r>
          </w:p>
        </w:tc>
      </w:tr>
      <w:tr>
        <w:tc>
          <w:tcPr/>
          <w:p>
            <w:pPr>
              <w:pStyle w:val="Compact"/>
              <w:jc w:val="left"/>
            </w:pPr>
            <w:r>
              <w:t xml:space="preserve">linear</w:t>
            </w:r>
          </w:p>
        </w:tc>
        <w:tc>
          <w:tcPr/>
          <w:p>
            <w:pPr>
              <w:pStyle w:val="Compact"/>
              <w:jc w:val="right"/>
            </w:pPr>
            <w:r>
              <w:t xml:space="preserve">7.29</w:t>
            </w:r>
          </w:p>
        </w:tc>
        <w:tc>
          <w:tcPr/>
          <w:p>
            <w:pPr>
              <w:pStyle w:val="Compact"/>
              <w:jc w:val="right"/>
            </w:pPr>
            <w:r>
              <w:t xml:space="preserve">50.00</w:t>
            </w:r>
          </w:p>
        </w:tc>
        <w:tc>
          <w:tcPr/>
          <w:p>
            <w:pPr>
              <w:pStyle w:val="Compact"/>
              <w:jc w:val="right"/>
            </w:pPr>
            <w:r>
              <w:t xml:space="preserve">70.00</w:t>
            </w:r>
          </w:p>
        </w:tc>
        <w:tc>
          <w:tcPr/>
          <w:p>
            <w:pPr>
              <w:pStyle w:val="Compact"/>
              <w:jc w:val="right"/>
            </w:pPr>
            <w:r>
              <w:t xml:space="preserve">90.00</w:t>
            </w:r>
          </w:p>
        </w:tc>
      </w:tr>
      <w:tr>
        <w:tc>
          <w:tcPr/>
          <w:p>
            <w:pPr>
              <w:pStyle w:val="Compact"/>
              <w:jc w:val="left"/>
            </w:pPr>
            <w:r>
              <w:t xml:space="preserve">emax</w:t>
            </w:r>
          </w:p>
        </w:tc>
        <w:tc>
          <w:tcPr/>
          <w:p>
            <w:pPr>
              <w:pStyle w:val="Compact"/>
              <w:jc w:val="right"/>
            </w:pPr>
            <w:r>
              <w:t xml:space="preserve">7.75</w:t>
            </w:r>
          </w:p>
        </w:tc>
        <w:tc>
          <w:tcPr/>
          <w:p>
            <w:pPr>
              <w:pStyle w:val="Compact"/>
              <w:jc w:val="right"/>
            </w:pPr>
            <w:r>
              <w:t xml:space="preserve">0.10</w:t>
            </w:r>
          </w:p>
        </w:tc>
        <w:tc>
          <w:tcPr/>
          <w:p>
            <w:pPr>
              <w:pStyle w:val="Compact"/>
              <w:jc w:val="right"/>
            </w:pPr>
            <w:r>
              <w:t xml:space="preserve">0.23</w:t>
            </w:r>
          </w:p>
        </w:tc>
        <w:tc>
          <w:tcPr/>
          <w:p>
            <w:pPr>
              <w:pStyle w:val="Compact"/>
              <w:jc w:val="right"/>
            </w:pPr>
            <w:r>
              <w:t xml:space="preserve">0.89</w:t>
            </w:r>
          </w:p>
        </w:tc>
      </w:tr>
      <w:tr>
        <w:tc>
          <w:tcPr/>
          <w:p>
            <w:pPr>
              <w:pStyle w:val="Compact"/>
              <w:jc w:val="left"/>
            </w:pPr>
            <w:r>
              <w:t xml:space="preserve">linInt</w:t>
            </w:r>
          </w:p>
        </w:tc>
        <w:tc>
          <w:tcPr/>
          <w:p>
            <w:pPr>
              <w:pStyle w:val="Compact"/>
              <w:jc w:val="right"/>
            </w:pPr>
            <w:r>
              <w:t xml:space="preserve">8.00</w:t>
            </w:r>
          </w:p>
        </w:tc>
        <w:tc>
          <w:tcPr/>
          <w:p>
            <w:pPr>
              <w:pStyle w:val="Compact"/>
              <w:jc w:val="right"/>
            </w:pPr>
            <w:r>
              <w:t xml:space="preserve">12.50</w:t>
            </w:r>
          </w:p>
        </w:tc>
        <w:tc>
          <w:tcPr/>
          <w:p>
            <w:pPr>
              <w:pStyle w:val="Compact"/>
              <w:jc w:val="right"/>
            </w:pPr>
            <w:r>
              <w:t xml:space="preserve">17.50</w:t>
            </w:r>
          </w:p>
        </w:tc>
        <w:tc>
          <w:tcPr/>
          <w:p>
            <w:pPr>
              <w:pStyle w:val="Compact"/>
              <w:jc w:val="right"/>
            </w:pPr>
            <w:r>
              <w:t xml:space="preserve">22.50</w:t>
            </w:r>
          </w:p>
        </w:tc>
      </w:tr>
      <w:tr>
        <w:tc>
          <w:tcPr/>
          <w:p>
            <w:pPr>
              <w:pStyle w:val="Compact"/>
              <w:jc w:val="left"/>
            </w:pPr>
            <w:r>
              <w:t xml:space="preserve">sigEmax</w:t>
            </w:r>
          </w:p>
        </w:tc>
        <w:tc>
          <w:tcPr/>
          <w:p>
            <w:pPr>
              <w:pStyle w:val="Compact"/>
              <w:jc w:val="right"/>
            </w:pPr>
            <w:r>
              <w:t xml:space="preserve">9.75</w:t>
            </w:r>
          </w:p>
        </w:tc>
        <w:tc>
          <w:tcPr/>
          <w:p>
            <w:pPr>
              <w:pStyle w:val="Compact"/>
              <w:jc w:val="right"/>
            </w:pPr>
            <w:r>
              <w:t xml:space="preserve">0.62</w:t>
            </w:r>
          </w:p>
        </w:tc>
        <w:tc>
          <w:tcPr/>
          <w:p>
            <w:pPr>
              <w:pStyle w:val="Compact"/>
              <w:jc w:val="right"/>
            </w:pPr>
            <w:r>
              <w:t xml:space="preserve">0.71</w:t>
            </w:r>
          </w:p>
        </w:tc>
        <w:tc>
          <w:tcPr/>
          <w:p>
            <w:pPr>
              <w:pStyle w:val="Compact"/>
              <w:jc w:val="right"/>
            </w:pPr>
            <w:r>
              <w:t xml:space="preserve">0.88</w:t>
            </w:r>
          </w:p>
        </w:tc>
      </w:tr>
    </w:tbl>
    <w:bookmarkEnd w:id="103"/>
    <w:bookmarkStart w:id="104" w:name="estimated-means-by-dose-3"/>
    <w:p>
      <w:pPr>
        <w:pStyle w:val="Heading3"/>
      </w:pPr>
      <w:r>
        <w:t xml:space="preserve">Estimated 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0.06 (-0.04 to 0.16)</w:t>
            </w:r>
          </w:p>
        </w:tc>
      </w:tr>
      <w:tr>
        <w:tc>
          <w:tcPr/>
          <w:p>
            <w:pPr>
              <w:pStyle w:val="Compact"/>
              <w:jc w:val="left"/>
            </w:pPr>
            <w:r>
              <w:t xml:space="preserve">25 mg</w:t>
            </w:r>
          </w:p>
        </w:tc>
        <w:tc>
          <w:tcPr/>
          <w:p>
            <w:pPr>
              <w:pStyle w:val="Compact"/>
              <w:jc w:val="left"/>
            </w:pPr>
            <w:r>
              <w:t xml:space="preserve">-0.07 (-0.18 to 0.03)</w:t>
            </w:r>
          </w:p>
        </w:tc>
      </w:tr>
      <w:tr>
        <w:tc>
          <w:tcPr/>
          <w:p>
            <w:pPr>
              <w:pStyle w:val="Compact"/>
              <w:jc w:val="left"/>
            </w:pPr>
            <w:r>
              <w:t xml:space="preserve">50 mg</w:t>
            </w:r>
          </w:p>
        </w:tc>
        <w:tc>
          <w:tcPr/>
          <w:p>
            <w:pPr>
              <w:pStyle w:val="Compact"/>
              <w:jc w:val="left"/>
            </w:pPr>
            <w:r>
              <w:t xml:space="preserve">0.03 (-0.10 to 0.16)</w:t>
            </w:r>
          </w:p>
        </w:tc>
      </w:tr>
      <w:tr>
        <w:tc>
          <w:tcPr/>
          <w:p>
            <w:pPr>
              <w:pStyle w:val="Compact"/>
              <w:jc w:val="left"/>
            </w:pPr>
            <w:r>
              <w:t xml:space="preserve">100 mg</w:t>
            </w:r>
          </w:p>
        </w:tc>
        <w:tc>
          <w:tcPr/>
          <w:p>
            <w:pPr>
              <w:pStyle w:val="Compact"/>
              <w:jc w:val="left"/>
            </w:pPr>
            <w:r>
              <w:t xml:space="preserve">-0.05 (-0.16 to 0.07)</w:t>
            </w:r>
          </w:p>
        </w:tc>
      </w:tr>
    </w:tbl>
    <w:bookmarkEnd w:id="104"/>
    <w:bookmarkStart w:id="117" w:name="fitted-dose-response-curves-3"/>
    <w:p>
      <w:pPr>
        <w:pStyle w:val="Heading3"/>
      </w:pPr>
      <w:r>
        <w:t xml:space="preserve">Fitted dose-response curves</w:t>
      </w:r>
    </w:p>
    <w:p>
      <w:pPr>
        <w:pStyle w:val="FirstParagraph"/>
      </w:pPr>
      <w:r>
        <w:drawing>
          <wp:inline>
            <wp:extent cx="5334000" cy="4267200"/>
            <wp:effectExtent b="0" l="0" r="0" t="0"/>
            <wp:docPr descr="" title="" id="106" name="Picture"/>
            <a:graphic>
              <a:graphicData uri="http://schemas.openxmlformats.org/drawingml/2006/picture">
                <pic:pic>
                  <pic:nvPicPr>
                    <pic:cNvPr descr="/Users/ico/GitHub/ocbe-uio/impress/reports/impress_statistical_analysis_files/figure-docx/mri-primary-17.png" id="107" name="Picture"/>
                    <pic:cNvPicPr>
                      <a:picLocks noChangeArrowheads="1" noChangeAspect="1"/>
                    </pic:cNvPicPr>
                  </pic:nvPicPr>
                  <pic:blipFill>
                    <a:blip r:embed="rId105"/>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09" name="Picture"/>
            <a:graphic>
              <a:graphicData uri="http://schemas.openxmlformats.org/drawingml/2006/picture">
                <pic:pic>
                  <pic:nvPicPr>
                    <pic:cNvPr descr="/Users/ico/GitHub/ocbe-uio/impress/reports/impress_statistical_analysis_files/figure-docx/mri-primary-18.png" id="110" name="Picture"/>
                    <pic:cNvPicPr>
                      <a:picLocks noChangeArrowheads="1" noChangeAspect="1"/>
                    </pic:cNvPicPr>
                  </pic:nvPicPr>
                  <pic:blipFill>
                    <a:blip r:embed="rId108"/>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12" name="Picture"/>
            <a:graphic>
              <a:graphicData uri="http://schemas.openxmlformats.org/drawingml/2006/picture">
                <pic:pic>
                  <pic:nvPicPr>
                    <pic:cNvPr descr="/Users/ico/GitHub/ocbe-uio/impress/reports/impress_statistical_analysis_files/figure-docx/mri-primary-19.png" id="113" name="Picture"/>
                    <pic:cNvPicPr>
                      <a:picLocks noChangeArrowheads="1" noChangeAspect="1"/>
                    </pic:cNvPicPr>
                  </pic:nvPicPr>
                  <pic:blipFill>
                    <a:blip r:embed="rId11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115" name="Picture"/>
            <a:graphic>
              <a:graphicData uri="http://schemas.openxmlformats.org/drawingml/2006/picture">
                <pic:pic>
                  <pic:nvPicPr>
                    <pic:cNvPr descr="/Users/ico/GitHub/ocbe-uio/impress/reports/impress_statistical_analysis_files/figure-docx/mri-primary-20.png" id="116" name="Picture"/>
                    <pic:cNvPicPr>
                      <a:picLocks noChangeArrowheads="1" noChangeAspect="1"/>
                    </pic:cNvPicPr>
                  </pic:nvPicPr>
                  <pic:blipFill>
                    <a:blip r:embed="rId114"/>
                    <a:stretch>
                      <a:fillRect/>
                    </a:stretch>
                  </pic:blipFill>
                  <pic:spPr bwMode="auto">
                    <a:xfrm>
                      <a:off x="0" y="0"/>
                      <a:ext cx="5334000" cy="4267200"/>
                    </a:xfrm>
                    <a:prstGeom prst="rect">
                      <a:avLst/>
                    </a:prstGeom>
                    <a:noFill/>
                    <a:ln w="9525">
                      <a:noFill/>
                      <a:headEnd/>
                      <a:tailEnd/>
                    </a:ln>
                  </pic:spPr>
                </pic:pic>
              </a:graphicData>
            </a:graphic>
          </wp:inline>
        </w:drawing>
      </w:r>
    </w:p>
    <w:bookmarkEnd w:id="117"/>
    <w:bookmarkStart w:id="118" w:name="Xce93b1788b73559bdf612478346012f2cf984e7"/>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-0.10 (-0.22 to 0.02)</w:t>
            </w:r>
          </w:p>
        </w:tc>
      </w:tr>
    </w:tbl>
    <w:bookmarkEnd w:id="118"/>
    <w:bookmarkEnd w:id="119"/>
    <w:bookmarkEnd w:id="120"/>
    <w:bookmarkStart w:id="325" w:name="other-mri-endpoints-up-to-day-43"/>
    <w:p>
      <w:pPr>
        <w:pStyle w:val="Heading1"/>
      </w:pPr>
      <w:r>
        <w:t xml:space="preserve">Other MRI Endpoints up to Day 43</w:t>
      </w:r>
    </w:p>
    <w:p>
      <w:pPr>
        <w:pStyle w:val="FirstParagraph"/>
      </w:pPr>
      <w:r>
        <w:t xml:space="preserve">For remaining MRI endpoints, we present estimated means by dose, contrasts vs 0 mg, and a plot with confidence intervals.</w:t>
      </w:r>
    </w:p>
    <w:bookmarkStart w:id="132" w:name="mean-dsc-k2-leakage"/>
    <w:p>
      <w:pPr>
        <w:pStyle w:val="Heading2"/>
      </w:pPr>
      <w:r>
        <w:t xml:space="preserve">Mean DSC K2 leakage</w:t>
      </w:r>
    </w:p>
    <w:p>
      <w:pPr>
        <w:pStyle w:val="FirstParagraph"/>
      </w:pPr>
      <w:r>
        <w:t xml:space="preserve">A total of 53 subjects were included in the analysis for this endpoint.</w:t>
      </w:r>
    </w:p>
    <w:bookmarkStart w:id="124" w:name="line-plot-by-treatment-start"/>
    <w:p>
      <w:pPr>
        <w:pStyle w:val="Heading3"/>
      </w:pPr>
      <w:r>
        <w:t xml:space="preserve">Line plot by treatment start</w:t>
      </w:r>
    </w:p>
    <w:p>
      <w:pPr>
        <w:pStyle w:val="FirstParagraph"/>
      </w:pPr>
      <w:r>
        <w:drawing>
          <wp:inline>
            <wp:extent cx="5334000" cy="4267200"/>
            <wp:effectExtent b="0" l="0" r="0" t="0"/>
            <wp:docPr descr="" title="" id="122" name="Picture"/>
            <a:graphic>
              <a:graphicData uri="http://schemas.openxmlformats.org/drawingml/2006/picture">
                <pic:pic>
                  <pic:nvPicPr>
                    <pic:cNvPr descr="/Users/ico/GitHub/ocbe-uio/impress/reports/impress_statistical_analysis_files/figure-docx/mri-other-1.png" id="123" name="Picture"/>
                    <pic:cNvPicPr>
                      <a:picLocks noChangeArrowheads="1" noChangeAspect="1"/>
                    </pic:cNvPicPr>
                  </pic:nvPicPr>
                  <pic:blipFill>
                    <a:blip r:embed="rId121"/>
                    <a:stretch>
                      <a:fillRect/>
                    </a:stretch>
                  </pic:blipFill>
                  <pic:spPr bwMode="auto">
                    <a:xfrm>
                      <a:off x="0" y="0"/>
                      <a:ext cx="5334000" cy="4267200"/>
                    </a:xfrm>
                    <a:prstGeom prst="rect">
                      <a:avLst/>
                    </a:prstGeom>
                    <a:noFill/>
                    <a:ln w="9525">
                      <a:noFill/>
                      <a:headEnd/>
                      <a:tailEnd/>
                    </a:ln>
                  </pic:spPr>
                </pic:pic>
              </a:graphicData>
            </a:graphic>
          </wp:inline>
        </w:drawing>
      </w:r>
    </w:p>
    <w:bookmarkEnd w:id="124"/>
    <w:bookmarkStart w:id="125" w:name="means-by-dose"/>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-0.52 (-0.95 to -0.08)</w:t>
            </w:r>
          </w:p>
        </w:tc>
      </w:tr>
      <w:tr>
        <w:tc>
          <w:tcPr/>
          <w:p>
            <w:pPr>
              <w:pStyle w:val="Compact"/>
              <w:jc w:val="left"/>
            </w:pPr>
            <w:r>
              <w:t xml:space="preserve">25 mg</w:t>
            </w:r>
          </w:p>
        </w:tc>
        <w:tc>
          <w:tcPr/>
          <w:p>
            <w:pPr>
              <w:pStyle w:val="Compact"/>
              <w:jc w:val="left"/>
            </w:pPr>
            <w:r>
              <w:t xml:space="preserve">-0.22 (-0.72 to 0.29)</w:t>
            </w:r>
          </w:p>
        </w:tc>
      </w:tr>
      <w:tr>
        <w:tc>
          <w:tcPr/>
          <w:p>
            <w:pPr>
              <w:pStyle w:val="Compact"/>
              <w:jc w:val="left"/>
            </w:pPr>
            <w:r>
              <w:t xml:space="preserve">50 mg</w:t>
            </w:r>
          </w:p>
        </w:tc>
        <w:tc>
          <w:tcPr/>
          <w:p>
            <w:pPr>
              <w:pStyle w:val="Compact"/>
              <w:jc w:val="left"/>
            </w:pPr>
            <w:r>
              <w:t xml:space="preserve">-0.25 (-0.75 to 0.25)</w:t>
            </w:r>
          </w:p>
        </w:tc>
      </w:tr>
      <w:tr>
        <w:tc>
          <w:tcPr/>
          <w:p>
            <w:pPr>
              <w:pStyle w:val="Compact"/>
              <w:jc w:val="left"/>
            </w:pPr>
            <w:r>
              <w:t xml:space="preserve">100 mg</w:t>
            </w:r>
          </w:p>
        </w:tc>
        <w:tc>
          <w:tcPr/>
          <w:p>
            <w:pPr>
              <w:pStyle w:val="Compact"/>
              <w:jc w:val="left"/>
            </w:pPr>
            <w:r>
              <w:t xml:space="preserve">-0.21 (-0.70 to 0.28)</w:t>
            </w:r>
          </w:p>
        </w:tc>
      </w:tr>
    </w:tbl>
    <w:bookmarkEnd w:id="125"/>
    <w:bookmarkStart w:id="126" w:name="differences-vs-0-mg"/>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0.30 (-0.45 to 1.06)</w:t>
            </w:r>
          </w:p>
        </w:tc>
      </w:tr>
      <w:tr>
        <w:tc>
          <w:tcPr/>
          <w:p>
            <w:pPr>
              <w:pStyle w:val="Compact"/>
              <w:jc w:val="left"/>
            </w:pPr>
            <w:r>
              <w:t xml:space="preserve">50 mg vs 0 mg</w:t>
            </w:r>
          </w:p>
        </w:tc>
        <w:tc>
          <w:tcPr/>
          <w:p>
            <w:pPr>
              <w:pStyle w:val="Compact"/>
              <w:jc w:val="left"/>
            </w:pPr>
            <w:r>
              <w:t xml:space="preserve">0.27 (-0.49 to 1.03)</w:t>
            </w:r>
          </w:p>
        </w:tc>
      </w:tr>
      <w:tr>
        <w:tc>
          <w:tcPr/>
          <w:p>
            <w:pPr>
              <w:pStyle w:val="Compact"/>
              <w:jc w:val="left"/>
            </w:pPr>
            <w:r>
              <w:t xml:space="preserve">100 mg vs 0 mg</w:t>
            </w:r>
          </w:p>
        </w:tc>
        <w:tc>
          <w:tcPr/>
          <w:p>
            <w:pPr>
              <w:pStyle w:val="Compact"/>
              <w:jc w:val="left"/>
            </w:pPr>
            <w:r>
              <w:t xml:space="preserve">0.31 (-0.45 to 1.07)</w:t>
            </w:r>
          </w:p>
        </w:tc>
      </w:tr>
    </w:tbl>
    <w:bookmarkEnd w:id="126"/>
    <w:bookmarkStart w:id="130" w:name="plot"/>
    <w:p>
      <w:pPr>
        <w:pStyle w:val="Heading3"/>
      </w:pPr>
      <w:r>
        <w:t xml:space="preserve">Plot</w:t>
      </w:r>
    </w:p>
    <w:p>
      <w:pPr>
        <w:pStyle w:val="FirstParagraph"/>
      </w:pPr>
      <w:r>
        <w:drawing>
          <wp:inline>
            <wp:extent cx="5334000" cy="4267200"/>
            <wp:effectExtent b="0" l="0" r="0" t="0"/>
            <wp:docPr descr="" title="" id="128" name="Picture"/>
            <a:graphic>
              <a:graphicData uri="http://schemas.openxmlformats.org/drawingml/2006/picture">
                <pic:pic>
                  <pic:nvPicPr>
                    <pic:cNvPr descr="/Users/ico/GitHub/ocbe-uio/impress/reports/impress_statistical_analysis_files/figure-docx/mri-other-2.png" id="129" name="Picture"/>
                    <pic:cNvPicPr>
                      <a:picLocks noChangeArrowheads="1" noChangeAspect="1"/>
                    </pic:cNvPicPr>
                  </pic:nvPicPr>
                  <pic:blipFill>
                    <a:blip r:embed="rId127"/>
                    <a:stretch>
                      <a:fillRect/>
                    </a:stretch>
                  </pic:blipFill>
                  <pic:spPr bwMode="auto">
                    <a:xfrm>
                      <a:off x="0" y="0"/>
                      <a:ext cx="5334000" cy="4267200"/>
                    </a:xfrm>
                    <a:prstGeom prst="rect">
                      <a:avLst/>
                    </a:prstGeom>
                    <a:noFill/>
                    <a:ln w="9525">
                      <a:noFill/>
                      <a:headEnd/>
                      <a:tailEnd/>
                    </a:ln>
                  </pic:spPr>
                </pic:pic>
              </a:graphicData>
            </a:graphic>
          </wp:inline>
        </w:drawing>
      </w:r>
    </w:p>
    <w:bookmarkEnd w:id="130"/>
    <w:bookmarkStart w:id="131" w:name="Xc47e50578e1a978acdc31b07fdae592b25150a5"/>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0.30 (-0.19 to 0.78)</w:t>
            </w:r>
          </w:p>
        </w:tc>
      </w:tr>
    </w:tbl>
    <w:p>
      <w:r>
        <w:br w:type="page"/>
      </w:r>
    </w:p>
    <w:bookmarkEnd w:id="131"/>
    <w:bookmarkEnd w:id="132"/>
    <w:bookmarkStart w:id="144" w:name="mean-relative-dsc-extravasation"/>
    <w:p>
      <w:pPr>
        <w:pStyle w:val="Heading2"/>
      </w:pPr>
      <w:r>
        <w:t xml:space="preserve">Mean relative DSC extravasation</w:t>
      </w:r>
    </w:p>
    <w:p>
      <w:pPr>
        <w:pStyle w:val="FirstParagraph"/>
      </w:pPr>
      <w:r>
        <w:t xml:space="preserve">A total of 27 subjects were included in the analysis for this endpoint.</w:t>
      </w:r>
    </w:p>
    <w:bookmarkStart w:id="136" w:name="line-plot-by-treatment-start-1"/>
    <w:p>
      <w:pPr>
        <w:pStyle w:val="Heading3"/>
      </w:pPr>
      <w:r>
        <w:t xml:space="preserve">Line plot by treatment start</w:t>
      </w:r>
    </w:p>
    <w:p>
      <w:pPr>
        <w:pStyle w:val="FirstParagraph"/>
      </w:pPr>
      <w:r>
        <w:drawing>
          <wp:inline>
            <wp:extent cx="5334000" cy="4267200"/>
            <wp:effectExtent b="0" l="0" r="0" t="0"/>
            <wp:docPr descr="" title="" id="134" name="Picture"/>
            <a:graphic>
              <a:graphicData uri="http://schemas.openxmlformats.org/drawingml/2006/picture">
                <pic:pic>
                  <pic:nvPicPr>
                    <pic:cNvPr descr="/Users/ico/GitHub/ocbe-uio/impress/reports/impress_statistical_analysis_files/figure-docx/mri-other-3.png" id="135" name="Picture"/>
                    <pic:cNvPicPr>
                      <a:picLocks noChangeArrowheads="1" noChangeAspect="1"/>
                    </pic:cNvPicPr>
                  </pic:nvPicPr>
                  <pic:blipFill>
                    <a:blip r:embed="rId133"/>
                    <a:stretch>
                      <a:fillRect/>
                    </a:stretch>
                  </pic:blipFill>
                  <pic:spPr bwMode="auto">
                    <a:xfrm>
                      <a:off x="0" y="0"/>
                      <a:ext cx="5334000" cy="4267200"/>
                    </a:xfrm>
                    <a:prstGeom prst="rect">
                      <a:avLst/>
                    </a:prstGeom>
                    <a:noFill/>
                    <a:ln w="9525">
                      <a:noFill/>
                      <a:headEnd/>
                      <a:tailEnd/>
                    </a:ln>
                  </pic:spPr>
                </pic:pic>
              </a:graphicData>
            </a:graphic>
          </wp:inline>
        </w:drawing>
      </w:r>
    </w:p>
    <w:bookmarkEnd w:id="136"/>
    <w:bookmarkStart w:id="137" w:name="means-by-dose-1"/>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-0.09 (-0.40 to 0.23)</w:t>
            </w:r>
          </w:p>
        </w:tc>
      </w:tr>
      <w:tr>
        <w:tc>
          <w:tcPr/>
          <w:p>
            <w:pPr>
              <w:pStyle w:val="Compact"/>
              <w:jc w:val="left"/>
            </w:pPr>
            <w:r>
              <w:t xml:space="preserve">25 mg</w:t>
            </w:r>
          </w:p>
        </w:tc>
        <w:tc>
          <w:tcPr/>
          <w:p>
            <w:pPr>
              <w:pStyle w:val="Compact"/>
              <w:jc w:val="left"/>
            </w:pPr>
            <w:r>
              <w:t xml:space="preserve">0.11 (-0.18 to 0.41)</w:t>
            </w:r>
          </w:p>
        </w:tc>
      </w:tr>
      <w:tr>
        <w:tc>
          <w:tcPr/>
          <w:p>
            <w:pPr>
              <w:pStyle w:val="Compact"/>
              <w:jc w:val="left"/>
            </w:pPr>
            <w:r>
              <w:t xml:space="preserve">50 mg</w:t>
            </w:r>
          </w:p>
        </w:tc>
        <w:tc>
          <w:tcPr/>
          <w:p>
            <w:pPr>
              <w:pStyle w:val="Compact"/>
              <w:jc w:val="left"/>
            </w:pPr>
            <w:r>
              <w:t xml:space="preserve">0.03 (-0.29 to 0.35)</w:t>
            </w:r>
          </w:p>
        </w:tc>
      </w:tr>
      <w:tr>
        <w:tc>
          <w:tcPr/>
          <w:p>
            <w:pPr>
              <w:pStyle w:val="Compact"/>
              <w:jc w:val="left"/>
            </w:pPr>
            <w:r>
              <w:t xml:space="preserve">100 mg</w:t>
            </w:r>
          </w:p>
        </w:tc>
        <w:tc>
          <w:tcPr/>
          <w:p>
            <w:pPr>
              <w:pStyle w:val="Compact"/>
              <w:jc w:val="left"/>
            </w:pPr>
            <w:r>
              <w:t xml:space="preserve">-0.02 (-0.30 to 0.25)</w:t>
            </w:r>
          </w:p>
        </w:tc>
      </w:tr>
    </w:tbl>
    <w:bookmarkEnd w:id="137"/>
    <w:bookmarkStart w:id="138" w:name="differences-vs-0-mg-1"/>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0.20 (-0.33 to 0.73)</w:t>
            </w:r>
          </w:p>
        </w:tc>
      </w:tr>
      <w:tr>
        <w:tc>
          <w:tcPr/>
          <w:p>
            <w:pPr>
              <w:pStyle w:val="Compact"/>
              <w:jc w:val="left"/>
            </w:pPr>
            <w:r>
              <w:t xml:space="preserve">50 mg vs 0 mg</w:t>
            </w:r>
          </w:p>
        </w:tc>
        <w:tc>
          <w:tcPr/>
          <w:p>
            <w:pPr>
              <w:pStyle w:val="Compact"/>
              <w:jc w:val="left"/>
            </w:pPr>
            <w:r>
              <w:t xml:space="preserve">0.12 (-0.44 to 0.69)</w:t>
            </w:r>
          </w:p>
        </w:tc>
      </w:tr>
      <w:tr>
        <w:tc>
          <w:tcPr/>
          <w:p>
            <w:pPr>
              <w:pStyle w:val="Compact"/>
              <w:jc w:val="left"/>
            </w:pPr>
            <w:r>
              <w:t xml:space="preserve">100 mg vs 0 mg</w:t>
            </w:r>
          </w:p>
        </w:tc>
        <w:tc>
          <w:tcPr/>
          <w:p>
            <w:pPr>
              <w:pStyle w:val="Compact"/>
              <w:jc w:val="left"/>
            </w:pPr>
            <w:r>
              <w:t xml:space="preserve">0.06 (-0.47 to 0.60)</w:t>
            </w:r>
          </w:p>
        </w:tc>
      </w:tr>
    </w:tbl>
    <w:bookmarkEnd w:id="138"/>
    <w:bookmarkStart w:id="142" w:name="plot-1"/>
    <w:p>
      <w:pPr>
        <w:pStyle w:val="Heading3"/>
      </w:pPr>
      <w:r>
        <w:t xml:space="preserve">Plot</w:t>
      </w:r>
    </w:p>
    <w:p>
      <w:pPr>
        <w:pStyle w:val="FirstParagraph"/>
      </w:pPr>
      <w:r>
        <w:drawing>
          <wp:inline>
            <wp:extent cx="5334000" cy="4267200"/>
            <wp:effectExtent b="0" l="0" r="0" t="0"/>
            <wp:docPr descr="" title="" id="140" name="Picture"/>
            <a:graphic>
              <a:graphicData uri="http://schemas.openxmlformats.org/drawingml/2006/picture">
                <pic:pic>
                  <pic:nvPicPr>
                    <pic:cNvPr descr="/Users/ico/GitHub/ocbe-uio/impress/reports/impress_statistical_analysis_files/figure-docx/mri-other-4.png" id="141" name="Picture"/>
                    <pic:cNvPicPr>
                      <a:picLocks noChangeArrowheads="1" noChangeAspect="1"/>
                    </pic:cNvPicPr>
                  </pic:nvPicPr>
                  <pic:blipFill>
                    <a:blip r:embed="rId139"/>
                    <a:stretch>
                      <a:fillRect/>
                    </a:stretch>
                  </pic:blipFill>
                  <pic:spPr bwMode="auto">
                    <a:xfrm>
                      <a:off x="0" y="0"/>
                      <a:ext cx="5334000" cy="4267200"/>
                    </a:xfrm>
                    <a:prstGeom prst="rect">
                      <a:avLst/>
                    </a:prstGeom>
                    <a:noFill/>
                    <a:ln w="9525">
                      <a:noFill/>
                      <a:headEnd/>
                      <a:tailEnd/>
                    </a:ln>
                  </pic:spPr>
                </pic:pic>
              </a:graphicData>
            </a:graphic>
          </wp:inline>
        </w:drawing>
      </w:r>
    </w:p>
    <w:bookmarkEnd w:id="142"/>
    <w:bookmarkStart w:id="143" w:name="X8fad210a523daa5d6a8679042122a8c4284acf3"/>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0.13 (-0.24 to 0.50)</w:t>
            </w:r>
          </w:p>
        </w:tc>
      </w:tr>
    </w:tbl>
    <w:p>
      <w:r>
        <w:br w:type="page"/>
      </w:r>
    </w:p>
    <w:bookmarkEnd w:id="143"/>
    <w:bookmarkEnd w:id="144"/>
    <w:bookmarkStart w:id="156" w:name="Xb8e85dee4dcdd995f6783c20d04b218e697cce9"/>
    <w:p>
      <w:pPr>
        <w:pStyle w:val="Heading2"/>
      </w:pPr>
      <w:r>
        <w:t xml:space="preserve">Mean relative apparent diffusion coefficient</w:t>
      </w:r>
    </w:p>
    <w:p>
      <w:pPr>
        <w:pStyle w:val="FirstParagraph"/>
      </w:pPr>
      <w:r>
        <w:t xml:space="preserve">A total of 51 subjects were included in the analysis for this endpoint.</w:t>
      </w:r>
    </w:p>
    <w:bookmarkStart w:id="148" w:name="line-plot-by-treatment-start-2"/>
    <w:p>
      <w:pPr>
        <w:pStyle w:val="Heading3"/>
      </w:pPr>
      <w:r>
        <w:t xml:space="preserve">Line plot by treatment start</w:t>
      </w:r>
    </w:p>
    <w:p>
      <w:pPr>
        <w:pStyle w:val="FirstParagraph"/>
      </w:pPr>
      <w:r>
        <w:drawing>
          <wp:inline>
            <wp:extent cx="5334000" cy="4267200"/>
            <wp:effectExtent b="0" l="0" r="0" t="0"/>
            <wp:docPr descr="" title="" id="146" name="Picture"/>
            <a:graphic>
              <a:graphicData uri="http://schemas.openxmlformats.org/drawingml/2006/picture">
                <pic:pic>
                  <pic:nvPicPr>
                    <pic:cNvPr descr="/Users/ico/GitHub/ocbe-uio/impress/reports/impress_statistical_analysis_files/figure-docx/mri-other-5.png" id="147" name="Picture"/>
                    <pic:cNvPicPr>
                      <a:picLocks noChangeArrowheads="1" noChangeAspect="1"/>
                    </pic:cNvPicPr>
                  </pic:nvPicPr>
                  <pic:blipFill>
                    <a:blip r:embed="rId145"/>
                    <a:stretch>
                      <a:fillRect/>
                    </a:stretch>
                  </pic:blipFill>
                  <pic:spPr bwMode="auto">
                    <a:xfrm>
                      <a:off x="0" y="0"/>
                      <a:ext cx="5334000" cy="4267200"/>
                    </a:xfrm>
                    <a:prstGeom prst="rect">
                      <a:avLst/>
                    </a:prstGeom>
                    <a:noFill/>
                    <a:ln w="9525">
                      <a:noFill/>
                      <a:headEnd/>
                      <a:tailEnd/>
                    </a:ln>
                  </pic:spPr>
                </pic:pic>
              </a:graphicData>
            </a:graphic>
          </wp:inline>
        </w:drawing>
      </w:r>
    </w:p>
    <w:bookmarkEnd w:id="148"/>
    <w:bookmarkStart w:id="149" w:name="means-by-dose-2"/>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0.16 (0.10 to 0.22)</w:t>
            </w:r>
          </w:p>
        </w:tc>
      </w:tr>
      <w:tr>
        <w:tc>
          <w:tcPr/>
          <w:p>
            <w:pPr>
              <w:pStyle w:val="Compact"/>
              <w:jc w:val="left"/>
            </w:pPr>
            <w:r>
              <w:t xml:space="preserve">25 mg</w:t>
            </w:r>
          </w:p>
        </w:tc>
        <w:tc>
          <w:tcPr/>
          <w:p>
            <w:pPr>
              <w:pStyle w:val="Compact"/>
              <w:jc w:val="left"/>
            </w:pPr>
            <w:r>
              <w:t xml:space="preserve">0.15 (0.08 to 0.23)</w:t>
            </w:r>
          </w:p>
        </w:tc>
      </w:tr>
      <w:tr>
        <w:tc>
          <w:tcPr/>
          <w:p>
            <w:pPr>
              <w:pStyle w:val="Compact"/>
              <w:jc w:val="left"/>
            </w:pPr>
            <w:r>
              <w:t xml:space="preserve">50 mg</w:t>
            </w:r>
          </w:p>
        </w:tc>
        <w:tc>
          <w:tcPr/>
          <w:p>
            <w:pPr>
              <w:pStyle w:val="Compact"/>
              <w:jc w:val="left"/>
            </w:pPr>
            <w:r>
              <w:t xml:space="preserve">0.19 (0.12 to 0.26)</w:t>
            </w:r>
          </w:p>
        </w:tc>
      </w:tr>
      <w:tr>
        <w:tc>
          <w:tcPr/>
          <w:p>
            <w:pPr>
              <w:pStyle w:val="Compact"/>
              <w:jc w:val="left"/>
            </w:pPr>
            <w:r>
              <w:t xml:space="preserve">100 mg</w:t>
            </w:r>
          </w:p>
        </w:tc>
        <w:tc>
          <w:tcPr/>
          <w:p>
            <w:pPr>
              <w:pStyle w:val="Compact"/>
              <w:jc w:val="left"/>
            </w:pPr>
            <w:r>
              <w:t xml:space="preserve">0.12 (0.05 to 0.19)</w:t>
            </w:r>
          </w:p>
        </w:tc>
      </w:tr>
    </w:tbl>
    <w:bookmarkEnd w:id="149"/>
    <w:bookmarkStart w:id="150" w:name="differences-vs-0-mg-2"/>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-0.01 (-0.11 to 0.10)</w:t>
            </w:r>
          </w:p>
        </w:tc>
      </w:tr>
      <w:tr>
        <w:tc>
          <w:tcPr/>
          <w:p>
            <w:pPr>
              <w:pStyle w:val="Compact"/>
              <w:jc w:val="left"/>
            </w:pPr>
            <w:r>
              <w:t xml:space="preserve">50 mg vs 0 mg</w:t>
            </w:r>
          </w:p>
        </w:tc>
        <w:tc>
          <w:tcPr/>
          <w:p>
            <w:pPr>
              <w:pStyle w:val="Compact"/>
              <w:jc w:val="left"/>
            </w:pPr>
            <w:r>
              <w:t xml:space="preserve">0.03 (-0.06 to 0.13)</w:t>
            </w:r>
          </w:p>
        </w:tc>
      </w:tr>
      <w:tr>
        <w:tc>
          <w:tcPr/>
          <w:p>
            <w:pPr>
              <w:pStyle w:val="Compact"/>
              <w:jc w:val="left"/>
            </w:pPr>
            <w:r>
              <w:t xml:space="preserve">100 mg vs 0 mg</w:t>
            </w:r>
          </w:p>
        </w:tc>
        <w:tc>
          <w:tcPr/>
          <w:p>
            <w:pPr>
              <w:pStyle w:val="Compact"/>
              <w:jc w:val="left"/>
            </w:pPr>
            <w:r>
              <w:t xml:space="preserve">-0.04 (-0.14 to 0.06)</w:t>
            </w:r>
          </w:p>
        </w:tc>
      </w:tr>
    </w:tbl>
    <w:bookmarkEnd w:id="150"/>
    <w:bookmarkStart w:id="154" w:name="plot-2"/>
    <w:p>
      <w:pPr>
        <w:pStyle w:val="Heading3"/>
      </w:pPr>
      <w:r>
        <w:t xml:space="preserve">Plot</w:t>
      </w:r>
    </w:p>
    <w:p>
      <w:pPr>
        <w:pStyle w:val="FirstParagraph"/>
      </w:pPr>
      <w:r>
        <w:drawing>
          <wp:inline>
            <wp:extent cx="5334000" cy="4267200"/>
            <wp:effectExtent b="0" l="0" r="0" t="0"/>
            <wp:docPr descr="" title="" id="152" name="Picture"/>
            <a:graphic>
              <a:graphicData uri="http://schemas.openxmlformats.org/drawingml/2006/picture">
                <pic:pic>
                  <pic:nvPicPr>
                    <pic:cNvPr descr="/Users/ico/GitHub/ocbe-uio/impress/reports/impress_statistical_analysis_files/figure-docx/mri-other-6.png" id="153" name="Picture"/>
                    <pic:cNvPicPr>
                      <a:picLocks noChangeArrowheads="1" noChangeAspect="1"/>
                    </pic:cNvPicPr>
                  </pic:nvPicPr>
                  <pic:blipFill>
                    <a:blip r:embed="rId151"/>
                    <a:stretch>
                      <a:fillRect/>
                    </a:stretch>
                  </pic:blipFill>
                  <pic:spPr bwMode="auto">
                    <a:xfrm>
                      <a:off x="0" y="0"/>
                      <a:ext cx="5334000" cy="4267200"/>
                    </a:xfrm>
                    <a:prstGeom prst="rect">
                      <a:avLst/>
                    </a:prstGeom>
                    <a:noFill/>
                    <a:ln w="9525">
                      <a:noFill/>
                      <a:headEnd/>
                      <a:tailEnd/>
                    </a:ln>
                  </pic:spPr>
                </pic:pic>
              </a:graphicData>
            </a:graphic>
          </wp:inline>
        </w:drawing>
      </w:r>
    </w:p>
    <w:bookmarkEnd w:id="154"/>
    <w:bookmarkStart w:id="155" w:name="Xf861f108e500691cec796629e7a0ce269eacfcf"/>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0.00 (-0.07 to 0.06)</w:t>
            </w:r>
          </w:p>
        </w:tc>
      </w:tr>
    </w:tbl>
    <w:p>
      <w:r>
        <w:br w:type="page"/>
      </w:r>
    </w:p>
    <w:bookmarkEnd w:id="155"/>
    <w:bookmarkEnd w:id="156"/>
    <w:bookmarkStart w:id="168" w:name="mean-relative-cerebral-blood"/>
    <w:p>
      <w:pPr>
        <w:pStyle w:val="Heading2"/>
      </w:pPr>
      <w:r>
        <w:t xml:space="preserve">Mean relative cerebral blood</w:t>
      </w:r>
    </w:p>
    <w:p>
      <w:pPr>
        <w:pStyle w:val="FirstParagraph"/>
      </w:pPr>
      <w:r>
        <w:t xml:space="preserve">A total of 53 subjects were included in the analysis for this endpoint.</w:t>
      </w:r>
    </w:p>
    <w:bookmarkStart w:id="160" w:name="line-plot-by-treatment-start-3"/>
    <w:p>
      <w:pPr>
        <w:pStyle w:val="Heading3"/>
      </w:pPr>
      <w:r>
        <w:t xml:space="preserve">Line plot by treatment start</w:t>
      </w:r>
    </w:p>
    <w:p>
      <w:pPr>
        <w:pStyle w:val="FirstParagraph"/>
      </w:pPr>
      <w:r>
        <w:drawing>
          <wp:inline>
            <wp:extent cx="5334000" cy="4267200"/>
            <wp:effectExtent b="0" l="0" r="0" t="0"/>
            <wp:docPr descr="" title="" id="158" name="Picture"/>
            <a:graphic>
              <a:graphicData uri="http://schemas.openxmlformats.org/drawingml/2006/picture">
                <pic:pic>
                  <pic:nvPicPr>
                    <pic:cNvPr descr="/Users/ico/GitHub/ocbe-uio/impress/reports/impress_statistical_analysis_files/figure-docx/mri-other-7.png" id="159" name="Picture"/>
                    <pic:cNvPicPr>
                      <a:picLocks noChangeArrowheads="1" noChangeAspect="1"/>
                    </pic:cNvPicPr>
                  </pic:nvPicPr>
                  <pic:blipFill>
                    <a:blip r:embed="rId157"/>
                    <a:stretch>
                      <a:fillRect/>
                    </a:stretch>
                  </pic:blipFill>
                  <pic:spPr bwMode="auto">
                    <a:xfrm>
                      <a:off x="0" y="0"/>
                      <a:ext cx="5334000" cy="4267200"/>
                    </a:xfrm>
                    <a:prstGeom prst="rect">
                      <a:avLst/>
                    </a:prstGeom>
                    <a:noFill/>
                    <a:ln w="9525">
                      <a:noFill/>
                      <a:headEnd/>
                      <a:tailEnd/>
                    </a:ln>
                  </pic:spPr>
                </pic:pic>
              </a:graphicData>
            </a:graphic>
          </wp:inline>
        </w:drawing>
      </w:r>
    </w:p>
    <w:bookmarkEnd w:id="160"/>
    <w:bookmarkStart w:id="161" w:name="means-by-dose-3"/>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-0.10 (-0.21 to 0.02)</w:t>
            </w:r>
          </w:p>
        </w:tc>
      </w:tr>
      <w:tr>
        <w:tc>
          <w:tcPr/>
          <w:p>
            <w:pPr>
              <w:pStyle w:val="Compact"/>
              <w:jc w:val="left"/>
            </w:pPr>
            <w:r>
              <w:t xml:space="preserve">25 mg</w:t>
            </w:r>
          </w:p>
        </w:tc>
        <w:tc>
          <w:tcPr/>
          <w:p>
            <w:pPr>
              <w:pStyle w:val="Compact"/>
              <w:jc w:val="left"/>
            </w:pPr>
            <w:r>
              <w:t xml:space="preserve">-0.01 (-0.14 to 0.12)</w:t>
            </w:r>
          </w:p>
        </w:tc>
      </w:tr>
      <w:tr>
        <w:tc>
          <w:tcPr/>
          <w:p>
            <w:pPr>
              <w:pStyle w:val="Compact"/>
              <w:jc w:val="left"/>
            </w:pPr>
            <w:r>
              <w:t xml:space="preserve">50 mg</w:t>
            </w:r>
          </w:p>
        </w:tc>
        <w:tc>
          <w:tcPr/>
          <w:p>
            <w:pPr>
              <w:pStyle w:val="Compact"/>
              <w:jc w:val="left"/>
            </w:pPr>
            <w:r>
              <w:t xml:space="preserve">0.00 (-0.13 to 0.12)</w:t>
            </w:r>
          </w:p>
        </w:tc>
      </w:tr>
      <w:tr>
        <w:tc>
          <w:tcPr/>
          <w:p>
            <w:pPr>
              <w:pStyle w:val="Compact"/>
              <w:jc w:val="left"/>
            </w:pPr>
            <w:r>
              <w:t xml:space="preserve">100 mg</w:t>
            </w:r>
          </w:p>
        </w:tc>
        <w:tc>
          <w:tcPr/>
          <w:p>
            <w:pPr>
              <w:pStyle w:val="Compact"/>
              <w:jc w:val="left"/>
            </w:pPr>
            <w:r>
              <w:t xml:space="preserve">0.00 (-0.13 to 0.12)</w:t>
            </w:r>
          </w:p>
        </w:tc>
      </w:tr>
    </w:tbl>
    <w:bookmarkEnd w:id="161"/>
    <w:bookmarkStart w:id="162" w:name="differences-vs-0-mg-3"/>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0.08 (-0.11 to 0.28)</w:t>
            </w:r>
          </w:p>
        </w:tc>
      </w:tr>
      <w:tr>
        <w:tc>
          <w:tcPr/>
          <w:p>
            <w:pPr>
              <w:pStyle w:val="Compact"/>
              <w:jc w:val="left"/>
            </w:pPr>
            <w:r>
              <w:t xml:space="preserve">50 mg vs 0 mg</w:t>
            </w:r>
          </w:p>
        </w:tc>
        <w:tc>
          <w:tcPr/>
          <w:p>
            <w:pPr>
              <w:pStyle w:val="Compact"/>
              <w:jc w:val="left"/>
            </w:pPr>
            <w:r>
              <w:t xml:space="preserve">0.09 (-0.10 to 0.29)</w:t>
            </w:r>
          </w:p>
        </w:tc>
      </w:tr>
      <w:tr>
        <w:tc>
          <w:tcPr/>
          <w:p>
            <w:pPr>
              <w:pStyle w:val="Compact"/>
              <w:jc w:val="left"/>
            </w:pPr>
            <w:r>
              <w:t xml:space="preserve">100 mg vs 0 mg</w:t>
            </w:r>
          </w:p>
        </w:tc>
        <w:tc>
          <w:tcPr/>
          <w:p>
            <w:pPr>
              <w:pStyle w:val="Compact"/>
              <w:jc w:val="left"/>
            </w:pPr>
            <w:r>
              <w:t xml:space="preserve">0.09 (-0.10 to 0.29)</w:t>
            </w:r>
          </w:p>
        </w:tc>
      </w:tr>
    </w:tbl>
    <w:bookmarkEnd w:id="162"/>
    <w:bookmarkStart w:id="166" w:name="plot-3"/>
    <w:p>
      <w:pPr>
        <w:pStyle w:val="Heading3"/>
      </w:pPr>
      <w:r>
        <w:t xml:space="preserve">Plot</w:t>
      </w:r>
    </w:p>
    <w:p>
      <w:pPr>
        <w:pStyle w:val="FirstParagraph"/>
      </w:pPr>
      <w:r>
        <w:drawing>
          <wp:inline>
            <wp:extent cx="5334000" cy="4267200"/>
            <wp:effectExtent b="0" l="0" r="0" t="0"/>
            <wp:docPr descr="" title="" id="164" name="Picture"/>
            <a:graphic>
              <a:graphicData uri="http://schemas.openxmlformats.org/drawingml/2006/picture">
                <pic:pic>
                  <pic:nvPicPr>
                    <pic:cNvPr descr="/Users/ico/GitHub/ocbe-uio/impress/reports/impress_statistical_analysis_files/figure-docx/mri-other-8.png" id="165" name="Picture"/>
                    <pic:cNvPicPr>
                      <a:picLocks noChangeArrowheads="1" noChangeAspect="1"/>
                    </pic:cNvPicPr>
                  </pic:nvPicPr>
                  <pic:blipFill>
                    <a:blip r:embed="rId163"/>
                    <a:stretch>
                      <a:fillRect/>
                    </a:stretch>
                  </pic:blipFill>
                  <pic:spPr bwMode="auto">
                    <a:xfrm>
                      <a:off x="0" y="0"/>
                      <a:ext cx="5334000" cy="4267200"/>
                    </a:xfrm>
                    <a:prstGeom prst="rect">
                      <a:avLst/>
                    </a:prstGeom>
                    <a:noFill/>
                    <a:ln w="9525">
                      <a:noFill/>
                      <a:headEnd/>
                      <a:tailEnd/>
                    </a:ln>
                  </pic:spPr>
                </pic:pic>
              </a:graphicData>
            </a:graphic>
          </wp:inline>
        </w:drawing>
      </w:r>
    </w:p>
    <w:bookmarkEnd w:id="166"/>
    <w:bookmarkStart w:id="167" w:name="Xae391739d5a89f223c211d426db4b99ac44d432"/>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0.09 (-0.04 to 0.22)</w:t>
            </w:r>
          </w:p>
        </w:tc>
      </w:tr>
    </w:tbl>
    <w:p>
      <w:r>
        <w:br w:type="page"/>
      </w:r>
    </w:p>
    <w:bookmarkEnd w:id="167"/>
    <w:bookmarkEnd w:id="168"/>
    <w:bookmarkStart w:id="180" w:name="mean-relative-direction-value"/>
    <w:p>
      <w:pPr>
        <w:pStyle w:val="Heading2"/>
      </w:pPr>
      <w:r>
        <w:t xml:space="preserve">Mean relative direction value</w:t>
      </w:r>
    </w:p>
    <w:p>
      <w:pPr>
        <w:pStyle w:val="FirstParagraph"/>
      </w:pPr>
      <w:r>
        <w:t xml:space="preserve">A total of 27 subjects were included in the analysis for this endpoint.</w:t>
      </w:r>
    </w:p>
    <w:bookmarkStart w:id="172" w:name="line-plot-by-treatment-start-4"/>
    <w:p>
      <w:pPr>
        <w:pStyle w:val="Heading3"/>
      </w:pPr>
      <w:r>
        <w:t xml:space="preserve">Line plot by treatment start</w:t>
      </w:r>
    </w:p>
    <w:p>
      <w:pPr>
        <w:pStyle w:val="FirstParagraph"/>
      </w:pPr>
      <w:r>
        <w:drawing>
          <wp:inline>
            <wp:extent cx="5334000" cy="4267200"/>
            <wp:effectExtent b="0" l="0" r="0" t="0"/>
            <wp:docPr descr="" title="" id="170" name="Picture"/>
            <a:graphic>
              <a:graphicData uri="http://schemas.openxmlformats.org/drawingml/2006/picture">
                <pic:pic>
                  <pic:nvPicPr>
                    <pic:cNvPr descr="/Users/ico/GitHub/ocbe-uio/impress/reports/impress_statistical_analysis_files/figure-docx/mri-other-9.png" id="171" name="Picture"/>
                    <pic:cNvPicPr>
                      <a:picLocks noChangeArrowheads="1" noChangeAspect="1"/>
                    </pic:cNvPicPr>
                  </pic:nvPicPr>
                  <pic:blipFill>
                    <a:blip r:embed="rId169"/>
                    <a:stretch>
                      <a:fillRect/>
                    </a:stretch>
                  </pic:blipFill>
                  <pic:spPr bwMode="auto">
                    <a:xfrm>
                      <a:off x="0" y="0"/>
                      <a:ext cx="5334000" cy="4267200"/>
                    </a:xfrm>
                    <a:prstGeom prst="rect">
                      <a:avLst/>
                    </a:prstGeom>
                    <a:noFill/>
                    <a:ln w="9525">
                      <a:noFill/>
                      <a:headEnd/>
                      <a:tailEnd/>
                    </a:ln>
                  </pic:spPr>
                </pic:pic>
              </a:graphicData>
            </a:graphic>
          </wp:inline>
        </w:drawing>
      </w:r>
    </w:p>
    <w:bookmarkEnd w:id="172"/>
    <w:bookmarkStart w:id="173" w:name="means-by-dose-4"/>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1518.29 (-2822.64 to 5859.21)</w:t>
            </w:r>
          </w:p>
        </w:tc>
      </w:tr>
      <w:tr>
        <w:tc>
          <w:tcPr/>
          <w:p>
            <w:pPr>
              <w:pStyle w:val="Compact"/>
              <w:jc w:val="left"/>
            </w:pPr>
            <w:r>
              <w:t xml:space="preserve">25 mg</w:t>
            </w:r>
          </w:p>
        </w:tc>
        <w:tc>
          <w:tcPr/>
          <w:p>
            <w:pPr>
              <w:pStyle w:val="Compact"/>
              <w:jc w:val="left"/>
            </w:pPr>
            <w:r>
              <w:t xml:space="preserve">564.43 (-3384.90 to 4513.76)</w:t>
            </w:r>
          </w:p>
        </w:tc>
      </w:tr>
      <w:tr>
        <w:tc>
          <w:tcPr/>
          <w:p>
            <w:pPr>
              <w:pStyle w:val="Compact"/>
              <w:jc w:val="left"/>
            </w:pPr>
            <w:r>
              <w:t xml:space="preserve">50 mg</w:t>
            </w:r>
          </w:p>
        </w:tc>
        <w:tc>
          <w:tcPr/>
          <w:p>
            <w:pPr>
              <w:pStyle w:val="Compact"/>
              <w:jc w:val="left"/>
            </w:pPr>
            <w:r>
              <w:t xml:space="preserve">1480.93 (-2679.09 to 5640.96)</w:t>
            </w:r>
          </w:p>
        </w:tc>
      </w:tr>
      <w:tr>
        <w:tc>
          <w:tcPr/>
          <w:p>
            <w:pPr>
              <w:pStyle w:val="Compact"/>
              <w:jc w:val="left"/>
            </w:pPr>
            <w:r>
              <w:t xml:space="preserve">100 mg</w:t>
            </w:r>
          </w:p>
        </w:tc>
        <w:tc>
          <w:tcPr/>
          <w:p>
            <w:pPr>
              <w:pStyle w:val="Compact"/>
              <w:jc w:val="left"/>
            </w:pPr>
            <w:r>
              <w:t xml:space="preserve">634.49 (-2988.31 to 4257.29)</w:t>
            </w:r>
          </w:p>
        </w:tc>
      </w:tr>
    </w:tbl>
    <w:bookmarkEnd w:id="173"/>
    <w:bookmarkStart w:id="174" w:name="differences-vs-0-mg-4"/>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-953.86 (-8186.79 to 6279.07)</w:t>
            </w:r>
          </w:p>
        </w:tc>
      </w:tr>
      <w:tr>
        <w:tc>
          <w:tcPr/>
          <w:p>
            <w:pPr>
              <w:pStyle w:val="Compact"/>
              <w:jc w:val="left"/>
            </w:pPr>
            <w:r>
              <w:t xml:space="preserve">50 mg vs 0 mg</w:t>
            </w:r>
          </w:p>
        </w:tc>
        <w:tc>
          <w:tcPr/>
          <w:p>
            <w:pPr>
              <w:pStyle w:val="Compact"/>
              <w:jc w:val="left"/>
            </w:pPr>
            <w:r>
              <w:t xml:space="preserve">-37.35 (-7740.97 to 7666.26)</w:t>
            </w:r>
          </w:p>
        </w:tc>
      </w:tr>
      <w:tr>
        <w:tc>
          <w:tcPr/>
          <w:p>
            <w:pPr>
              <w:pStyle w:val="Compact"/>
              <w:jc w:val="left"/>
            </w:pPr>
            <w:r>
              <w:t xml:space="preserve">100 mg vs 0 mg</w:t>
            </w:r>
          </w:p>
        </w:tc>
        <w:tc>
          <w:tcPr/>
          <w:p>
            <w:pPr>
              <w:pStyle w:val="Compact"/>
              <w:jc w:val="left"/>
            </w:pPr>
            <w:r>
              <w:t xml:space="preserve">-883.80 (-8104.17 to 6336.58)</w:t>
            </w:r>
          </w:p>
        </w:tc>
      </w:tr>
    </w:tbl>
    <w:bookmarkEnd w:id="174"/>
    <w:bookmarkStart w:id="178" w:name="plot-4"/>
    <w:p>
      <w:pPr>
        <w:pStyle w:val="Heading3"/>
      </w:pPr>
      <w:r>
        <w:t xml:space="preserve">Plot</w:t>
      </w:r>
    </w:p>
    <w:p>
      <w:pPr>
        <w:pStyle w:val="FirstParagraph"/>
      </w:pPr>
      <w:r>
        <w:drawing>
          <wp:inline>
            <wp:extent cx="5334000" cy="4267200"/>
            <wp:effectExtent b="0" l="0" r="0" t="0"/>
            <wp:docPr descr="" title="" id="176" name="Picture"/>
            <a:graphic>
              <a:graphicData uri="http://schemas.openxmlformats.org/drawingml/2006/picture">
                <pic:pic>
                  <pic:nvPicPr>
                    <pic:cNvPr descr="/Users/ico/GitHub/ocbe-uio/impress/reports/impress_statistical_analysis_files/figure-docx/mri-other-10.png" id="177" name="Picture"/>
                    <pic:cNvPicPr>
                      <a:picLocks noChangeArrowheads="1" noChangeAspect="1"/>
                    </pic:cNvPicPr>
                  </pic:nvPicPr>
                  <pic:blipFill>
                    <a:blip r:embed="rId175"/>
                    <a:stretch>
                      <a:fillRect/>
                    </a:stretch>
                  </pic:blipFill>
                  <pic:spPr bwMode="auto">
                    <a:xfrm>
                      <a:off x="0" y="0"/>
                      <a:ext cx="5334000" cy="4267200"/>
                    </a:xfrm>
                    <a:prstGeom prst="rect">
                      <a:avLst/>
                    </a:prstGeom>
                    <a:noFill/>
                    <a:ln w="9525">
                      <a:noFill/>
                      <a:headEnd/>
                      <a:tailEnd/>
                    </a:ln>
                  </pic:spPr>
                </pic:pic>
              </a:graphicData>
            </a:graphic>
          </wp:inline>
        </w:drawing>
      </w:r>
    </w:p>
    <w:bookmarkEnd w:id="178"/>
    <w:bookmarkStart w:id="179" w:name="X1fbf3363429f96b47a53f924f887945212edd31"/>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-705.68 (-5805.17 to 4393.82)</w:t>
            </w:r>
          </w:p>
        </w:tc>
      </w:tr>
    </w:tbl>
    <w:p>
      <w:r>
        <w:br w:type="page"/>
      </w:r>
    </w:p>
    <w:bookmarkEnd w:id="179"/>
    <w:bookmarkEnd w:id="180"/>
    <w:bookmarkStart w:id="192" w:name="mean-relative-fractional-anisotropy"/>
    <w:p>
      <w:pPr>
        <w:pStyle w:val="Heading2"/>
      </w:pPr>
      <w:r>
        <w:t xml:space="preserve">Mean relative fractional anisotropy</w:t>
      </w:r>
    </w:p>
    <w:p>
      <w:pPr>
        <w:pStyle w:val="FirstParagraph"/>
      </w:pPr>
      <w:r>
        <w:t xml:space="preserve">A total of 51 subjects were included in the analysis for this endpoint.</w:t>
      </w:r>
    </w:p>
    <w:bookmarkStart w:id="184" w:name="line-plot-by-treatment-start-5"/>
    <w:p>
      <w:pPr>
        <w:pStyle w:val="Heading3"/>
      </w:pPr>
      <w:r>
        <w:t xml:space="preserve">Line plot by treatment start</w:t>
      </w:r>
    </w:p>
    <w:p>
      <w:pPr>
        <w:pStyle w:val="FirstParagraph"/>
      </w:pPr>
      <w:r>
        <w:drawing>
          <wp:inline>
            <wp:extent cx="5334000" cy="4267200"/>
            <wp:effectExtent b="0" l="0" r="0" t="0"/>
            <wp:docPr descr="" title="" id="182" name="Picture"/>
            <a:graphic>
              <a:graphicData uri="http://schemas.openxmlformats.org/drawingml/2006/picture">
                <pic:pic>
                  <pic:nvPicPr>
                    <pic:cNvPr descr="/Users/ico/GitHub/ocbe-uio/impress/reports/impress_statistical_analysis_files/figure-docx/mri-other-11.png" id="183" name="Picture"/>
                    <pic:cNvPicPr>
                      <a:picLocks noChangeArrowheads="1" noChangeAspect="1"/>
                    </pic:cNvPicPr>
                  </pic:nvPicPr>
                  <pic:blipFill>
                    <a:blip r:embed="rId181"/>
                    <a:stretch>
                      <a:fillRect/>
                    </a:stretch>
                  </pic:blipFill>
                  <pic:spPr bwMode="auto">
                    <a:xfrm>
                      <a:off x="0" y="0"/>
                      <a:ext cx="5334000" cy="4267200"/>
                    </a:xfrm>
                    <a:prstGeom prst="rect">
                      <a:avLst/>
                    </a:prstGeom>
                    <a:noFill/>
                    <a:ln w="9525">
                      <a:noFill/>
                      <a:headEnd/>
                      <a:tailEnd/>
                    </a:ln>
                  </pic:spPr>
                </pic:pic>
              </a:graphicData>
            </a:graphic>
          </wp:inline>
        </w:drawing>
      </w:r>
    </w:p>
    <w:bookmarkEnd w:id="184"/>
    <w:bookmarkStart w:id="185" w:name="means-by-dose-5"/>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-0.05 (-0.08 to -0.02)</w:t>
            </w:r>
          </w:p>
        </w:tc>
      </w:tr>
      <w:tr>
        <w:tc>
          <w:tcPr/>
          <w:p>
            <w:pPr>
              <w:pStyle w:val="Compact"/>
              <w:jc w:val="left"/>
            </w:pPr>
            <w:r>
              <w:t xml:space="preserve">25 mg</w:t>
            </w:r>
          </w:p>
        </w:tc>
        <w:tc>
          <w:tcPr/>
          <w:p>
            <w:pPr>
              <w:pStyle w:val="Compact"/>
              <w:jc w:val="left"/>
            </w:pPr>
            <w:r>
              <w:t xml:space="preserve">-0.04 (-0.07 to 0.00)</w:t>
            </w:r>
          </w:p>
        </w:tc>
      </w:tr>
      <w:tr>
        <w:tc>
          <w:tcPr/>
          <w:p>
            <w:pPr>
              <w:pStyle w:val="Compact"/>
              <w:jc w:val="left"/>
            </w:pPr>
            <w:r>
              <w:t xml:space="preserve">50 mg</w:t>
            </w:r>
          </w:p>
        </w:tc>
        <w:tc>
          <w:tcPr/>
          <w:p>
            <w:pPr>
              <w:pStyle w:val="Compact"/>
              <w:jc w:val="left"/>
            </w:pPr>
            <w:r>
              <w:t xml:space="preserve">-0.05 (-0.09 to -0.02)</w:t>
            </w:r>
          </w:p>
        </w:tc>
      </w:tr>
      <w:tr>
        <w:tc>
          <w:tcPr/>
          <w:p>
            <w:pPr>
              <w:pStyle w:val="Compact"/>
              <w:jc w:val="left"/>
            </w:pPr>
            <w:r>
              <w:t xml:space="preserve">100 mg</w:t>
            </w:r>
          </w:p>
        </w:tc>
        <w:tc>
          <w:tcPr/>
          <w:p>
            <w:pPr>
              <w:pStyle w:val="Compact"/>
              <w:jc w:val="left"/>
            </w:pPr>
            <w:r>
              <w:t xml:space="preserve">-0.05 (-0.09 to -0.02)</w:t>
            </w:r>
          </w:p>
        </w:tc>
      </w:tr>
    </w:tbl>
    <w:bookmarkEnd w:id="185"/>
    <w:bookmarkStart w:id="186" w:name="differences-vs-0-mg-5"/>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0.01 (-0.04 to 0.06)</w:t>
            </w:r>
          </w:p>
        </w:tc>
      </w:tr>
      <w:tr>
        <w:tc>
          <w:tcPr/>
          <w:p>
            <w:pPr>
              <w:pStyle w:val="Compact"/>
              <w:jc w:val="left"/>
            </w:pPr>
            <w:r>
              <w:t xml:space="preserve">50 mg vs 0 mg</w:t>
            </w:r>
          </w:p>
        </w:tc>
        <w:tc>
          <w:tcPr/>
          <w:p>
            <w:pPr>
              <w:pStyle w:val="Compact"/>
              <w:jc w:val="left"/>
            </w:pPr>
            <w:r>
              <w:t xml:space="preserve">-0.01 (-0.06 to 0.04)</w:t>
            </w:r>
          </w:p>
        </w:tc>
      </w:tr>
      <w:tr>
        <w:tc>
          <w:tcPr/>
          <w:p>
            <w:pPr>
              <w:pStyle w:val="Compact"/>
              <w:jc w:val="left"/>
            </w:pPr>
            <w:r>
              <w:t xml:space="preserve">100 mg vs 0 mg</w:t>
            </w:r>
          </w:p>
        </w:tc>
        <w:tc>
          <w:tcPr/>
          <w:p>
            <w:pPr>
              <w:pStyle w:val="Compact"/>
              <w:jc w:val="left"/>
            </w:pPr>
            <w:r>
              <w:t xml:space="preserve">0.00 (-0.05 to 0.04)</w:t>
            </w:r>
          </w:p>
        </w:tc>
      </w:tr>
    </w:tbl>
    <w:bookmarkEnd w:id="186"/>
    <w:bookmarkStart w:id="190" w:name="plot-5"/>
    <w:p>
      <w:pPr>
        <w:pStyle w:val="Heading3"/>
      </w:pPr>
      <w:r>
        <w:t xml:space="preserve">Plot</w:t>
      </w:r>
    </w:p>
    <w:p>
      <w:pPr>
        <w:pStyle w:val="FirstParagraph"/>
      </w:pPr>
      <w:r>
        <w:drawing>
          <wp:inline>
            <wp:extent cx="5334000" cy="4267200"/>
            <wp:effectExtent b="0" l="0" r="0" t="0"/>
            <wp:docPr descr="" title="" id="188" name="Picture"/>
            <a:graphic>
              <a:graphicData uri="http://schemas.openxmlformats.org/drawingml/2006/picture">
                <pic:pic>
                  <pic:nvPicPr>
                    <pic:cNvPr descr="/Users/ico/GitHub/ocbe-uio/impress/reports/impress_statistical_analysis_files/figure-docx/mri-other-12.png" id="189" name="Picture"/>
                    <pic:cNvPicPr>
                      <a:picLocks noChangeArrowheads="1" noChangeAspect="1"/>
                    </pic:cNvPicPr>
                  </pic:nvPicPr>
                  <pic:blipFill>
                    <a:blip r:embed="rId187"/>
                    <a:stretch>
                      <a:fillRect/>
                    </a:stretch>
                  </pic:blipFill>
                  <pic:spPr bwMode="auto">
                    <a:xfrm>
                      <a:off x="0" y="0"/>
                      <a:ext cx="5334000" cy="4267200"/>
                    </a:xfrm>
                    <a:prstGeom prst="rect">
                      <a:avLst/>
                    </a:prstGeom>
                    <a:noFill/>
                    <a:ln w="9525">
                      <a:noFill/>
                      <a:headEnd/>
                      <a:tailEnd/>
                    </a:ln>
                  </pic:spPr>
                </pic:pic>
              </a:graphicData>
            </a:graphic>
          </wp:inline>
        </w:drawing>
      </w:r>
    </w:p>
    <w:bookmarkEnd w:id="190"/>
    <w:bookmarkStart w:id="191" w:name="Xea1eeeba35816079e576295aa07df49439920df"/>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0.00 (-0.03 to 0.03)</w:t>
            </w:r>
          </w:p>
        </w:tc>
      </w:tr>
    </w:tbl>
    <w:p>
      <w:r>
        <w:br w:type="page"/>
      </w:r>
    </w:p>
    <w:bookmarkEnd w:id="191"/>
    <w:bookmarkEnd w:id="192"/>
    <w:bookmarkStart w:id="204" w:name="X4e350cd4e4976321e3e1d4c886c45b3daa2e3f8"/>
    <w:p>
      <w:pPr>
        <w:pStyle w:val="Heading2"/>
      </w:pPr>
      <w:r>
        <w:t xml:space="preserve">Mean relative restricted spectrum imaging</w:t>
      </w:r>
    </w:p>
    <w:p>
      <w:pPr>
        <w:pStyle w:val="FirstParagraph"/>
      </w:pPr>
      <w:r>
        <w:t xml:space="preserve">A total of 49 subjects were included in the analysis for this endpoint.</w:t>
      </w:r>
    </w:p>
    <w:bookmarkStart w:id="196" w:name="line-plot-by-treatment-start-6"/>
    <w:p>
      <w:pPr>
        <w:pStyle w:val="Heading3"/>
      </w:pPr>
      <w:r>
        <w:t xml:space="preserve">Line plot by treatment start</w:t>
      </w:r>
    </w:p>
    <w:p>
      <w:pPr>
        <w:pStyle w:val="FirstParagraph"/>
      </w:pPr>
      <w:r>
        <w:drawing>
          <wp:inline>
            <wp:extent cx="5334000" cy="4267200"/>
            <wp:effectExtent b="0" l="0" r="0" t="0"/>
            <wp:docPr descr="" title="" id="194" name="Picture"/>
            <a:graphic>
              <a:graphicData uri="http://schemas.openxmlformats.org/drawingml/2006/picture">
                <pic:pic>
                  <pic:nvPicPr>
                    <pic:cNvPr descr="/Users/ico/GitHub/ocbe-uio/impress/reports/impress_statistical_analysis_files/figure-docx/mri-other-13.png" id="195" name="Picture"/>
                    <pic:cNvPicPr>
                      <a:picLocks noChangeArrowheads="1" noChangeAspect="1"/>
                    </pic:cNvPicPr>
                  </pic:nvPicPr>
                  <pic:blipFill>
                    <a:blip r:embed="rId193"/>
                    <a:stretch>
                      <a:fillRect/>
                    </a:stretch>
                  </pic:blipFill>
                  <pic:spPr bwMode="auto">
                    <a:xfrm>
                      <a:off x="0" y="0"/>
                      <a:ext cx="5334000" cy="4267200"/>
                    </a:xfrm>
                    <a:prstGeom prst="rect">
                      <a:avLst/>
                    </a:prstGeom>
                    <a:noFill/>
                    <a:ln w="9525">
                      <a:noFill/>
                      <a:headEnd/>
                      <a:tailEnd/>
                    </a:ln>
                  </pic:spPr>
                </pic:pic>
              </a:graphicData>
            </a:graphic>
          </wp:inline>
        </w:drawing>
      </w:r>
    </w:p>
    <w:bookmarkEnd w:id="196"/>
    <w:bookmarkStart w:id="197" w:name="means-by-dose-6"/>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-0.09 (-0.14 to -0.05)</w:t>
            </w:r>
          </w:p>
        </w:tc>
      </w:tr>
      <w:tr>
        <w:tc>
          <w:tcPr/>
          <w:p>
            <w:pPr>
              <w:pStyle w:val="Compact"/>
              <w:jc w:val="left"/>
            </w:pPr>
            <w:r>
              <w:t xml:space="preserve">25 mg</w:t>
            </w:r>
          </w:p>
        </w:tc>
        <w:tc>
          <w:tcPr/>
          <w:p>
            <w:pPr>
              <w:pStyle w:val="Compact"/>
              <w:jc w:val="left"/>
            </w:pPr>
            <w:r>
              <w:t xml:space="preserve">-0.12 (-0.17 to -0.07)</w:t>
            </w:r>
          </w:p>
        </w:tc>
      </w:tr>
      <w:tr>
        <w:tc>
          <w:tcPr/>
          <w:p>
            <w:pPr>
              <w:pStyle w:val="Compact"/>
              <w:jc w:val="left"/>
            </w:pPr>
            <w:r>
              <w:t xml:space="preserve">50 mg</w:t>
            </w:r>
          </w:p>
        </w:tc>
        <w:tc>
          <w:tcPr/>
          <w:p>
            <w:pPr>
              <w:pStyle w:val="Compact"/>
              <w:jc w:val="left"/>
            </w:pPr>
            <w:r>
              <w:t xml:space="preserve">-0.13 (-0.18 to -0.08)</w:t>
            </w:r>
          </w:p>
        </w:tc>
      </w:tr>
      <w:tr>
        <w:tc>
          <w:tcPr/>
          <w:p>
            <w:pPr>
              <w:pStyle w:val="Compact"/>
              <w:jc w:val="left"/>
            </w:pPr>
            <w:r>
              <w:t xml:space="preserve">100 mg</w:t>
            </w:r>
          </w:p>
        </w:tc>
        <w:tc>
          <w:tcPr/>
          <w:p>
            <w:pPr>
              <w:pStyle w:val="Compact"/>
              <w:jc w:val="left"/>
            </w:pPr>
            <w:r>
              <w:t xml:space="preserve">-0.06 (-0.11 to -0.01)</w:t>
            </w:r>
          </w:p>
        </w:tc>
      </w:tr>
    </w:tbl>
    <w:bookmarkEnd w:id="197"/>
    <w:bookmarkStart w:id="198" w:name="differences-vs-0-mg-6"/>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-0.02 (-0.10 to 0.05)</w:t>
            </w:r>
          </w:p>
        </w:tc>
      </w:tr>
      <w:tr>
        <w:tc>
          <w:tcPr/>
          <w:p>
            <w:pPr>
              <w:pStyle w:val="Compact"/>
              <w:jc w:val="left"/>
            </w:pPr>
            <w:r>
              <w:t xml:space="preserve">50 mg vs 0 mg</w:t>
            </w:r>
          </w:p>
        </w:tc>
        <w:tc>
          <w:tcPr/>
          <w:p>
            <w:pPr>
              <w:pStyle w:val="Compact"/>
              <w:jc w:val="left"/>
            </w:pPr>
            <w:r>
              <w:t xml:space="preserve">-0.03 (-0.10 to 0.04)</w:t>
            </w:r>
          </w:p>
        </w:tc>
      </w:tr>
      <w:tr>
        <w:tc>
          <w:tcPr/>
          <w:p>
            <w:pPr>
              <w:pStyle w:val="Compact"/>
              <w:jc w:val="left"/>
            </w:pPr>
            <w:r>
              <w:t xml:space="preserve">100 mg vs 0 mg</w:t>
            </w:r>
          </w:p>
        </w:tc>
        <w:tc>
          <w:tcPr/>
          <w:p>
            <w:pPr>
              <w:pStyle w:val="Compact"/>
              <w:jc w:val="left"/>
            </w:pPr>
            <w:r>
              <w:t xml:space="preserve">0.03 (-0.04 to 0.10)</w:t>
            </w:r>
          </w:p>
        </w:tc>
      </w:tr>
    </w:tbl>
    <w:bookmarkEnd w:id="198"/>
    <w:bookmarkStart w:id="202" w:name="plot-6"/>
    <w:p>
      <w:pPr>
        <w:pStyle w:val="Heading3"/>
      </w:pPr>
      <w:r>
        <w:t xml:space="preserve">Plot</w:t>
      </w:r>
    </w:p>
    <w:p>
      <w:pPr>
        <w:pStyle w:val="FirstParagraph"/>
      </w:pPr>
      <w:r>
        <w:drawing>
          <wp:inline>
            <wp:extent cx="5334000" cy="4267200"/>
            <wp:effectExtent b="0" l="0" r="0" t="0"/>
            <wp:docPr descr="" title="" id="200" name="Picture"/>
            <a:graphic>
              <a:graphicData uri="http://schemas.openxmlformats.org/drawingml/2006/picture">
                <pic:pic>
                  <pic:nvPicPr>
                    <pic:cNvPr descr="/Users/ico/GitHub/ocbe-uio/impress/reports/impress_statistical_analysis_files/figure-docx/mri-other-14.png" id="201" name="Picture"/>
                    <pic:cNvPicPr>
                      <a:picLocks noChangeArrowheads="1" noChangeAspect="1"/>
                    </pic:cNvPicPr>
                  </pic:nvPicPr>
                  <pic:blipFill>
                    <a:blip r:embed="rId199"/>
                    <a:stretch>
                      <a:fillRect/>
                    </a:stretch>
                  </pic:blipFill>
                  <pic:spPr bwMode="auto">
                    <a:xfrm>
                      <a:off x="0" y="0"/>
                      <a:ext cx="5334000" cy="4267200"/>
                    </a:xfrm>
                    <a:prstGeom prst="rect">
                      <a:avLst/>
                    </a:prstGeom>
                    <a:noFill/>
                    <a:ln w="9525">
                      <a:noFill/>
                      <a:headEnd/>
                      <a:tailEnd/>
                    </a:ln>
                  </pic:spPr>
                </pic:pic>
              </a:graphicData>
            </a:graphic>
          </wp:inline>
        </w:drawing>
      </w:r>
    </w:p>
    <w:bookmarkEnd w:id="202"/>
    <w:bookmarkStart w:id="203" w:name="X03410f18bec8825489e8e1a1683bc322a10e1af"/>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-0.01 (-0.05 to 0.04)</w:t>
            </w:r>
          </w:p>
        </w:tc>
      </w:tr>
    </w:tbl>
    <w:p>
      <w:r>
        <w:br w:type="page"/>
      </w:r>
    </w:p>
    <w:bookmarkEnd w:id="203"/>
    <w:bookmarkEnd w:id="204"/>
    <w:bookmarkStart w:id="216" w:name="mean-relative-transit-time"/>
    <w:p>
      <w:pPr>
        <w:pStyle w:val="Heading2"/>
      </w:pPr>
      <w:r>
        <w:t xml:space="preserve">Mean relative transit time</w:t>
      </w:r>
    </w:p>
    <w:p>
      <w:pPr>
        <w:pStyle w:val="FirstParagraph"/>
      </w:pPr>
      <w:r>
        <w:t xml:space="preserve">A total of 53 subjects were included in the analysis for this endpoint.</w:t>
      </w:r>
    </w:p>
    <w:bookmarkStart w:id="208" w:name="line-plot-by-treatment-start-7"/>
    <w:p>
      <w:pPr>
        <w:pStyle w:val="Heading3"/>
      </w:pPr>
      <w:r>
        <w:t xml:space="preserve">Line plot by treatment start</w:t>
      </w:r>
    </w:p>
    <w:p>
      <w:pPr>
        <w:pStyle w:val="FirstParagraph"/>
      </w:pPr>
      <w:r>
        <w:drawing>
          <wp:inline>
            <wp:extent cx="5334000" cy="4267200"/>
            <wp:effectExtent b="0" l="0" r="0" t="0"/>
            <wp:docPr descr="" title="" id="206" name="Picture"/>
            <a:graphic>
              <a:graphicData uri="http://schemas.openxmlformats.org/drawingml/2006/picture">
                <pic:pic>
                  <pic:nvPicPr>
                    <pic:cNvPr descr="/Users/ico/GitHub/ocbe-uio/impress/reports/impress_statistical_analysis_files/figure-docx/mri-other-15.png" id="207" name="Picture"/>
                    <pic:cNvPicPr>
                      <a:picLocks noChangeArrowheads="1" noChangeAspect="1"/>
                    </pic:cNvPicPr>
                  </pic:nvPicPr>
                  <pic:blipFill>
                    <a:blip r:embed="rId205"/>
                    <a:stretch>
                      <a:fillRect/>
                    </a:stretch>
                  </pic:blipFill>
                  <pic:spPr bwMode="auto">
                    <a:xfrm>
                      <a:off x="0" y="0"/>
                      <a:ext cx="5334000" cy="4267200"/>
                    </a:xfrm>
                    <a:prstGeom prst="rect">
                      <a:avLst/>
                    </a:prstGeom>
                    <a:noFill/>
                    <a:ln w="9525">
                      <a:noFill/>
                      <a:headEnd/>
                      <a:tailEnd/>
                    </a:ln>
                  </pic:spPr>
                </pic:pic>
              </a:graphicData>
            </a:graphic>
          </wp:inline>
        </w:drawing>
      </w:r>
    </w:p>
    <w:bookmarkEnd w:id="208"/>
    <w:bookmarkStart w:id="209" w:name="means-by-dose-7"/>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-0.10 (-0.17 to -0.03)</w:t>
            </w:r>
          </w:p>
        </w:tc>
      </w:tr>
      <w:tr>
        <w:tc>
          <w:tcPr/>
          <w:p>
            <w:pPr>
              <w:pStyle w:val="Compact"/>
              <w:jc w:val="left"/>
            </w:pPr>
            <w:r>
              <w:t xml:space="preserve">25 mg</w:t>
            </w:r>
          </w:p>
        </w:tc>
        <w:tc>
          <w:tcPr/>
          <w:p>
            <w:pPr>
              <w:pStyle w:val="Compact"/>
              <w:jc w:val="left"/>
            </w:pPr>
            <w:r>
              <w:t xml:space="preserve">0.00 (-0.08 to 0.08)</w:t>
            </w:r>
          </w:p>
        </w:tc>
      </w:tr>
      <w:tr>
        <w:tc>
          <w:tcPr/>
          <w:p>
            <w:pPr>
              <w:pStyle w:val="Compact"/>
              <w:jc w:val="left"/>
            </w:pPr>
            <w:r>
              <w:t xml:space="preserve">50 mg</w:t>
            </w:r>
          </w:p>
        </w:tc>
        <w:tc>
          <w:tcPr/>
          <w:p>
            <w:pPr>
              <w:pStyle w:val="Compact"/>
              <w:jc w:val="left"/>
            </w:pPr>
            <w:r>
              <w:t xml:space="preserve">-0.14 (-0.22 to -0.06)</w:t>
            </w:r>
          </w:p>
        </w:tc>
      </w:tr>
      <w:tr>
        <w:tc>
          <w:tcPr/>
          <w:p>
            <w:pPr>
              <w:pStyle w:val="Compact"/>
              <w:jc w:val="left"/>
            </w:pPr>
            <w:r>
              <w:t xml:space="preserve">100 mg</w:t>
            </w:r>
          </w:p>
        </w:tc>
        <w:tc>
          <w:tcPr/>
          <w:p>
            <w:pPr>
              <w:pStyle w:val="Compact"/>
              <w:jc w:val="left"/>
            </w:pPr>
            <w:r>
              <w:t xml:space="preserve">-0.02 (-0.10 to 0.06)</w:t>
            </w:r>
          </w:p>
        </w:tc>
      </w:tr>
    </w:tbl>
    <w:bookmarkEnd w:id="209"/>
    <w:bookmarkStart w:id="210" w:name="differences-vs-0-mg-7"/>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0.10 (-0.02 to 0.22)</w:t>
            </w:r>
          </w:p>
        </w:tc>
      </w:tr>
      <w:tr>
        <w:tc>
          <w:tcPr/>
          <w:p>
            <w:pPr>
              <w:pStyle w:val="Compact"/>
              <w:jc w:val="left"/>
            </w:pPr>
            <w:r>
              <w:t xml:space="preserve">50 mg vs 0 mg</w:t>
            </w:r>
          </w:p>
        </w:tc>
        <w:tc>
          <w:tcPr/>
          <w:p>
            <w:pPr>
              <w:pStyle w:val="Compact"/>
              <w:jc w:val="left"/>
            </w:pPr>
            <w:r>
              <w:t xml:space="preserve">-0.04 (-0.16 to 0.09)</w:t>
            </w:r>
          </w:p>
        </w:tc>
      </w:tr>
      <w:tr>
        <w:tc>
          <w:tcPr/>
          <w:p>
            <w:pPr>
              <w:pStyle w:val="Compact"/>
              <w:jc w:val="left"/>
            </w:pPr>
            <w:r>
              <w:t xml:space="preserve">100 mg vs 0 mg</w:t>
            </w:r>
          </w:p>
        </w:tc>
        <w:tc>
          <w:tcPr/>
          <w:p>
            <w:pPr>
              <w:pStyle w:val="Compact"/>
              <w:jc w:val="left"/>
            </w:pPr>
            <w:r>
              <w:t xml:space="preserve">0.08 (-0.04 to 0.21)</w:t>
            </w:r>
          </w:p>
        </w:tc>
      </w:tr>
    </w:tbl>
    <w:bookmarkEnd w:id="210"/>
    <w:bookmarkStart w:id="214" w:name="plot-7"/>
    <w:p>
      <w:pPr>
        <w:pStyle w:val="Heading3"/>
      </w:pPr>
      <w:r>
        <w:t xml:space="preserve">Plot</w:t>
      </w:r>
    </w:p>
    <w:p>
      <w:pPr>
        <w:pStyle w:val="FirstParagraph"/>
      </w:pPr>
      <w:r>
        <w:drawing>
          <wp:inline>
            <wp:extent cx="5334000" cy="4267200"/>
            <wp:effectExtent b="0" l="0" r="0" t="0"/>
            <wp:docPr descr="" title="" id="212" name="Picture"/>
            <a:graphic>
              <a:graphicData uri="http://schemas.openxmlformats.org/drawingml/2006/picture">
                <pic:pic>
                  <pic:nvPicPr>
                    <pic:cNvPr descr="/Users/ico/GitHub/ocbe-uio/impress/reports/impress_statistical_analysis_files/figure-docx/mri-other-16.png" id="213" name="Picture"/>
                    <pic:cNvPicPr>
                      <a:picLocks noChangeArrowheads="1" noChangeAspect="1"/>
                    </pic:cNvPicPr>
                  </pic:nvPicPr>
                  <pic:blipFill>
                    <a:blip r:embed="rId211"/>
                    <a:stretch>
                      <a:fillRect/>
                    </a:stretch>
                  </pic:blipFill>
                  <pic:spPr bwMode="auto">
                    <a:xfrm>
                      <a:off x="0" y="0"/>
                      <a:ext cx="5334000" cy="4267200"/>
                    </a:xfrm>
                    <a:prstGeom prst="rect">
                      <a:avLst/>
                    </a:prstGeom>
                    <a:noFill/>
                    <a:ln w="9525">
                      <a:noFill/>
                      <a:headEnd/>
                      <a:tailEnd/>
                    </a:ln>
                  </pic:spPr>
                </pic:pic>
              </a:graphicData>
            </a:graphic>
          </wp:inline>
        </w:drawing>
      </w:r>
    </w:p>
    <w:bookmarkEnd w:id="214"/>
    <w:bookmarkStart w:id="215" w:name="Xfa3986bea7e1b766f79fc561fab67373b1b07d4"/>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0.05 (-0.04 to 0.13)</w:t>
            </w:r>
          </w:p>
        </w:tc>
      </w:tr>
    </w:tbl>
    <w:p>
      <w:r>
        <w:br w:type="page"/>
      </w:r>
    </w:p>
    <w:bookmarkEnd w:id="215"/>
    <w:bookmarkEnd w:id="216"/>
    <w:bookmarkStart w:id="228" w:name="mean-relative-vessel-caliber"/>
    <w:p>
      <w:pPr>
        <w:pStyle w:val="Heading2"/>
      </w:pPr>
      <w:r>
        <w:t xml:space="preserve">Mean relative vessel caliber</w:t>
      </w:r>
    </w:p>
    <w:p>
      <w:pPr>
        <w:pStyle w:val="FirstParagraph"/>
      </w:pPr>
      <w:r>
        <w:t xml:space="preserve">A total of 27 subjects were included in the analysis for this endpoint.</w:t>
      </w:r>
    </w:p>
    <w:bookmarkStart w:id="220" w:name="line-plot-by-treatment-start-8"/>
    <w:p>
      <w:pPr>
        <w:pStyle w:val="Heading3"/>
      </w:pPr>
      <w:r>
        <w:t xml:space="preserve">Line plot by treatment start</w:t>
      </w:r>
    </w:p>
    <w:p>
      <w:pPr>
        <w:pStyle w:val="FirstParagraph"/>
      </w:pPr>
      <w:r>
        <w:drawing>
          <wp:inline>
            <wp:extent cx="5334000" cy="4267200"/>
            <wp:effectExtent b="0" l="0" r="0" t="0"/>
            <wp:docPr descr="" title="" id="218" name="Picture"/>
            <a:graphic>
              <a:graphicData uri="http://schemas.openxmlformats.org/drawingml/2006/picture">
                <pic:pic>
                  <pic:nvPicPr>
                    <pic:cNvPr descr="/Users/ico/GitHub/ocbe-uio/impress/reports/impress_statistical_analysis_files/figure-docx/mri-other-17.png" id="219" name="Picture"/>
                    <pic:cNvPicPr>
                      <a:picLocks noChangeArrowheads="1" noChangeAspect="1"/>
                    </pic:cNvPicPr>
                  </pic:nvPicPr>
                  <pic:blipFill>
                    <a:blip r:embed="rId217"/>
                    <a:stretch>
                      <a:fillRect/>
                    </a:stretch>
                  </pic:blipFill>
                  <pic:spPr bwMode="auto">
                    <a:xfrm>
                      <a:off x="0" y="0"/>
                      <a:ext cx="5334000" cy="4267200"/>
                    </a:xfrm>
                    <a:prstGeom prst="rect">
                      <a:avLst/>
                    </a:prstGeom>
                    <a:noFill/>
                    <a:ln w="9525">
                      <a:noFill/>
                      <a:headEnd/>
                      <a:tailEnd/>
                    </a:ln>
                  </pic:spPr>
                </pic:pic>
              </a:graphicData>
            </a:graphic>
          </wp:inline>
        </w:drawing>
      </w:r>
    </w:p>
    <w:bookmarkEnd w:id="220"/>
    <w:bookmarkStart w:id="221" w:name="means-by-dose-8"/>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-0.10 (-0.29 to 0.10)</w:t>
            </w:r>
          </w:p>
        </w:tc>
      </w:tr>
      <w:tr>
        <w:tc>
          <w:tcPr/>
          <w:p>
            <w:pPr>
              <w:pStyle w:val="Compact"/>
              <w:jc w:val="left"/>
            </w:pPr>
            <w:r>
              <w:t xml:space="preserve">25 mg</w:t>
            </w:r>
          </w:p>
        </w:tc>
        <w:tc>
          <w:tcPr/>
          <w:p>
            <w:pPr>
              <w:pStyle w:val="Compact"/>
              <w:jc w:val="left"/>
            </w:pPr>
            <w:r>
              <w:t xml:space="preserve">0.07 (-0.16 to 0.29)</w:t>
            </w:r>
          </w:p>
        </w:tc>
      </w:tr>
      <w:tr>
        <w:tc>
          <w:tcPr/>
          <w:p>
            <w:pPr>
              <w:pStyle w:val="Compact"/>
              <w:jc w:val="left"/>
            </w:pPr>
            <w:r>
              <w:t xml:space="preserve">50 mg</w:t>
            </w:r>
          </w:p>
        </w:tc>
        <w:tc>
          <w:tcPr/>
          <w:p>
            <w:pPr>
              <w:pStyle w:val="Compact"/>
              <w:jc w:val="left"/>
            </w:pPr>
            <w:r>
              <w:t xml:space="preserve">0.04 (-0.18 to 0.27)</w:t>
            </w:r>
          </w:p>
        </w:tc>
      </w:tr>
      <w:tr>
        <w:tc>
          <w:tcPr/>
          <w:p>
            <w:pPr>
              <w:pStyle w:val="Compact"/>
              <w:jc w:val="left"/>
            </w:pPr>
            <w:r>
              <w:t xml:space="preserve">100 mg</w:t>
            </w:r>
          </w:p>
        </w:tc>
        <w:tc>
          <w:tcPr/>
          <w:p>
            <w:pPr>
              <w:pStyle w:val="Compact"/>
              <w:jc w:val="left"/>
            </w:pPr>
            <w:r>
              <w:t xml:space="preserve">0.28 ( 0.08 to 0.48)</w:t>
            </w:r>
          </w:p>
        </w:tc>
      </w:tr>
    </w:tbl>
    <w:bookmarkEnd w:id="221"/>
    <w:bookmarkStart w:id="222" w:name="differences-vs-0-mg-8"/>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0.16 (-0.16 to 0.49)</w:t>
            </w:r>
          </w:p>
        </w:tc>
      </w:tr>
      <w:tr>
        <w:tc>
          <w:tcPr/>
          <w:p>
            <w:pPr>
              <w:pStyle w:val="Compact"/>
              <w:jc w:val="left"/>
            </w:pPr>
            <w:r>
              <w:t xml:space="preserve">50 mg vs 0 mg</w:t>
            </w:r>
          </w:p>
        </w:tc>
        <w:tc>
          <w:tcPr/>
          <w:p>
            <w:pPr>
              <w:pStyle w:val="Compact"/>
              <w:jc w:val="left"/>
            </w:pPr>
            <w:r>
              <w:t xml:space="preserve">0.14 (-0.19 to 0.47)</w:t>
            </w:r>
          </w:p>
        </w:tc>
      </w:tr>
      <w:tr>
        <w:tc>
          <w:tcPr/>
          <w:p>
            <w:pPr>
              <w:pStyle w:val="Compact"/>
              <w:jc w:val="left"/>
            </w:pPr>
            <w:r>
              <w:t xml:space="preserve">100 mg vs 0 mg</w:t>
            </w:r>
          </w:p>
        </w:tc>
        <w:tc>
          <w:tcPr/>
          <w:p>
            <w:pPr>
              <w:pStyle w:val="Compact"/>
              <w:jc w:val="left"/>
            </w:pPr>
            <w:r>
              <w:t xml:space="preserve">0.38 ( 0.07 to 0.68)</w:t>
            </w:r>
          </w:p>
        </w:tc>
      </w:tr>
    </w:tbl>
    <w:bookmarkEnd w:id="222"/>
    <w:bookmarkStart w:id="226" w:name="plot-8"/>
    <w:p>
      <w:pPr>
        <w:pStyle w:val="Heading3"/>
      </w:pPr>
      <w:r>
        <w:t xml:space="preserve">Plot</w:t>
      </w:r>
    </w:p>
    <w:p>
      <w:pPr>
        <w:pStyle w:val="FirstParagraph"/>
      </w:pPr>
      <w:r>
        <w:drawing>
          <wp:inline>
            <wp:extent cx="5334000" cy="4267200"/>
            <wp:effectExtent b="0" l="0" r="0" t="0"/>
            <wp:docPr descr="" title="" id="224" name="Picture"/>
            <a:graphic>
              <a:graphicData uri="http://schemas.openxmlformats.org/drawingml/2006/picture">
                <pic:pic>
                  <pic:nvPicPr>
                    <pic:cNvPr descr="/Users/ico/GitHub/ocbe-uio/impress/reports/impress_statistical_analysis_files/figure-docx/mri-other-18.png" id="225" name="Picture"/>
                    <pic:cNvPicPr>
                      <a:picLocks noChangeArrowheads="1" noChangeAspect="1"/>
                    </pic:cNvPicPr>
                  </pic:nvPicPr>
                  <pic:blipFill>
                    <a:blip r:embed="rId223"/>
                    <a:stretch>
                      <a:fillRect/>
                    </a:stretch>
                  </pic:blipFill>
                  <pic:spPr bwMode="auto">
                    <a:xfrm>
                      <a:off x="0" y="0"/>
                      <a:ext cx="5334000" cy="4267200"/>
                    </a:xfrm>
                    <a:prstGeom prst="rect">
                      <a:avLst/>
                    </a:prstGeom>
                    <a:noFill/>
                    <a:ln w="9525">
                      <a:noFill/>
                      <a:headEnd/>
                      <a:tailEnd/>
                    </a:ln>
                  </pic:spPr>
                </pic:pic>
              </a:graphicData>
            </a:graphic>
          </wp:inline>
        </w:drawing>
      </w:r>
    </w:p>
    <w:bookmarkEnd w:id="226"/>
    <w:bookmarkStart w:id="227" w:name="Xf70aa236e804dc64f3efbbcbf4d3d3e8589c5e3"/>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0.23 (0.02 to 0.44)</w:t>
            </w:r>
          </w:p>
        </w:tc>
      </w:tr>
    </w:tbl>
    <w:p>
      <w:r>
        <w:br w:type="page"/>
      </w:r>
    </w:p>
    <w:bookmarkEnd w:id="227"/>
    <w:bookmarkEnd w:id="228"/>
    <w:bookmarkStart w:id="240" w:name="mean-relative-vessel-size-index"/>
    <w:p>
      <w:pPr>
        <w:pStyle w:val="Heading2"/>
      </w:pPr>
      <w:r>
        <w:t xml:space="preserve">Mean relative vessel size index</w:t>
      </w:r>
    </w:p>
    <w:p>
      <w:pPr>
        <w:pStyle w:val="FirstParagraph"/>
      </w:pPr>
      <w:r>
        <w:t xml:space="preserve">A total of 27 subjects were included in the analysis for this endpoint.</w:t>
      </w:r>
    </w:p>
    <w:bookmarkStart w:id="232" w:name="line-plot-by-treatment-start-9"/>
    <w:p>
      <w:pPr>
        <w:pStyle w:val="Heading3"/>
      </w:pPr>
      <w:r>
        <w:t xml:space="preserve">Line plot by treatment start</w:t>
      </w:r>
    </w:p>
    <w:p>
      <w:pPr>
        <w:pStyle w:val="FirstParagraph"/>
      </w:pPr>
      <w:r>
        <w:drawing>
          <wp:inline>
            <wp:extent cx="5334000" cy="4267200"/>
            <wp:effectExtent b="0" l="0" r="0" t="0"/>
            <wp:docPr descr="" title="" id="230" name="Picture"/>
            <a:graphic>
              <a:graphicData uri="http://schemas.openxmlformats.org/drawingml/2006/picture">
                <pic:pic>
                  <pic:nvPicPr>
                    <pic:cNvPr descr="/Users/ico/GitHub/ocbe-uio/impress/reports/impress_statistical_analysis_files/figure-docx/mri-other-19.png" id="231" name="Picture"/>
                    <pic:cNvPicPr>
                      <a:picLocks noChangeArrowheads="1" noChangeAspect="1"/>
                    </pic:cNvPicPr>
                  </pic:nvPicPr>
                  <pic:blipFill>
                    <a:blip r:embed="rId229"/>
                    <a:stretch>
                      <a:fillRect/>
                    </a:stretch>
                  </pic:blipFill>
                  <pic:spPr bwMode="auto">
                    <a:xfrm>
                      <a:off x="0" y="0"/>
                      <a:ext cx="5334000" cy="4267200"/>
                    </a:xfrm>
                    <a:prstGeom prst="rect">
                      <a:avLst/>
                    </a:prstGeom>
                    <a:noFill/>
                    <a:ln w="9525">
                      <a:noFill/>
                      <a:headEnd/>
                      <a:tailEnd/>
                    </a:ln>
                  </pic:spPr>
                </pic:pic>
              </a:graphicData>
            </a:graphic>
          </wp:inline>
        </w:drawing>
      </w:r>
    </w:p>
    <w:bookmarkEnd w:id="232"/>
    <w:bookmarkStart w:id="233" w:name="means-by-dose-9"/>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-0.12 (-0.54 to 0.29)</w:t>
            </w:r>
          </w:p>
        </w:tc>
      </w:tr>
      <w:tr>
        <w:tc>
          <w:tcPr/>
          <w:p>
            <w:pPr>
              <w:pStyle w:val="Compact"/>
              <w:jc w:val="left"/>
            </w:pPr>
            <w:r>
              <w:t xml:space="preserve">25 mg</w:t>
            </w:r>
          </w:p>
        </w:tc>
        <w:tc>
          <w:tcPr/>
          <w:p>
            <w:pPr>
              <w:pStyle w:val="Compact"/>
              <w:jc w:val="left"/>
            </w:pPr>
            <w:r>
              <w:t xml:space="preserve">0.15 (-0.31 to 0.61)</w:t>
            </w:r>
          </w:p>
        </w:tc>
      </w:tr>
      <w:tr>
        <w:tc>
          <w:tcPr/>
          <w:p>
            <w:pPr>
              <w:pStyle w:val="Compact"/>
              <w:jc w:val="left"/>
            </w:pPr>
            <w:r>
              <w:t xml:space="preserve">50 mg</w:t>
            </w:r>
          </w:p>
        </w:tc>
        <w:tc>
          <w:tcPr/>
          <w:p>
            <w:pPr>
              <w:pStyle w:val="Compact"/>
              <w:jc w:val="left"/>
            </w:pPr>
            <w:r>
              <w:t xml:space="preserve">0.10 (-0.37 to 0.57)</w:t>
            </w:r>
          </w:p>
        </w:tc>
      </w:tr>
      <w:tr>
        <w:tc>
          <w:tcPr/>
          <w:p>
            <w:pPr>
              <w:pStyle w:val="Compact"/>
              <w:jc w:val="left"/>
            </w:pPr>
            <w:r>
              <w:t xml:space="preserve">100 mg</w:t>
            </w:r>
          </w:p>
        </w:tc>
        <w:tc>
          <w:tcPr/>
          <w:p>
            <w:pPr>
              <w:pStyle w:val="Compact"/>
              <w:jc w:val="left"/>
            </w:pPr>
            <w:r>
              <w:t xml:space="preserve">0.65 ( 0.23 to 1.07)</w:t>
            </w:r>
          </w:p>
        </w:tc>
      </w:tr>
    </w:tbl>
    <w:bookmarkEnd w:id="233"/>
    <w:bookmarkStart w:id="234" w:name="differences-vs-0-mg-9"/>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0.27 (-0.41 to 0.96)</w:t>
            </w:r>
          </w:p>
        </w:tc>
      </w:tr>
      <w:tr>
        <w:tc>
          <w:tcPr/>
          <w:p>
            <w:pPr>
              <w:pStyle w:val="Compact"/>
              <w:jc w:val="left"/>
            </w:pPr>
            <w:r>
              <w:t xml:space="preserve">50 mg vs 0 mg</w:t>
            </w:r>
          </w:p>
        </w:tc>
        <w:tc>
          <w:tcPr/>
          <w:p>
            <w:pPr>
              <w:pStyle w:val="Compact"/>
              <w:jc w:val="left"/>
            </w:pPr>
            <w:r>
              <w:t xml:space="preserve">0.23 (-0.49 to 0.94)</w:t>
            </w:r>
          </w:p>
        </w:tc>
      </w:tr>
      <w:tr>
        <w:tc>
          <w:tcPr/>
          <w:p>
            <w:pPr>
              <w:pStyle w:val="Compact"/>
              <w:jc w:val="left"/>
            </w:pPr>
            <w:r>
              <w:t xml:space="preserve">100 mg vs 0 mg</w:t>
            </w:r>
          </w:p>
        </w:tc>
        <w:tc>
          <w:tcPr/>
          <w:p>
            <w:pPr>
              <w:pStyle w:val="Compact"/>
              <w:jc w:val="left"/>
            </w:pPr>
            <w:r>
              <w:t xml:space="preserve">0.77 ( 0.11 to 1.43)</w:t>
            </w:r>
          </w:p>
        </w:tc>
      </w:tr>
    </w:tbl>
    <w:bookmarkEnd w:id="234"/>
    <w:bookmarkStart w:id="238" w:name="plot-9"/>
    <w:p>
      <w:pPr>
        <w:pStyle w:val="Heading3"/>
      </w:pPr>
      <w:r>
        <w:t xml:space="preserve">Plot</w:t>
      </w:r>
    </w:p>
    <w:p>
      <w:pPr>
        <w:pStyle w:val="FirstParagraph"/>
      </w:pPr>
      <w:r>
        <w:drawing>
          <wp:inline>
            <wp:extent cx="5334000" cy="4267200"/>
            <wp:effectExtent b="0" l="0" r="0" t="0"/>
            <wp:docPr descr="" title="" id="236" name="Picture"/>
            <a:graphic>
              <a:graphicData uri="http://schemas.openxmlformats.org/drawingml/2006/picture">
                <pic:pic>
                  <pic:nvPicPr>
                    <pic:cNvPr descr="/Users/ico/GitHub/ocbe-uio/impress/reports/impress_statistical_analysis_files/figure-docx/mri-other-20.png" id="237" name="Picture"/>
                    <pic:cNvPicPr>
                      <a:picLocks noChangeArrowheads="1" noChangeAspect="1"/>
                    </pic:cNvPicPr>
                  </pic:nvPicPr>
                  <pic:blipFill>
                    <a:blip r:embed="rId235"/>
                    <a:stretch>
                      <a:fillRect/>
                    </a:stretch>
                  </pic:blipFill>
                  <pic:spPr bwMode="auto">
                    <a:xfrm>
                      <a:off x="0" y="0"/>
                      <a:ext cx="5334000" cy="4267200"/>
                    </a:xfrm>
                    <a:prstGeom prst="rect">
                      <a:avLst/>
                    </a:prstGeom>
                    <a:noFill/>
                    <a:ln w="9525">
                      <a:noFill/>
                      <a:headEnd/>
                      <a:tailEnd/>
                    </a:ln>
                  </pic:spPr>
                </pic:pic>
              </a:graphicData>
            </a:graphic>
          </wp:inline>
        </w:drawing>
      </w:r>
    </w:p>
    <w:bookmarkEnd w:id="238"/>
    <w:bookmarkStart w:id="239" w:name="X677734fc832e1e934198341470dc93ca54ef5e6"/>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0.41 (-0.04 to 0.87)</w:t>
            </w:r>
          </w:p>
        </w:tc>
      </w:tr>
    </w:tbl>
    <w:p>
      <w:r>
        <w:br w:type="page"/>
      </w:r>
    </w:p>
    <w:bookmarkEnd w:id="239"/>
    <w:bookmarkEnd w:id="240"/>
    <w:bookmarkStart w:id="252" w:name="mean-relative-vortex-area"/>
    <w:p>
      <w:pPr>
        <w:pStyle w:val="Heading2"/>
      </w:pPr>
      <w:r>
        <w:t xml:space="preserve">Mean relative vortex area</w:t>
      </w:r>
    </w:p>
    <w:p>
      <w:pPr>
        <w:pStyle w:val="FirstParagraph"/>
      </w:pPr>
      <w:r>
        <w:t xml:space="preserve">A total of 27 subjects were included in the analysis for this endpoint.</w:t>
      </w:r>
    </w:p>
    <w:bookmarkStart w:id="244" w:name="line-plot-by-treatment-start-10"/>
    <w:p>
      <w:pPr>
        <w:pStyle w:val="Heading3"/>
      </w:pPr>
      <w:r>
        <w:t xml:space="preserve">Line plot by treatment start</w:t>
      </w:r>
    </w:p>
    <w:p>
      <w:pPr>
        <w:pStyle w:val="FirstParagraph"/>
      </w:pPr>
      <w:r>
        <w:drawing>
          <wp:inline>
            <wp:extent cx="5334000" cy="4267200"/>
            <wp:effectExtent b="0" l="0" r="0" t="0"/>
            <wp:docPr descr="" title="" id="242" name="Picture"/>
            <a:graphic>
              <a:graphicData uri="http://schemas.openxmlformats.org/drawingml/2006/picture">
                <pic:pic>
                  <pic:nvPicPr>
                    <pic:cNvPr descr="/Users/ico/GitHub/ocbe-uio/impress/reports/impress_statistical_analysis_files/figure-docx/mri-other-21.png" id="243" name="Picture"/>
                    <pic:cNvPicPr>
                      <a:picLocks noChangeArrowheads="1" noChangeAspect="1"/>
                    </pic:cNvPicPr>
                  </pic:nvPicPr>
                  <pic:blipFill>
                    <a:blip r:embed="rId241"/>
                    <a:stretch>
                      <a:fillRect/>
                    </a:stretch>
                  </pic:blipFill>
                  <pic:spPr bwMode="auto">
                    <a:xfrm>
                      <a:off x="0" y="0"/>
                      <a:ext cx="5334000" cy="4267200"/>
                    </a:xfrm>
                    <a:prstGeom prst="rect">
                      <a:avLst/>
                    </a:prstGeom>
                    <a:noFill/>
                    <a:ln w="9525">
                      <a:noFill/>
                      <a:headEnd/>
                      <a:tailEnd/>
                    </a:ln>
                  </pic:spPr>
                </pic:pic>
              </a:graphicData>
            </a:graphic>
          </wp:inline>
        </w:drawing>
      </w:r>
    </w:p>
    <w:bookmarkEnd w:id="244"/>
    <w:bookmarkStart w:id="245" w:name="means-by-dose-10"/>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0.01 (-0.05 to 0.06)</w:t>
            </w:r>
          </w:p>
        </w:tc>
      </w:tr>
      <w:tr>
        <w:tc>
          <w:tcPr/>
          <w:p>
            <w:pPr>
              <w:pStyle w:val="Compact"/>
              <w:jc w:val="left"/>
            </w:pPr>
            <w:r>
              <w:t xml:space="preserve">25 mg</w:t>
            </w:r>
          </w:p>
        </w:tc>
        <w:tc>
          <w:tcPr/>
          <w:p>
            <w:pPr>
              <w:pStyle w:val="Compact"/>
              <w:jc w:val="left"/>
            </w:pPr>
            <w:r>
              <w:t xml:space="preserve">0.01 (-0.04 to 0.07)</w:t>
            </w:r>
          </w:p>
        </w:tc>
      </w:tr>
      <w:tr>
        <w:tc>
          <w:tcPr/>
          <w:p>
            <w:pPr>
              <w:pStyle w:val="Compact"/>
              <w:jc w:val="left"/>
            </w:pPr>
            <w:r>
              <w:t xml:space="preserve">50 mg</w:t>
            </w:r>
          </w:p>
        </w:tc>
        <w:tc>
          <w:tcPr/>
          <w:p>
            <w:pPr>
              <w:pStyle w:val="Compact"/>
              <w:jc w:val="left"/>
            </w:pPr>
            <w:r>
              <w:t xml:space="preserve">0.04 (-0.01 to 0.10)</w:t>
            </w:r>
          </w:p>
        </w:tc>
      </w:tr>
      <w:tr>
        <w:tc>
          <w:tcPr/>
          <w:p>
            <w:pPr>
              <w:pStyle w:val="Compact"/>
              <w:jc w:val="left"/>
            </w:pPr>
            <w:r>
              <w:t xml:space="preserve">100 mg</w:t>
            </w:r>
          </w:p>
        </w:tc>
        <w:tc>
          <w:tcPr/>
          <w:p>
            <w:pPr>
              <w:pStyle w:val="Compact"/>
              <w:jc w:val="left"/>
            </w:pPr>
            <w:r>
              <w:t xml:space="preserve">-0.03 (-0.08 to 0.02)</w:t>
            </w:r>
          </w:p>
        </w:tc>
      </w:tr>
    </w:tbl>
    <w:bookmarkEnd w:id="245"/>
    <w:bookmarkStart w:id="246" w:name="differences-vs-0-mg-10"/>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0.01 (-0.08 to 0.10)</w:t>
            </w:r>
          </w:p>
        </w:tc>
      </w:tr>
      <w:tr>
        <w:tc>
          <w:tcPr/>
          <w:p>
            <w:pPr>
              <w:pStyle w:val="Compact"/>
              <w:jc w:val="left"/>
            </w:pPr>
            <w:r>
              <w:t xml:space="preserve">50 mg vs 0 mg</w:t>
            </w:r>
          </w:p>
        </w:tc>
        <w:tc>
          <w:tcPr/>
          <w:p>
            <w:pPr>
              <w:pStyle w:val="Compact"/>
              <w:jc w:val="left"/>
            </w:pPr>
            <w:r>
              <w:t xml:space="preserve">0.04 (-0.05 to 0.13)</w:t>
            </w:r>
          </w:p>
        </w:tc>
      </w:tr>
      <w:tr>
        <w:tc>
          <w:tcPr/>
          <w:p>
            <w:pPr>
              <w:pStyle w:val="Compact"/>
              <w:jc w:val="left"/>
            </w:pPr>
            <w:r>
              <w:t xml:space="preserve">100 mg vs 0 mg</w:t>
            </w:r>
          </w:p>
        </w:tc>
        <w:tc>
          <w:tcPr/>
          <w:p>
            <w:pPr>
              <w:pStyle w:val="Compact"/>
              <w:jc w:val="left"/>
            </w:pPr>
            <w:r>
              <w:t xml:space="preserve">-0.04 (-0.12 to 0.05)</w:t>
            </w:r>
          </w:p>
        </w:tc>
      </w:tr>
    </w:tbl>
    <w:bookmarkEnd w:id="246"/>
    <w:bookmarkStart w:id="250" w:name="plot-10"/>
    <w:p>
      <w:pPr>
        <w:pStyle w:val="Heading3"/>
      </w:pPr>
      <w:r>
        <w:t xml:space="preserve">Plot</w:t>
      </w:r>
    </w:p>
    <w:p>
      <w:pPr>
        <w:pStyle w:val="FirstParagraph"/>
      </w:pPr>
      <w:r>
        <w:drawing>
          <wp:inline>
            <wp:extent cx="5334000" cy="4267200"/>
            <wp:effectExtent b="0" l="0" r="0" t="0"/>
            <wp:docPr descr="" title="" id="248" name="Picture"/>
            <a:graphic>
              <a:graphicData uri="http://schemas.openxmlformats.org/drawingml/2006/picture">
                <pic:pic>
                  <pic:nvPicPr>
                    <pic:cNvPr descr="/Users/ico/GitHub/ocbe-uio/impress/reports/impress_statistical_analysis_files/figure-docx/mri-other-22.png" id="249" name="Picture"/>
                    <pic:cNvPicPr>
                      <a:picLocks noChangeArrowheads="1" noChangeAspect="1"/>
                    </pic:cNvPicPr>
                  </pic:nvPicPr>
                  <pic:blipFill>
                    <a:blip r:embed="rId247"/>
                    <a:stretch>
                      <a:fillRect/>
                    </a:stretch>
                  </pic:blipFill>
                  <pic:spPr bwMode="auto">
                    <a:xfrm>
                      <a:off x="0" y="0"/>
                      <a:ext cx="5334000" cy="4267200"/>
                    </a:xfrm>
                    <a:prstGeom prst="rect">
                      <a:avLst/>
                    </a:prstGeom>
                    <a:noFill/>
                    <a:ln w="9525">
                      <a:noFill/>
                      <a:headEnd/>
                      <a:tailEnd/>
                    </a:ln>
                  </pic:spPr>
                </pic:pic>
              </a:graphicData>
            </a:graphic>
          </wp:inline>
        </w:drawing>
      </w:r>
    </w:p>
    <w:bookmarkEnd w:id="250"/>
    <w:bookmarkStart w:id="251" w:name="X020feb935c9f592e7d940052f1fe0aa84e573ed"/>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0.00 (-0.06 to 0.06)</w:t>
            </w:r>
          </w:p>
        </w:tc>
      </w:tr>
    </w:tbl>
    <w:p>
      <w:r>
        <w:br w:type="page"/>
      </w:r>
    </w:p>
    <w:bookmarkEnd w:id="251"/>
    <w:bookmarkEnd w:id="252"/>
    <w:bookmarkStart w:id="264" w:name="mean-tissue-elasticity"/>
    <w:p>
      <w:pPr>
        <w:pStyle w:val="Heading2"/>
      </w:pPr>
      <w:r>
        <w:t xml:space="preserve">Mean tissue elasticity</w:t>
      </w:r>
    </w:p>
    <w:p>
      <w:pPr>
        <w:pStyle w:val="FirstParagraph"/>
      </w:pPr>
      <w:r>
        <w:t xml:space="preserve">A total of 40 subjects were included in the analysis for this endpoint.</w:t>
      </w:r>
    </w:p>
    <w:bookmarkStart w:id="256" w:name="line-plot-by-treatment-start-11"/>
    <w:p>
      <w:pPr>
        <w:pStyle w:val="Heading3"/>
      </w:pPr>
      <w:r>
        <w:t xml:space="preserve">Line plot by treatment start</w:t>
      </w:r>
    </w:p>
    <w:p>
      <w:pPr>
        <w:pStyle w:val="FirstParagraph"/>
      </w:pPr>
      <w:r>
        <w:drawing>
          <wp:inline>
            <wp:extent cx="5334000" cy="4267200"/>
            <wp:effectExtent b="0" l="0" r="0" t="0"/>
            <wp:docPr descr="" title="" id="254" name="Picture"/>
            <a:graphic>
              <a:graphicData uri="http://schemas.openxmlformats.org/drawingml/2006/picture">
                <pic:pic>
                  <pic:nvPicPr>
                    <pic:cNvPr descr="/Users/ico/GitHub/ocbe-uio/impress/reports/impress_statistical_analysis_files/figure-docx/mri-other-23.png" id="255" name="Picture"/>
                    <pic:cNvPicPr>
                      <a:picLocks noChangeArrowheads="1" noChangeAspect="1"/>
                    </pic:cNvPicPr>
                  </pic:nvPicPr>
                  <pic:blipFill>
                    <a:blip r:embed="rId253"/>
                    <a:stretch>
                      <a:fillRect/>
                    </a:stretch>
                  </pic:blipFill>
                  <pic:spPr bwMode="auto">
                    <a:xfrm>
                      <a:off x="0" y="0"/>
                      <a:ext cx="5334000" cy="4267200"/>
                    </a:xfrm>
                    <a:prstGeom prst="rect">
                      <a:avLst/>
                    </a:prstGeom>
                    <a:noFill/>
                    <a:ln w="9525">
                      <a:noFill/>
                      <a:headEnd/>
                      <a:tailEnd/>
                    </a:ln>
                  </pic:spPr>
                </pic:pic>
              </a:graphicData>
            </a:graphic>
          </wp:inline>
        </w:drawing>
      </w:r>
    </w:p>
    <w:bookmarkEnd w:id="256"/>
    <w:bookmarkStart w:id="257" w:name="means-by-dose-11"/>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0.03 (-0.01 to 0.07)</w:t>
            </w:r>
          </w:p>
        </w:tc>
      </w:tr>
      <w:tr>
        <w:tc>
          <w:tcPr/>
          <w:p>
            <w:pPr>
              <w:pStyle w:val="Compact"/>
              <w:jc w:val="left"/>
            </w:pPr>
            <w:r>
              <w:t xml:space="preserve">25 mg</w:t>
            </w:r>
          </w:p>
        </w:tc>
        <w:tc>
          <w:tcPr/>
          <w:p>
            <w:pPr>
              <w:pStyle w:val="Compact"/>
              <w:jc w:val="left"/>
            </w:pPr>
            <w:r>
              <w:t xml:space="preserve">0.01 (-0.04 to 0.06)</w:t>
            </w:r>
          </w:p>
        </w:tc>
      </w:tr>
      <w:tr>
        <w:tc>
          <w:tcPr/>
          <w:p>
            <w:pPr>
              <w:pStyle w:val="Compact"/>
              <w:jc w:val="left"/>
            </w:pPr>
            <w:r>
              <w:t xml:space="preserve">50 mg</w:t>
            </w:r>
          </w:p>
        </w:tc>
        <w:tc>
          <w:tcPr/>
          <w:p>
            <w:pPr>
              <w:pStyle w:val="Compact"/>
              <w:jc w:val="left"/>
            </w:pPr>
            <w:r>
              <w:t xml:space="preserve">-0.02 (-0.07 to 0.03)</w:t>
            </w:r>
          </w:p>
        </w:tc>
      </w:tr>
      <w:tr>
        <w:tc>
          <w:tcPr/>
          <w:p>
            <w:pPr>
              <w:pStyle w:val="Compact"/>
              <w:jc w:val="left"/>
            </w:pPr>
            <w:r>
              <w:t xml:space="preserve">100 mg</w:t>
            </w:r>
          </w:p>
        </w:tc>
        <w:tc>
          <w:tcPr/>
          <w:p>
            <w:pPr>
              <w:pStyle w:val="Compact"/>
              <w:jc w:val="left"/>
            </w:pPr>
            <w:r>
              <w:t xml:space="preserve">0.03 (-0.02 to 0.08)</w:t>
            </w:r>
          </w:p>
        </w:tc>
      </w:tr>
    </w:tbl>
    <w:bookmarkEnd w:id="257"/>
    <w:bookmarkStart w:id="258" w:name="differences-vs-0-mg-11"/>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-0.02 (-0.10 to 0.05)</w:t>
            </w:r>
          </w:p>
        </w:tc>
      </w:tr>
      <w:tr>
        <w:tc>
          <w:tcPr/>
          <w:p>
            <w:pPr>
              <w:pStyle w:val="Compact"/>
              <w:jc w:val="left"/>
            </w:pPr>
            <w:r>
              <w:t xml:space="preserve">50 mg vs 0 mg</w:t>
            </w:r>
          </w:p>
        </w:tc>
        <w:tc>
          <w:tcPr/>
          <w:p>
            <w:pPr>
              <w:pStyle w:val="Compact"/>
              <w:jc w:val="left"/>
            </w:pPr>
            <w:r>
              <w:t xml:space="preserve">-0.05 (-0.12 to 0.03)</w:t>
            </w:r>
          </w:p>
        </w:tc>
      </w:tr>
      <w:tr>
        <w:tc>
          <w:tcPr/>
          <w:p>
            <w:pPr>
              <w:pStyle w:val="Compact"/>
              <w:jc w:val="left"/>
            </w:pPr>
            <w:r>
              <w:t xml:space="preserve">100 mg vs 0 mg</w:t>
            </w:r>
          </w:p>
        </w:tc>
        <w:tc>
          <w:tcPr/>
          <w:p>
            <w:pPr>
              <w:pStyle w:val="Compact"/>
              <w:jc w:val="left"/>
            </w:pPr>
            <w:r>
              <w:t xml:space="preserve">0.00 (-0.07 to 0.07)</w:t>
            </w:r>
          </w:p>
        </w:tc>
      </w:tr>
    </w:tbl>
    <w:bookmarkEnd w:id="258"/>
    <w:bookmarkStart w:id="262" w:name="plot-11"/>
    <w:p>
      <w:pPr>
        <w:pStyle w:val="Heading3"/>
      </w:pPr>
      <w:r>
        <w:t xml:space="preserve">Plot</w:t>
      </w:r>
    </w:p>
    <w:p>
      <w:pPr>
        <w:pStyle w:val="FirstParagraph"/>
      </w:pPr>
      <w:r>
        <w:drawing>
          <wp:inline>
            <wp:extent cx="5334000" cy="4267200"/>
            <wp:effectExtent b="0" l="0" r="0" t="0"/>
            <wp:docPr descr="" title="" id="260" name="Picture"/>
            <a:graphic>
              <a:graphicData uri="http://schemas.openxmlformats.org/drawingml/2006/picture">
                <pic:pic>
                  <pic:nvPicPr>
                    <pic:cNvPr descr="/Users/ico/GitHub/ocbe-uio/impress/reports/impress_statistical_analysis_files/figure-docx/mri-other-24.png" id="261" name="Picture"/>
                    <pic:cNvPicPr>
                      <a:picLocks noChangeArrowheads="1" noChangeAspect="1"/>
                    </pic:cNvPicPr>
                  </pic:nvPicPr>
                  <pic:blipFill>
                    <a:blip r:embed="rId259"/>
                    <a:stretch>
                      <a:fillRect/>
                    </a:stretch>
                  </pic:blipFill>
                  <pic:spPr bwMode="auto">
                    <a:xfrm>
                      <a:off x="0" y="0"/>
                      <a:ext cx="5334000" cy="4267200"/>
                    </a:xfrm>
                    <a:prstGeom prst="rect">
                      <a:avLst/>
                    </a:prstGeom>
                    <a:noFill/>
                    <a:ln w="9525">
                      <a:noFill/>
                      <a:headEnd/>
                      <a:tailEnd/>
                    </a:ln>
                  </pic:spPr>
                </pic:pic>
              </a:graphicData>
            </a:graphic>
          </wp:inline>
        </w:drawing>
      </w:r>
    </w:p>
    <w:bookmarkEnd w:id="262"/>
    <w:bookmarkStart w:id="263" w:name="X1ac0dff7d238a43c8ce42ab05d9f1a03a39f68a"/>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-0.02 (-0.07 to 0.03)</w:t>
            </w:r>
          </w:p>
        </w:tc>
      </w:tr>
    </w:tbl>
    <w:p>
      <w:r>
        <w:br w:type="page"/>
      </w:r>
    </w:p>
    <w:bookmarkEnd w:id="263"/>
    <w:bookmarkEnd w:id="264"/>
    <w:bookmarkStart w:id="276" w:name="mean-tissue-relative-viscosity"/>
    <w:p>
      <w:pPr>
        <w:pStyle w:val="Heading2"/>
      </w:pPr>
      <w:r>
        <w:t xml:space="preserve">Mean tissue relative viscosity</w:t>
      </w:r>
    </w:p>
    <w:p>
      <w:pPr>
        <w:pStyle w:val="FirstParagraph"/>
      </w:pPr>
      <w:r>
        <w:t xml:space="preserve">A total of 40 subjects were included in the analysis for this endpoint.</w:t>
      </w:r>
    </w:p>
    <w:bookmarkStart w:id="268" w:name="line-plot-by-treatment-start-12"/>
    <w:p>
      <w:pPr>
        <w:pStyle w:val="Heading3"/>
      </w:pPr>
      <w:r>
        <w:t xml:space="preserve">Line plot by treatment start</w:t>
      </w:r>
    </w:p>
    <w:p>
      <w:pPr>
        <w:pStyle w:val="FirstParagraph"/>
      </w:pPr>
      <w:r>
        <w:drawing>
          <wp:inline>
            <wp:extent cx="5334000" cy="4267200"/>
            <wp:effectExtent b="0" l="0" r="0" t="0"/>
            <wp:docPr descr="" title="" id="266" name="Picture"/>
            <a:graphic>
              <a:graphicData uri="http://schemas.openxmlformats.org/drawingml/2006/picture">
                <pic:pic>
                  <pic:nvPicPr>
                    <pic:cNvPr descr="/Users/ico/GitHub/ocbe-uio/impress/reports/impress_statistical_analysis_files/figure-docx/mri-other-25.png" id="267" name="Picture"/>
                    <pic:cNvPicPr>
                      <a:picLocks noChangeArrowheads="1" noChangeAspect="1"/>
                    </pic:cNvPicPr>
                  </pic:nvPicPr>
                  <pic:blipFill>
                    <a:blip r:embed="rId265"/>
                    <a:stretch>
                      <a:fillRect/>
                    </a:stretch>
                  </pic:blipFill>
                  <pic:spPr bwMode="auto">
                    <a:xfrm>
                      <a:off x="0" y="0"/>
                      <a:ext cx="5334000" cy="4267200"/>
                    </a:xfrm>
                    <a:prstGeom prst="rect">
                      <a:avLst/>
                    </a:prstGeom>
                    <a:noFill/>
                    <a:ln w="9525">
                      <a:noFill/>
                      <a:headEnd/>
                      <a:tailEnd/>
                    </a:ln>
                  </pic:spPr>
                </pic:pic>
              </a:graphicData>
            </a:graphic>
          </wp:inline>
        </w:drawing>
      </w:r>
    </w:p>
    <w:bookmarkEnd w:id="268"/>
    <w:bookmarkStart w:id="269" w:name="means-by-dose-12"/>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0.02 (-0.04 to 0.07)</w:t>
            </w:r>
          </w:p>
        </w:tc>
      </w:tr>
      <w:tr>
        <w:tc>
          <w:tcPr/>
          <w:p>
            <w:pPr>
              <w:pStyle w:val="Compact"/>
              <w:jc w:val="left"/>
            </w:pPr>
            <w:r>
              <w:t xml:space="preserve">25 mg</w:t>
            </w:r>
          </w:p>
        </w:tc>
        <w:tc>
          <w:tcPr/>
          <w:p>
            <w:pPr>
              <w:pStyle w:val="Compact"/>
              <w:jc w:val="left"/>
            </w:pPr>
            <w:r>
              <w:t xml:space="preserve">-0.01 (-0.06 to 0.04)</w:t>
            </w:r>
          </w:p>
        </w:tc>
      </w:tr>
      <w:tr>
        <w:tc>
          <w:tcPr/>
          <w:p>
            <w:pPr>
              <w:pStyle w:val="Compact"/>
              <w:jc w:val="left"/>
            </w:pPr>
            <w:r>
              <w:t xml:space="preserve">50 mg</w:t>
            </w:r>
          </w:p>
        </w:tc>
        <w:tc>
          <w:tcPr/>
          <w:p>
            <w:pPr>
              <w:pStyle w:val="Compact"/>
              <w:jc w:val="left"/>
            </w:pPr>
            <w:r>
              <w:t xml:space="preserve">-0.02 (-0.07 to 0.04)</w:t>
            </w:r>
          </w:p>
        </w:tc>
      </w:tr>
      <w:tr>
        <w:tc>
          <w:tcPr/>
          <w:p>
            <w:pPr>
              <w:pStyle w:val="Compact"/>
              <w:jc w:val="left"/>
            </w:pPr>
            <w:r>
              <w:t xml:space="preserve">100 mg</w:t>
            </w:r>
          </w:p>
        </w:tc>
        <w:tc>
          <w:tcPr/>
          <w:p>
            <w:pPr>
              <w:pStyle w:val="Compact"/>
              <w:jc w:val="left"/>
            </w:pPr>
            <w:r>
              <w:t xml:space="preserve">-0.04 (-0.10 to 0.01)</w:t>
            </w:r>
          </w:p>
        </w:tc>
      </w:tr>
    </w:tbl>
    <w:bookmarkEnd w:id="269"/>
    <w:bookmarkStart w:id="270" w:name="differences-vs-0-mg-12"/>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-0.03 (-0.12 to 0.06)</w:t>
            </w:r>
          </w:p>
        </w:tc>
      </w:tr>
      <w:tr>
        <w:tc>
          <w:tcPr/>
          <w:p>
            <w:pPr>
              <w:pStyle w:val="Compact"/>
              <w:jc w:val="left"/>
            </w:pPr>
            <w:r>
              <w:t xml:space="preserve">50 mg vs 0 mg</w:t>
            </w:r>
          </w:p>
        </w:tc>
        <w:tc>
          <w:tcPr/>
          <w:p>
            <w:pPr>
              <w:pStyle w:val="Compact"/>
              <w:jc w:val="left"/>
            </w:pPr>
            <w:r>
              <w:t xml:space="preserve">-0.03 (-0.13 to 0.06)</w:t>
            </w:r>
          </w:p>
        </w:tc>
      </w:tr>
      <w:tr>
        <w:tc>
          <w:tcPr/>
          <w:p>
            <w:pPr>
              <w:pStyle w:val="Compact"/>
              <w:jc w:val="left"/>
            </w:pPr>
            <w:r>
              <w:t xml:space="preserve">100 mg vs 0 mg</w:t>
            </w:r>
          </w:p>
        </w:tc>
        <w:tc>
          <w:tcPr/>
          <w:p>
            <w:pPr>
              <w:pStyle w:val="Compact"/>
              <w:jc w:val="left"/>
            </w:pPr>
            <w:r>
              <w:t xml:space="preserve">-0.06 (-0.15 to 0.03)</w:t>
            </w:r>
          </w:p>
        </w:tc>
      </w:tr>
    </w:tbl>
    <w:bookmarkEnd w:id="270"/>
    <w:bookmarkStart w:id="274" w:name="plot-12"/>
    <w:p>
      <w:pPr>
        <w:pStyle w:val="Heading3"/>
      </w:pPr>
      <w:r>
        <w:t xml:space="preserve">Plot</w:t>
      </w:r>
    </w:p>
    <w:p>
      <w:pPr>
        <w:pStyle w:val="FirstParagraph"/>
      </w:pPr>
      <w:r>
        <w:drawing>
          <wp:inline>
            <wp:extent cx="5334000" cy="4267200"/>
            <wp:effectExtent b="0" l="0" r="0" t="0"/>
            <wp:docPr descr="" title="" id="272" name="Picture"/>
            <a:graphic>
              <a:graphicData uri="http://schemas.openxmlformats.org/drawingml/2006/picture">
                <pic:pic>
                  <pic:nvPicPr>
                    <pic:cNvPr descr="/Users/ico/GitHub/ocbe-uio/impress/reports/impress_statistical_analysis_files/figure-docx/mri-other-26.png" id="273" name="Picture"/>
                    <pic:cNvPicPr>
                      <a:picLocks noChangeArrowheads="1" noChangeAspect="1"/>
                    </pic:cNvPicPr>
                  </pic:nvPicPr>
                  <pic:blipFill>
                    <a:blip r:embed="rId271"/>
                    <a:stretch>
                      <a:fillRect/>
                    </a:stretch>
                  </pic:blipFill>
                  <pic:spPr bwMode="auto">
                    <a:xfrm>
                      <a:off x="0" y="0"/>
                      <a:ext cx="5334000" cy="4267200"/>
                    </a:xfrm>
                    <a:prstGeom prst="rect">
                      <a:avLst/>
                    </a:prstGeom>
                    <a:noFill/>
                    <a:ln w="9525">
                      <a:noFill/>
                      <a:headEnd/>
                      <a:tailEnd/>
                    </a:ln>
                  </pic:spPr>
                </pic:pic>
              </a:graphicData>
            </a:graphic>
          </wp:inline>
        </w:drawing>
      </w:r>
    </w:p>
    <w:bookmarkEnd w:id="274"/>
    <w:bookmarkStart w:id="275" w:name="Xc13ef597f7a1c8ea86e30d747ce1013811b2da7"/>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-0.04 (-0.11 to 0.02)</w:t>
            </w:r>
          </w:p>
        </w:tc>
      </w:tr>
    </w:tbl>
    <w:p>
      <w:r>
        <w:br w:type="page"/>
      </w:r>
    </w:p>
    <w:bookmarkEnd w:id="275"/>
    <w:bookmarkEnd w:id="276"/>
    <w:bookmarkStart w:id="288" w:name="mean-tissue-stiffness"/>
    <w:p>
      <w:pPr>
        <w:pStyle w:val="Heading2"/>
      </w:pPr>
      <w:r>
        <w:t xml:space="preserve">Mean tissue stiffness</w:t>
      </w:r>
    </w:p>
    <w:p>
      <w:pPr>
        <w:pStyle w:val="FirstParagraph"/>
      </w:pPr>
      <w:r>
        <w:t xml:space="preserve">A total of 40 subjects were included in the analysis for this endpoint.</w:t>
      </w:r>
    </w:p>
    <w:bookmarkStart w:id="280" w:name="line-plot-by-treatment-start-13"/>
    <w:p>
      <w:pPr>
        <w:pStyle w:val="Heading3"/>
      </w:pPr>
      <w:r>
        <w:t xml:space="preserve">Line plot by treatment start</w:t>
      </w:r>
    </w:p>
    <w:p>
      <w:pPr>
        <w:pStyle w:val="FirstParagraph"/>
      </w:pPr>
      <w:r>
        <w:drawing>
          <wp:inline>
            <wp:extent cx="5334000" cy="4267200"/>
            <wp:effectExtent b="0" l="0" r="0" t="0"/>
            <wp:docPr descr="" title="" id="278" name="Picture"/>
            <a:graphic>
              <a:graphicData uri="http://schemas.openxmlformats.org/drawingml/2006/picture">
                <pic:pic>
                  <pic:nvPicPr>
                    <pic:cNvPr descr="/Users/ico/GitHub/ocbe-uio/impress/reports/impress_statistical_analysis_files/figure-docx/mri-other-27.png" id="279" name="Picture"/>
                    <pic:cNvPicPr>
                      <a:picLocks noChangeArrowheads="1" noChangeAspect="1"/>
                    </pic:cNvPicPr>
                  </pic:nvPicPr>
                  <pic:blipFill>
                    <a:blip r:embed="rId277"/>
                    <a:stretch>
                      <a:fillRect/>
                    </a:stretch>
                  </pic:blipFill>
                  <pic:spPr bwMode="auto">
                    <a:xfrm>
                      <a:off x="0" y="0"/>
                      <a:ext cx="5334000" cy="4267200"/>
                    </a:xfrm>
                    <a:prstGeom prst="rect">
                      <a:avLst/>
                    </a:prstGeom>
                    <a:noFill/>
                    <a:ln w="9525">
                      <a:noFill/>
                      <a:headEnd/>
                      <a:tailEnd/>
                    </a:ln>
                  </pic:spPr>
                </pic:pic>
              </a:graphicData>
            </a:graphic>
          </wp:inline>
        </w:drawing>
      </w:r>
    </w:p>
    <w:bookmarkEnd w:id="280"/>
    <w:bookmarkStart w:id="281" w:name="means-by-dose-13"/>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0.02 (-0.02 to 0.07)</w:t>
            </w:r>
          </w:p>
        </w:tc>
      </w:tr>
      <w:tr>
        <w:tc>
          <w:tcPr/>
          <w:p>
            <w:pPr>
              <w:pStyle w:val="Compact"/>
              <w:jc w:val="left"/>
            </w:pPr>
            <w:r>
              <w:t xml:space="preserve">25 mg</w:t>
            </w:r>
          </w:p>
        </w:tc>
        <w:tc>
          <w:tcPr/>
          <w:p>
            <w:pPr>
              <w:pStyle w:val="Compact"/>
              <w:jc w:val="left"/>
            </w:pPr>
            <w:r>
              <w:t xml:space="preserve">0.00 (-0.05 to 0.05)</w:t>
            </w:r>
          </w:p>
        </w:tc>
      </w:tr>
      <w:tr>
        <w:tc>
          <w:tcPr/>
          <w:p>
            <w:pPr>
              <w:pStyle w:val="Compact"/>
              <w:jc w:val="left"/>
            </w:pPr>
            <w:r>
              <w:t xml:space="preserve">50 mg</w:t>
            </w:r>
          </w:p>
        </w:tc>
        <w:tc>
          <w:tcPr/>
          <w:p>
            <w:pPr>
              <w:pStyle w:val="Compact"/>
              <w:jc w:val="left"/>
            </w:pPr>
            <w:r>
              <w:t xml:space="preserve">-0.02 (-0.07 to 0.03)</w:t>
            </w:r>
          </w:p>
        </w:tc>
      </w:tr>
      <w:tr>
        <w:tc>
          <w:tcPr/>
          <w:p>
            <w:pPr>
              <w:pStyle w:val="Compact"/>
              <w:jc w:val="left"/>
            </w:pPr>
            <w:r>
              <w:t xml:space="preserve">100 mg</w:t>
            </w:r>
          </w:p>
        </w:tc>
        <w:tc>
          <w:tcPr/>
          <w:p>
            <w:pPr>
              <w:pStyle w:val="Compact"/>
              <w:jc w:val="left"/>
            </w:pPr>
            <w:r>
              <w:t xml:space="preserve">0.02 (-0.03 to 0.07)</w:t>
            </w:r>
          </w:p>
        </w:tc>
      </w:tr>
    </w:tbl>
    <w:bookmarkEnd w:id="281"/>
    <w:bookmarkStart w:id="282" w:name="differences-vs-0-mg-13"/>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-0.02 (-0.10 to 0.05)</w:t>
            </w:r>
          </w:p>
        </w:tc>
      </w:tr>
      <w:tr>
        <w:tc>
          <w:tcPr/>
          <w:p>
            <w:pPr>
              <w:pStyle w:val="Compact"/>
              <w:jc w:val="left"/>
            </w:pPr>
            <w:r>
              <w:t xml:space="preserve">50 mg vs 0 mg</w:t>
            </w:r>
          </w:p>
        </w:tc>
        <w:tc>
          <w:tcPr/>
          <w:p>
            <w:pPr>
              <w:pStyle w:val="Compact"/>
              <w:jc w:val="left"/>
            </w:pPr>
            <w:r>
              <w:t xml:space="preserve">-0.05 (-0.12 to 0.03)</w:t>
            </w:r>
          </w:p>
        </w:tc>
      </w:tr>
      <w:tr>
        <w:tc>
          <w:tcPr/>
          <w:p>
            <w:pPr>
              <w:pStyle w:val="Compact"/>
              <w:jc w:val="left"/>
            </w:pPr>
            <w:r>
              <w:t xml:space="preserve">100 mg vs 0 mg</w:t>
            </w:r>
          </w:p>
        </w:tc>
        <w:tc>
          <w:tcPr/>
          <w:p>
            <w:pPr>
              <w:pStyle w:val="Compact"/>
              <w:jc w:val="left"/>
            </w:pPr>
            <w:r>
              <w:t xml:space="preserve">0.00 (-0.07 to 0.07)</w:t>
            </w:r>
          </w:p>
        </w:tc>
      </w:tr>
    </w:tbl>
    <w:bookmarkEnd w:id="282"/>
    <w:bookmarkStart w:id="286" w:name="plot-13"/>
    <w:p>
      <w:pPr>
        <w:pStyle w:val="Heading3"/>
      </w:pPr>
      <w:r>
        <w:t xml:space="preserve">Plot</w:t>
      </w:r>
    </w:p>
    <w:p>
      <w:pPr>
        <w:pStyle w:val="FirstParagraph"/>
      </w:pPr>
      <w:r>
        <w:drawing>
          <wp:inline>
            <wp:extent cx="5334000" cy="4267200"/>
            <wp:effectExtent b="0" l="0" r="0" t="0"/>
            <wp:docPr descr="" title="" id="284" name="Picture"/>
            <a:graphic>
              <a:graphicData uri="http://schemas.openxmlformats.org/drawingml/2006/picture">
                <pic:pic>
                  <pic:nvPicPr>
                    <pic:cNvPr descr="/Users/ico/GitHub/ocbe-uio/impress/reports/impress_statistical_analysis_files/figure-docx/mri-other-28.png" id="285" name="Picture"/>
                    <pic:cNvPicPr>
                      <a:picLocks noChangeArrowheads="1" noChangeAspect="1"/>
                    </pic:cNvPicPr>
                  </pic:nvPicPr>
                  <pic:blipFill>
                    <a:blip r:embed="rId283"/>
                    <a:stretch>
                      <a:fillRect/>
                    </a:stretch>
                  </pic:blipFill>
                  <pic:spPr bwMode="auto">
                    <a:xfrm>
                      <a:off x="0" y="0"/>
                      <a:ext cx="5334000" cy="4267200"/>
                    </a:xfrm>
                    <a:prstGeom prst="rect">
                      <a:avLst/>
                    </a:prstGeom>
                    <a:noFill/>
                    <a:ln w="9525">
                      <a:noFill/>
                      <a:headEnd/>
                      <a:tailEnd/>
                    </a:ln>
                  </pic:spPr>
                </pic:pic>
              </a:graphicData>
            </a:graphic>
          </wp:inline>
        </w:drawing>
      </w:r>
    </w:p>
    <w:bookmarkEnd w:id="286"/>
    <w:bookmarkStart w:id="287" w:name="Xd4d1e7b6b5e9be4c12b2d9b73001a852149e6bf"/>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-0.02 (-0.07 to 0.02)</w:t>
            </w:r>
          </w:p>
        </w:tc>
      </w:tr>
    </w:tbl>
    <w:p>
      <w:r>
        <w:br w:type="page"/>
      </w:r>
    </w:p>
    <w:bookmarkEnd w:id="287"/>
    <w:bookmarkEnd w:id="288"/>
    <w:bookmarkStart w:id="300" w:name="mean-tissue-viscosity"/>
    <w:p>
      <w:pPr>
        <w:pStyle w:val="Heading2"/>
      </w:pPr>
      <w:r>
        <w:t xml:space="preserve">Mean tissue viscosity</w:t>
      </w:r>
    </w:p>
    <w:p>
      <w:pPr>
        <w:pStyle w:val="FirstParagraph"/>
      </w:pPr>
      <w:r>
        <w:t xml:space="preserve">A total of 40 subjects were included in the analysis for this endpoint.</w:t>
      </w:r>
    </w:p>
    <w:bookmarkStart w:id="292" w:name="line-plot-by-treatment-start-14"/>
    <w:p>
      <w:pPr>
        <w:pStyle w:val="Heading3"/>
      </w:pPr>
      <w:r>
        <w:t xml:space="preserve">Line plot by treatment start</w:t>
      </w:r>
    </w:p>
    <w:p>
      <w:pPr>
        <w:pStyle w:val="FirstParagraph"/>
      </w:pPr>
      <w:r>
        <w:drawing>
          <wp:inline>
            <wp:extent cx="5334000" cy="4267200"/>
            <wp:effectExtent b="0" l="0" r="0" t="0"/>
            <wp:docPr descr="" title="" id="290" name="Picture"/>
            <a:graphic>
              <a:graphicData uri="http://schemas.openxmlformats.org/drawingml/2006/picture">
                <pic:pic>
                  <pic:nvPicPr>
                    <pic:cNvPr descr="/Users/ico/GitHub/ocbe-uio/impress/reports/impress_statistical_analysis_files/figure-docx/mri-other-29.png" id="291" name="Picture"/>
                    <pic:cNvPicPr>
                      <a:picLocks noChangeArrowheads="1" noChangeAspect="1"/>
                    </pic:cNvPicPr>
                  </pic:nvPicPr>
                  <pic:blipFill>
                    <a:blip r:embed="rId289"/>
                    <a:stretch>
                      <a:fillRect/>
                    </a:stretch>
                  </pic:blipFill>
                  <pic:spPr bwMode="auto">
                    <a:xfrm>
                      <a:off x="0" y="0"/>
                      <a:ext cx="5334000" cy="4267200"/>
                    </a:xfrm>
                    <a:prstGeom prst="rect">
                      <a:avLst/>
                    </a:prstGeom>
                    <a:noFill/>
                    <a:ln w="9525">
                      <a:noFill/>
                      <a:headEnd/>
                      <a:tailEnd/>
                    </a:ln>
                  </pic:spPr>
                </pic:pic>
              </a:graphicData>
            </a:graphic>
          </wp:inline>
        </w:drawing>
      </w:r>
    </w:p>
    <w:bookmarkEnd w:id="292"/>
    <w:bookmarkStart w:id="293" w:name="means-by-dose-14"/>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0.06 (-0.02 to 0.14)</w:t>
            </w:r>
          </w:p>
        </w:tc>
      </w:tr>
      <w:tr>
        <w:tc>
          <w:tcPr/>
          <w:p>
            <w:pPr>
              <w:pStyle w:val="Compact"/>
              <w:jc w:val="left"/>
            </w:pPr>
            <w:r>
              <w:t xml:space="preserve">25 mg</w:t>
            </w:r>
          </w:p>
        </w:tc>
        <w:tc>
          <w:tcPr/>
          <w:p>
            <w:pPr>
              <w:pStyle w:val="Compact"/>
              <w:jc w:val="left"/>
            </w:pPr>
            <w:r>
              <w:t xml:space="preserve">-0.01 (-0.10 to 0.08)</w:t>
            </w:r>
          </w:p>
        </w:tc>
      </w:tr>
      <w:tr>
        <w:tc>
          <w:tcPr/>
          <w:p>
            <w:pPr>
              <w:pStyle w:val="Compact"/>
              <w:jc w:val="left"/>
            </w:pPr>
            <w:r>
              <w:t xml:space="preserve">50 mg</w:t>
            </w:r>
          </w:p>
        </w:tc>
        <w:tc>
          <w:tcPr/>
          <w:p>
            <w:pPr>
              <w:pStyle w:val="Compact"/>
              <w:jc w:val="left"/>
            </w:pPr>
            <w:r>
              <w:t xml:space="preserve">-0.01 (-0.10 to 0.09)</w:t>
            </w:r>
          </w:p>
        </w:tc>
      </w:tr>
      <w:tr>
        <w:tc>
          <w:tcPr/>
          <w:p>
            <w:pPr>
              <w:pStyle w:val="Compact"/>
              <w:jc w:val="left"/>
            </w:pPr>
            <w:r>
              <w:t xml:space="preserve">100 mg</w:t>
            </w:r>
          </w:p>
        </w:tc>
        <w:tc>
          <w:tcPr/>
          <w:p>
            <w:pPr>
              <w:pStyle w:val="Compact"/>
              <w:jc w:val="left"/>
            </w:pPr>
            <w:r>
              <w:t xml:space="preserve">0.01 (-0.08 to 0.10)</w:t>
            </w:r>
          </w:p>
        </w:tc>
      </w:tr>
    </w:tbl>
    <w:bookmarkEnd w:id="293"/>
    <w:bookmarkStart w:id="294" w:name="differences-vs-0-mg-14"/>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-0.07 (-0.20 to 0.07)</w:t>
            </w:r>
          </w:p>
        </w:tc>
      </w:tr>
      <w:tr>
        <w:tc>
          <w:tcPr/>
          <w:p>
            <w:pPr>
              <w:pStyle w:val="Compact"/>
              <w:jc w:val="left"/>
            </w:pPr>
            <w:r>
              <w:t xml:space="preserve">50 mg vs 0 mg</w:t>
            </w:r>
          </w:p>
        </w:tc>
        <w:tc>
          <w:tcPr/>
          <w:p>
            <w:pPr>
              <w:pStyle w:val="Compact"/>
              <w:jc w:val="left"/>
            </w:pPr>
            <w:r>
              <w:t xml:space="preserve">-0.06 (-0.20 to 0.08)</w:t>
            </w:r>
          </w:p>
        </w:tc>
      </w:tr>
      <w:tr>
        <w:tc>
          <w:tcPr/>
          <w:p>
            <w:pPr>
              <w:pStyle w:val="Compact"/>
              <w:jc w:val="left"/>
            </w:pPr>
            <w:r>
              <w:t xml:space="preserve">100 mg vs 0 mg</w:t>
            </w:r>
          </w:p>
        </w:tc>
        <w:tc>
          <w:tcPr/>
          <w:p>
            <w:pPr>
              <w:pStyle w:val="Compact"/>
              <w:jc w:val="left"/>
            </w:pPr>
            <w:r>
              <w:t xml:space="preserve">-0.05 (-0.17 to 0.08)</w:t>
            </w:r>
          </w:p>
        </w:tc>
      </w:tr>
    </w:tbl>
    <w:bookmarkEnd w:id="294"/>
    <w:bookmarkStart w:id="298" w:name="plot-14"/>
    <w:p>
      <w:pPr>
        <w:pStyle w:val="Heading3"/>
      </w:pPr>
      <w:r>
        <w:t xml:space="preserve">Plot</w:t>
      </w:r>
    </w:p>
    <w:p>
      <w:pPr>
        <w:pStyle w:val="FirstParagraph"/>
      </w:pPr>
      <w:r>
        <w:drawing>
          <wp:inline>
            <wp:extent cx="5334000" cy="4267200"/>
            <wp:effectExtent b="0" l="0" r="0" t="0"/>
            <wp:docPr descr="" title="" id="296" name="Picture"/>
            <a:graphic>
              <a:graphicData uri="http://schemas.openxmlformats.org/drawingml/2006/picture">
                <pic:pic>
                  <pic:nvPicPr>
                    <pic:cNvPr descr="/Users/ico/GitHub/ocbe-uio/impress/reports/impress_statistical_analysis_files/figure-docx/mri-other-30.png" id="297" name="Picture"/>
                    <pic:cNvPicPr>
                      <a:picLocks noChangeArrowheads="1" noChangeAspect="1"/>
                    </pic:cNvPicPr>
                  </pic:nvPicPr>
                  <pic:blipFill>
                    <a:blip r:embed="rId295"/>
                    <a:stretch>
                      <a:fillRect/>
                    </a:stretch>
                  </pic:blipFill>
                  <pic:spPr bwMode="auto">
                    <a:xfrm>
                      <a:off x="0" y="0"/>
                      <a:ext cx="5334000" cy="4267200"/>
                    </a:xfrm>
                    <a:prstGeom prst="rect">
                      <a:avLst/>
                    </a:prstGeom>
                    <a:noFill/>
                    <a:ln w="9525">
                      <a:noFill/>
                      <a:headEnd/>
                      <a:tailEnd/>
                    </a:ln>
                  </pic:spPr>
                </pic:pic>
              </a:graphicData>
            </a:graphic>
          </wp:inline>
        </w:drawing>
      </w:r>
    </w:p>
    <w:bookmarkEnd w:id="298"/>
    <w:bookmarkStart w:id="299" w:name="X4c091e1946994ed7ce898ac53cc2ea0e9a4198d"/>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-0.06 (-0.14 to 0.03)</w:t>
            </w:r>
          </w:p>
        </w:tc>
      </w:tr>
    </w:tbl>
    <w:p>
      <w:r>
        <w:br w:type="page"/>
      </w:r>
    </w:p>
    <w:bookmarkEnd w:id="299"/>
    <w:bookmarkEnd w:id="300"/>
    <w:bookmarkStart w:id="312" w:name="X763c8a81dd8e36273130e3512d7b9be01289686"/>
    <w:p>
      <w:pPr>
        <w:pStyle w:val="Heading2"/>
      </w:pPr>
      <w:r>
        <w:t xml:space="preserve">Total volume of contrast agent enhancing lesion on T1-weighted MRI in cm3</w:t>
      </w:r>
    </w:p>
    <w:p>
      <w:pPr>
        <w:pStyle w:val="FirstParagraph"/>
      </w:pPr>
      <w:r>
        <w:t xml:space="preserve">A total of 53 subjects were included in the analysis for this endpoint.</w:t>
      </w:r>
    </w:p>
    <w:bookmarkStart w:id="304" w:name="line-plot-by-treatment-start-15"/>
    <w:p>
      <w:pPr>
        <w:pStyle w:val="Heading3"/>
      </w:pPr>
      <w:r>
        <w:t xml:space="preserve">Line plot by treatment start</w:t>
      </w:r>
    </w:p>
    <w:p>
      <w:pPr>
        <w:pStyle w:val="FirstParagraph"/>
      </w:pPr>
      <w:r>
        <w:drawing>
          <wp:inline>
            <wp:extent cx="5334000" cy="4267200"/>
            <wp:effectExtent b="0" l="0" r="0" t="0"/>
            <wp:docPr descr="" title="" id="302" name="Picture"/>
            <a:graphic>
              <a:graphicData uri="http://schemas.openxmlformats.org/drawingml/2006/picture">
                <pic:pic>
                  <pic:nvPicPr>
                    <pic:cNvPr descr="/Users/ico/GitHub/ocbe-uio/impress/reports/impress_statistical_analysis_files/figure-docx/mri-other-31.png" id="303" name="Picture"/>
                    <pic:cNvPicPr>
                      <a:picLocks noChangeArrowheads="1" noChangeAspect="1"/>
                    </pic:cNvPicPr>
                  </pic:nvPicPr>
                  <pic:blipFill>
                    <a:blip r:embed="rId301"/>
                    <a:stretch>
                      <a:fillRect/>
                    </a:stretch>
                  </pic:blipFill>
                  <pic:spPr bwMode="auto">
                    <a:xfrm>
                      <a:off x="0" y="0"/>
                      <a:ext cx="5334000" cy="4267200"/>
                    </a:xfrm>
                    <a:prstGeom prst="rect">
                      <a:avLst/>
                    </a:prstGeom>
                    <a:noFill/>
                    <a:ln w="9525">
                      <a:noFill/>
                      <a:headEnd/>
                      <a:tailEnd/>
                    </a:ln>
                  </pic:spPr>
                </pic:pic>
              </a:graphicData>
            </a:graphic>
          </wp:inline>
        </w:drawing>
      </w:r>
    </w:p>
    <w:bookmarkEnd w:id="304"/>
    <w:bookmarkStart w:id="305" w:name="means-by-dose-15"/>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-0.22 (-1.73 to 1.29)</w:t>
            </w:r>
          </w:p>
        </w:tc>
      </w:tr>
      <w:tr>
        <w:tc>
          <w:tcPr/>
          <w:p>
            <w:pPr>
              <w:pStyle w:val="Compact"/>
              <w:jc w:val="left"/>
            </w:pPr>
            <w:r>
              <w:t xml:space="preserve">25 mg</w:t>
            </w:r>
          </w:p>
        </w:tc>
        <w:tc>
          <w:tcPr/>
          <w:p>
            <w:pPr>
              <w:pStyle w:val="Compact"/>
              <w:jc w:val="left"/>
            </w:pPr>
            <w:r>
              <w:t xml:space="preserve">-0.78 (-2.54 to 0.99)</w:t>
            </w:r>
          </w:p>
        </w:tc>
      </w:tr>
      <w:tr>
        <w:tc>
          <w:tcPr/>
          <w:p>
            <w:pPr>
              <w:pStyle w:val="Compact"/>
              <w:jc w:val="left"/>
            </w:pPr>
            <w:r>
              <w:t xml:space="preserve">50 mg</w:t>
            </w:r>
          </w:p>
        </w:tc>
        <w:tc>
          <w:tcPr/>
          <w:p>
            <w:pPr>
              <w:pStyle w:val="Compact"/>
              <w:jc w:val="left"/>
            </w:pPr>
            <w:r>
              <w:t xml:space="preserve">-0.04 (-1.78 to 1.71)</w:t>
            </w:r>
          </w:p>
        </w:tc>
      </w:tr>
      <w:tr>
        <w:tc>
          <w:tcPr/>
          <w:p>
            <w:pPr>
              <w:pStyle w:val="Compact"/>
              <w:jc w:val="left"/>
            </w:pPr>
            <w:r>
              <w:t xml:space="preserve">100 mg</w:t>
            </w:r>
          </w:p>
        </w:tc>
        <w:tc>
          <w:tcPr/>
          <w:p>
            <w:pPr>
              <w:pStyle w:val="Compact"/>
              <w:jc w:val="left"/>
            </w:pPr>
            <w:r>
              <w:t xml:space="preserve">0.30 (-1.46 to 2.06)</w:t>
            </w:r>
          </w:p>
        </w:tc>
      </w:tr>
    </w:tbl>
    <w:bookmarkEnd w:id="305"/>
    <w:bookmarkStart w:id="306" w:name="differences-vs-0-mg-15"/>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-0.55 (-2.70 to 1.60)</w:t>
            </w:r>
          </w:p>
        </w:tc>
      </w:tr>
      <w:tr>
        <w:tc>
          <w:tcPr/>
          <w:p>
            <w:pPr>
              <w:pStyle w:val="Compact"/>
              <w:jc w:val="left"/>
            </w:pPr>
            <w:r>
              <w:t xml:space="preserve">50 mg vs 0 mg</w:t>
            </w:r>
          </w:p>
        </w:tc>
        <w:tc>
          <w:tcPr/>
          <w:p>
            <w:pPr>
              <w:pStyle w:val="Compact"/>
              <w:jc w:val="left"/>
            </w:pPr>
            <w:r>
              <w:t xml:space="preserve">0.19 (-2.01 to 2.39)</w:t>
            </w:r>
          </w:p>
        </w:tc>
      </w:tr>
      <w:tr>
        <w:tc>
          <w:tcPr/>
          <w:p>
            <w:pPr>
              <w:pStyle w:val="Compact"/>
              <w:jc w:val="left"/>
            </w:pPr>
            <w:r>
              <w:t xml:space="preserve">100 mg vs 0 mg</w:t>
            </w:r>
          </w:p>
        </w:tc>
        <w:tc>
          <w:tcPr/>
          <w:p>
            <w:pPr>
              <w:pStyle w:val="Compact"/>
              <w:jc w:val="left"/>
            </w:pPr>
            <w:r>
              <w:t xml:space="preserve">0.52 (-1.66 to 2.70)</w:t>
            </w:r>
          </w:p>
        </w:tc>
      </w:tr>
    </w:tbl>
    <w:bookmarkEnd w:id="306"/>
    <w:bookmarkStart w:id="310" w:name="plot-15"/>
    <w:p>
      <w:pPr>
        <w:pStyle w:val="Heading3"/>
      </w:pPr>
      <w:r>
        <w:t xml:space="preserve">Plot</w:t>
      </w:r>
    </w:p>
    <w:p>
      <w:pPr>
        <w:pStyle w:val="FirstParagraph"/>
      </w:pPr>
      <w:r>
        <w:drawing>
          <wp:inline>
            <wp:extent cx="5334000" cy="4267200"/>
            <wp:effectExtent b="0" l="0" r="0" t="0"/>
            <wp:docPr descr="" title="" id="308" name="Picture"/>
            <a:graphic>
              <a:graphicData uri="http://schemas.openxmlformats.org/drawingml/2006/picture">
                <pic:pic>
                  <pic:nvPicPr>
                    <pic:cNvPr descr="/Users/ico/GitHub/ocbe-uio/impress/reports/impress_statistical_analysis_files/figure-docx/mri-other-32.png" id="309" name="Picture"/>
                    <pic:cNvPicPr>
                      <a:picLocks noChangeArrowheads="1" noChangeAspect="1"/>
                    </pic:cNvPicPr>
                  </pic:nvPicPr>
                  <pic:blipFill>
                    <a:blip r:embed="rId307"/>
                    <a:stretch>
                      <a:fillRect/>
                    </a:stretch>
                  </pic:blipFill>
                  <pic:spPr bwMode="auto">
                    <a:xfrm>
                      <a:off x="0" y="0"/>
                      <a:ext cx="5334000" cy="4267200"/>
                    </a:xfrm>
                    <a:prstGeom prst="rect">
                      <a:avLst/>
                    </a:prstGeom>
                    <a:noFill/>
                    <a:ln w="9525">
                      <a:noFill/>
                      <a:headEnd/>
                      <a:tailEnd/>
                    </a:ln>
                  </pic:spPr>
                </pic:pic>
              </a:graphicData>
            </a:graphic>
          </wp:inline>
        </w:drawing>
      </w:r>
    </w:p>
    <w:bookmarkEnd w:id="310"/>
    <w:bookmarkStart w:id="311" w:name="Xc083a388b024bfe23b448d0b13e34f8c6e1e008"/>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0.04 (-1.27 to 1.36)</w:t>
            </w:r>
          </w:p>
        </w:tc>
      </w:tr>
    </w:tbl>
    <w:p>
      <w:r>
        <w:br w:type="page"/>
      </w:r>
    </w:p>
    <w:bookmarkEnd w:id="311"/>
    <w:bookmarkEnd w:id="312"/>
    <w:bookmarkStart w:id="324" w:name="X212c083fe088091f75b78b007efdf96665ab860"/>
    <w:p>
      <w:pPr>
        <w:pStyle w:val="Heading2"/>
      </w:pPr>
      <w:r>
        <w:t xml:space="preserve">Total volume of pathologic signal on T2/FLAIR-weighted MRI in cm3</w:t>
      </w:r>
    </w:p>
    <w:p>
      <w:pPr>
        <w:pStyle w:val="FirstParagraph"/>
      </w:pPr>
      <w:r>
        <w:t xml:space="preserve">A total of 53 subjects were included in the analysis for this endpoint.</w:t>
      </w:r>
    </w:p>
    <w:bookmarkStart w:id="316" w:name="line-plot-by-treatment-start-16"/>
    <w:p>
      <w:pPr>
        <w:pStyle w:val="Heading3"/>
      </w:pPr>
      <w:r>
        <w:t xml:space="preserve">Line plot by treatment start</w:t>
      </w:r>
    </w:p>
    <w:p>
      <w:pPr>
        <w:pStyle w:val="FirstParagraph"/>
      </w:pPr>
      <w:r>
        <w:drawing>
          <wp:inline>
            <wp:extent cx="5334000" cy="4267200"/>
            <wp:effectExtent b="0" l="0" r="0" t="0"/>
            <wp:docPr descr="" title="" id="314" name="Picture"/>
            <a:graphic>
              <a:graphicData uri="http://schemas.openxmlformats.org/drawingml/2006/picture">
                <pic:pic>
                  <pic:nvPicPr>
                    <pic:cNvPr descr="/Users/ico/GitHub/ocbe-uio/impress/reports/impress_statistical_analysis_files/figure-docx/mri-other-33.png" id="315" name="Picture"/>
                    <pic:cNvPicPr>
                      <a:picLocks noChangeArrowheads="1" noChangeAspect="1"/>
                    </pic:cNvPicPr>
                  </pic:nvPicPr>
                  <pic:blipFill>
                    <a:blip r:embed="rId313"/>
                    <a:stretch>
                      <a:fillRect/>
                    </a:stretch>
                  </pic:blipFill>
                  <pic:spPr bwMode="auto">
                    <a:xfrm>
                      <a:off x="0" y="0"/>
                      <a:ext cx="5334000" cy="4267200"/>
                    </a:xfrm>
                    <a:prstGeom prst="rect">
                      <a:avLst/>
                    </a:prstGeom>
                    <a:noFill/>
                    <a:ln w="9525">
                      <a:noFill/>
                      <a:headEnd/>
                      <a:tailEnd/>
                    </a:ln>
                  </pic:spPr>
                </pic:pic>
              </a:graphicData>
            </a:graphic>
          </wp:inline>
        </w:drawing>
      </w:r>
    </w:p>
    <w:bookmarkEnd w:id="316"/>
    <w:bookmarkStart w:id="317" w:name="means-by-dose-16"/>
    <w:p>
      <w:pPr>
        <w:pStyle w:val="Heading3"/>
      </w:pPr>
      <w:r>
        <w:t xml:space="preserve">Means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w:t>
            </w:r>
          </w:p>
        </w:tc>
        <w:tc>
          <w:tcPr/>
          <w:p>
            <w:pPr>
              <w:pStyle w:val="Compact"/>
              <w:jc w:val="left"/>
            </w:pPr>
            <w:r>
              <w:t xml:space="preserve">Estimated change from baseline (95% CI)</w:t>
            </w:r>
          </w:p>
        </w:tc>
      </w:tr>
      <w:tr>
        <w:tc>
          <w:tcPr/>
          <w:p>
            <w:pPr>
              <w:pStyle w:val="Compact"/>
              <w:jc w:val="left"/>
            </w:pPr>
            <w:r>
              <w:t xml:space="preserve">0 mg</w:t>
            </w:r>
          </w:p>
        </w:tc>
        <w:tc>
          <w:tcPr/>
          <w:p>
            <w:pPr>
              <w:pStyle w:val="Compact"/>
              <w:jc w:val="left"/>
            </w:pPr>
            <w:r>
              <w:t xml:space="preserve">8.60 ( 3.57 to 13.64)</w:t>
            </w:r>
          </w:p>
        </w:tc>
      </w:tr>
      <w:tr>
        <w:tc>
          <w:tcPr/>
          <w:p>
            <w:pPr>
              <w:pStyle w:val="Compact"/>
              <w:jc w:val="left"/>
            </w:pPr>
            <w:r>
              <w:t xml:space="preserve">25 mg</w:t>
            </w:r>
          </w:p>
        </w:tc>
        <w:tc>
          <w:tcPr/>
          <w:p>
            <w:pPr>
              <w:pStyle w:val="Compact"/>
              <w:jc w:val="left"/>
            </w:pPr>
            <w:r>
              <w:t xml:space="preserve">7.16 ( 1.24 to 13.08)</w:t>
            </w:r>
          </w:p>
        </w:tc>
      </w:tr>
      <w:tr>
        <w:tc>
          <w:tcPr/>
          <w:p>
            <w:pPr>
              <w:pStyle w:val="Compact"/>
              <w:jc w:val="left"/>
            </w:pPr>
            <w:r>
              <w:t xml:space="preserve">50 mg</w:t>
            </w:r>
          </w:p>
        </w:tc>
        <w:tc>
          <w:tcPr/>
          <w:p>
            <w:pPr>
              <w:pStyle w:val="Compact"/>
              <w:jc w:val="left"/>
            </w:pPr>
            <w:r>
              <w:t xml:space="preserve">6.34 ( 0.50 to 12.17)</w:t>
            </w:r>
          </w:p>
        </w:tc>
      </w:tr>
      <w:tr>
        <w:tc>
          <w:tcPr/>
          <w:p>
            <w:pPr>
              <w:pStyle w:val="Compact"/>
              <w:jc w:val="left"/>
            </w:pPr>
            <w:r>
              <w:t xml:space="preserve">100 mg</w:t>
            </w:r>
          </w:p>
        </w:tc>
        <w:tc>
          <w:tcPr/>
          <w:p>
            <w:pPr>
              <w:pStyle w:val="Compact"/>
              <w:jc w:val="left"/>
            </w:pPr>
            <w:r>
              <w:t xml:space="preserve">3.64 (-2.25 to 9.53)</w:t>
            </w:r>
          </w:p>
        </w:tc>
      </w:tr>
    </w:tbl>
    <w:bookmarkEnd w:id="317"/>
    <w:bookmarkStart w:id="318" w:name="differences-vs-0-mg-16"/>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25 mg vs 0 mg</w:t>
            </w:r>
          </w:p>
        </w:tc>
        <w:tc>
          <w:tcPr/>
          <w:p>
            <w:pPr>
              <w:pStyle w:val="Compact"/>
              <w:jc w:val="left"/>
            </w:pPr>
            <w:r>
              <w:t xml:space="preserve">-1.44 ( -8.97 to 6.09)</w:t>
            </w:r>
          </w:p>
        </w:tc>
      </w:tr>
      <w:tr>
        <w:tc>
          <w:tcPr/>
          <w:p>
            <w:pPr>
              <w:pStyle w:val="Compact"/>
              <w:jc w:val="left"/>
            </w:pPr>
            <w:r>
              <w:t xml:space="preserve">50 mg vs 0 mg</w:t>
            </w:r>
          </w:p>
        </w:tc>
        <w:tc>
          <w:tcPr/>
          <w:p>
            <w:pPr>
              <w:pStyle w:val="Compact"/>
              <w:jc w:val="left"/>
            </w:pPr>
            <w:r>
              <w:t xml:space="preserve">-2.27 ( -9.94 to 5.41)</w:t>
            </w:r>
          </w:p>
        </w:tc>
      </w:tr>
      <w:tr>
        <w:tc>
          <w:tcPr/>
          <w:p>
            <w:pPr>
              <w:pStyle w:val="Compact"/>
              <w:jc w:val="left"/>
            </w:pPr>
            <w:r>
              <w:t xml:space="preserve">100 mg vs 0 mg</w:t>
            </w:r>
          </w:p>
        </w:tc>
        <w:tc>
          <w:tcPr/>
          <w:p>
            <w:pPr>
              <w:pStyle w:val="Compact"/>
              <w:jc w:val="left"/>
            </w:pPr>
            <w:r>
              <w:t xml:space="preserve">-4.96 (-12.56 to 2.64)</w:t>
            </w:r>
          </w:p>
        </w:tc>
      </w:tr>
    </w:tbl>
    <w:bookmarkEnd w:id="318"/>
    <w:bookmarkStart w:id="322" w:name="plot-16"/>
    <w:p>
      <w:pPr>
        <w:pStyle w:val="Heading3"/>
      </w:pPr>
      <w:r>
        <w:t xml:space="preserve">Plot</w:t>
      </w:r>
    </w:p>
    <w:p>
      <w:pPr>
        <w:pStyle w:val="FirstParagraph"/>
      </w:pPr>
      <w:r>
        <w:drawing>
          <wp:inline>
            <wp:extent cx="5334000" cy="4267200"/>
            <wp:effectExtent b="0" l="0" r="0" t="0"/>
            <wp:docPr descr="" title="" id="320" name="Picture"/>
            <a:graphic>
              <a:graphicData uri="http://schemas.openxmlformats.org/drawingml/2006/picture">
                <pic:pic>
                  <pic:nvPicPr>
                    <pic:cNvPr descr="/Users/ico/GitHub/ocbe-uio/impress/reports/impress_statistical_analysis_files/figure-docx/mri-other-34.png" id="321" name="Picture"/>
                    <pic:cNvPicPr>
                      <a:picLocks noChangeArrowheads="1" noChangeAspect="1"/>
                    </pic:cNvPicPr>
                  </pic:nvPicPr>
                  <pic:blipFill>
                    <a:blip r:embed="rId319"/>
                    <a:stretch>
                      <a:fillRect/>
                    </a:stretch>
                  </pic:blipFill>
                  <pic:spPr bwMode="auto">
                    <a:xfrm>
                      <a:off x="0" y="0"/>
                      <a:ext cx="5334000" cy="4267200"/>
                    </a:xfrm>
                    <a:prstGeom prst="rect">
                      <a:avLst/>
                    </a:prstGeom>
                    <a:noFill/>
                    <a:ln w="9525">
                      <a:noFill/>
                      <a:headEnd/>
                      <a:tailEnd/>
                    </a:ln>
                  </pic:spPr>
                </pic:pic>
              </a:graphicData>
            </a:graphic>
          </wp:inline>
        </w:drawing>
      </w:r>
    </w:p>
    <w:bookmarkEnd w:id="322"/>
    <w:bookmarkStart w:id="323" w:name="Xa0e4c6f4e1f185da65262fc322790b50acfb0e2"/>
    <w:p>
      <w:pPr>
        <w:pStyle w:val="Heading3"/>
      </w:pPr>
      <w:r>
        <w:t xml:space="preserve">Supplementary analysis: any dose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Any dose vs 0 mg</w:t>
            </w:r>
          </w:p>
        </w:tc>
        <w:tc>
          <w:tcPr/>
          <w:p>
            <w:pPr>
              <w:pStyle w:val="Compact"/>
              <w:jc w:val="left"/>
            </w:pPr>
            <w:r>
              <w:t xml:space="preserve">-2.91 (-7.54 to 1.73)</w:t>
            </w:r>
          </w:p>
        </w:tc>
      </w:tr>
    </w:tbl>
    <w:p>
      <w:r>
        <w:br w:type="page"/>
      </w:r>
    </w:p>
    <w:bookmarkEnd w:id="323"/>
    <w:bookmarkEnd w:id="324"/>
    <w:bookmarkEnd w:id="325"/>
    <w:bookmarkStart w:id="473" w:name="mri-endpoints-at-cycle-11-day-141"/>
    <w:p>
      <w:pPr>
        <w:pStyle w:val="Heading1"/>
      </w:pPr>
      <w:r>
        <w:t xml:space="preserve">MRI Endpoints at Cycle 11 (Day 141)</w:t>
      </w:r>
    </w:p>
    <w:p>
      <w:pPr>
        <w:pStyle w:val="FirstParagraph"/>
      </w:pPr>
      <w:r>
        <w:t xml:space="preserve">For all MRI endpoints, we report estimated change from baseline at Cycle 11 (day 141), grouped by the extended treatment variable. The summaries include mean estimates, contrasts versus the reference group, and a plot with confidence intervals.</w:t>
      </w:r>
    </w:p>
    <w:bookmarkStart w:id="332" w:name="mean-dsc-k2-leakage-1"/>
    <w:p>
      <w:pPr>
        <w:pStyle w:val="Heading2"/>
      </w:pPr>
      <w:r>
        <w:t xml:space="preserve">Mean DSC K2 leakage</w:t>
      </w:r>
    </w:p>
    <w:p>
      <w:pPr>
        <w:pStyle w:val="FirstParagraph"/>
      </w:pPr>
      <w:r>
        <w:t xml:space="preserve">A total of 47 subjects were included in the analysis for this endpoint.</w:t>
      </w:r>
    </w:p>
    <w:bookmarkStart w:id="326" w:name="means-by-treatment"/>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-1.12 (-2.37 to 0.12)</w:t>
            </w:r>
          </w:p>
        </w:tc>
      </w:tr>
      <w:tr>
        <w:tc>
          <w:tcPr/>
          <w:p>
            <w:pPr>
              <w:pStyle w:val="Compact"/>
              <w:jc w:val="left"/>
            </w:pPr>
            <w:r>
              <w:t xml:space="preserve">losartan 25 mg</w:t>
            </w:r>
          </w:p>
        </w:tc>
        <w:tc>
          <w:tcPr/>
          <w:p>
            <w:pPr>
              <w:pStyle w:val="Compact"/>
              <w:jc w:val="left"/>
            </w:pPr>
            <w:r>
              <w:t xml:space="preserve">-1.82 (-3.64 to 0.00)</w:t>
            </w:r>
          </w:p>
        </w:tc>
      </w:tr>
      <w:tr>
        <w:tc>
          <w:tcPr/>
          <w:p>
            <w:pPr>
              <w:pStyle w:val="Compact"/>
              <w:jc w:val="left"/>
            </w:pPr>
            <w:r>
              <w:t xml:space="preserve">losartan 50 mg</w:t>
            </w:r>
          </w:p>
        </w:tc>
        <w:tc>
          <w:tcPr/>
          <w:p>
            <w:pPr>
              <w:pStyle w:val="Compact"/>
              <w:jc w:val="left"/>
            </w:pPr>
            <w:r>
              <w:t xml:space="preserve">-0.79 (-2.50 to 0.93)</w:t>
            </w:r>
          </w:p>
        </w:tc>
      </w:tr>
      <w:tr>
        <w:tc>
          <w:tcPr/>
          <w:p>
            <w:pPr>
              <w:pStyle w:val="Compact"/>
              <w:jc w:val="left"/>
            </w:pPr>
            <w:r>
              <w:t xml:space="preserve">losartan 100 mg</w:t>
            </w:r>
          </w:p>
        </w:tc>
        <w:tc>
          <w:tcPr/>
          <w:p>
            <w:pPr>
              <w:pStyle w:val="Compact"/>
              <w:jc w:val="left"/>
            </w:pPr>
            <w:r>
              <w:t xml:space="preserve">-1.24 (-2.67 to 0.18)</w:t>
            </w:r>
          </w:p>
        </w:tc>
      </w:tr>
    </w:tbl>
    <w:bookmarkEnd w:id="326"/>
    <w:bookmarkStart w:id="327" w:name="differences-vs-reference"/>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-0.70 (-3.38 to 1.99)</w:t>
            </w:r>
          </w:p>
        </w:tc>
      </w:tr>
      <w:tr>
        <w:tc>
          <w:tcPr/>
          <w:p>
            <w:pPr>
              <w:pStyle w:val="Compact"/>
              <w:jc w:val="left"/>
            </w:pPr>
            <w:r>
              <w:t xml:space="preserve">losartan 50 mg - losartan 0 mg</w:t>
            </w:r>
          </w:p>
        </w:tc>
        <w:tc>
          <w:tcPr/>
          <w:p>
            <w:pPr>
              <w:pStyle w:val="Compact"/>
              <w:jc w:val="left"/>
            </w:pPr>
            <w:r>
              <w:t xml:space="preserve">0.34 (-2.23 to 2.90)</w:t>
            </w:r>
          </w:p>
        </w:tc>
      </w:tr>
      <w:tr>
        <w:tc>
          <w:tcPr/>
          <w:p>
            <w:pPr>
              <w:pStyle w:val="Compact"/>
              <w:jc w:val="left"/>
            </w:pPr>
            <w:r>
              <w:t xml:space="preserve">losartan 100 mg - losartan 0 mg</w:t>
            </w:r>
          </w:p>
        </w:tc>
        <w:tc>
          <w:tcPr/>
          <w:p>
            <w:pPr>
              <w:pStyle w:val="Compact"/>
              <w:jc w:val="left"/>
            </w:pPr>
            <w:r>
              <w:t xml:space="preserve">-0.12 (-2.42 to 2.18)</w:t>
            </w:r>
          </w:p>
        </w:tc>
      </w:tr>
    </w:tbl>
    <w:bookmarkEnd w:id="327"/>
    <w:bookmarkStart w:id="331" w:name="plot-17"/>
    <w:p>
      <w:pPr>
        <w:pStyle w:val="Heading3"/>
      </w:pPr>
      <w:r>
        <w:t xml:space="preserve">Plot</w:t>
      </w:r>
    </w:p>
    <w:p>
      <w:pPr>
        <w:pStyle w:val="FirstParagraph"/>
      </w:pPr>
      <w:r>
        <w:drawing>
          <wp:inline>
            <wp:extent cx="5334000" cy="4267200"/>
            <wp:effectExtent b="0" l="0" r="0" t="0"/>
            <wp:docPr descr="" title="" id="329" name="Picture"/>
            <a:graphic>
              <a:graphicData uri="http://schemas.openxmlformats.org/drawingml/2006/picture">
                <pic:pic>
                  <pic:nvPicPr>
                    <pic:cNvPr descr="/Users/ico/GitHub/ocbe-uio/impress/reports/impress_statistical_analysis_files/figure-docx/mri-cycle11-1.png" id="330" name="Picture"/>
                    <pic:cNvPicPr>
                      <a:picLocks noChangeArrowheads="1" noChangeAspect="1"/>
                    </pic:cNvPicPr>
                  </pic:nvPicPr>
                  <pic:blipFill>
                    <a:blip r:embed="rId328"/>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331"/>
    <w:bookmarkEnd w:id="332"/>
    <w:bookmarkStart w:id="339" w:name="mean-relative-dsc-extravasation-1"/>
    <w:p>
      <w:pPr>
        <w:pStyle w:val="Heading2"/>
      </w:pPr>
      <w:r>
        <w:t xml:space="preserve">Mean relative DSC extravasation</w:t>
      </w:r>
    </w:p>
    <w:p>
      <w:pPr>
        <w:pStyle w:val="FirstParagraph"/>
      </w:pPr>
      <w:r>
        <w:t xml:space="preserve">A total of 20 subjects were included in the analysis for this endpoint.</w:t>
      </w:r>
    </w:p>
    <w:bookmarkStart w:id="333" w:name="means-by-treatment-1"/>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0.13 (-0.36 to 0.63)</w:t>
            </w:r>
          </w:p>
        </w:tc>
      </w:tr>
      <w:tr>
        <w:tc>
          <w:tcPr/>
          <w:p>
            <w:pPr>
              <w:pStyle w:val="Compact"/>
              <w:jc w:val="left"/>
            </w:pPr>
            <w:r>
              <w:t xml:space="preserve">losartan 25 mg</w:t>
            </w:r>
          </w:p>
        </w:tc>
        <w:tc>
          <w:tcPr/>
          <w:p>
            <w:pPr>
              <w:pStyle w:val="Compact"/>
              <w:jc w:val="left"/>
            </w:pPr>
            <w:r>
              <w:t xml:space="preserve">0.33 (-0.56 to 1.22)</w:t>
            </w:r>
          </w:p>
        </w:tc>
      </w:tr>
      <w:tr>
        <w:tc>
          <w:tcPr/>
          <w:p>
            <w:pPr>
              <w:pStyle w:val="Compact"/>
              <w:jc w:val="left"/>
            </w:pPr>
            <w:r>
              <w:t xml:space="preserve">losartan 50 mg</w:t>
            </w:r>
          </w:p>
        </w:tc>
        <w:tc>
          <w:tcPr/>
          <w:p>
            <w:pPr>
              <w:pStyle w:val="Compact"/>
              <w:jc w:val="left"/>
            </w:pPr>
            <w:r>
              <w:t xml:space="preserve">-0.13 (-0.76 to 0.49)</w:t>
            </w:r>
          </w:p>
        </w:tc>
      </w:tr>
      <w:tr>
        <w:tc>
          <w:tcPr/>
          <w:p>
            <w:pPr>
              <w:pStyle w:val="Compact"/>
              <w:jc w:val="left"/>
            </w:pPr>
            <w:r>
              <w:t xml:space="preserve">losartan 100 mg</w:t>
            </w:r>
          </w:p>
        </w:tc>
        <w:tc>
          <w:tcPr/>
          <w:p>
            <w:pPr>
              <w:pStyle w:val="Compact"/>
              <w:jc w:val="left"/>
            </w:pPr>
            <w:r>
              <w:t xml:space="preserve">-0.06 (-0.54 to 0.41)</w:t>
            </w:r>
          </w:p>
        </w:tc>
      </w:tr>
    </w:tbl>
    <w:bookmarkEnd w:id="333"/>
    <w:bookmarkStart w:id="334" w:name="differences-vs-reference-1"/>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0.19 (-1.09 to 1.48)</w:t>
            </w:r>
          </w:p>
        </w:tc>
      </w:tr>
      <w:tr>
        <w:tc>
          <w:tcPr/>
          <w:p>
            <w:pPr>
              <w:pStyle w:val="Compact"/>
              <w:jc w:val="left"/>
            </w:pPr>
            <w:r>
              <w:t xml:space="preserve">losartan 50 mg - losartan 0 mg</w:t>
            </w:r>
          </w:p>
        </w:tc>
        <w:tc>
          <w:tcPr/>
          <w:p>
            <w:pPr>
              <w:pStyle w:val="Compact"/>
              <w:jc w:val="left"/>
            </w:pPr>
            <w:r>
              <w:t xml:space="preserve">-0.27 (-1.27 to 0.73)</w:t>
            </w:r>
          </w:p>
        </w:tc>
      </w:tr>
      <w:tr>
        <w:tc>
          <w:tcPr/>
          <w:p>
            <w:pPr>
              <w:pStyle w:val="Compact"/>
              <w:jc w:val="left"/>
            </w:pPr>
            <w:r>
              <w:t xml:space="preserve">losartan 100 mg - losartan 0 mg</w:t>
            </w:r>
          </w:p>
        </w:tc>
        <w:tc>
          <w:tcPr/>
          <w:p>
            <w:pPr>
              <w:pStyle w:val="Compact"/>
              <w:jc w:val="left"/>
            </w:pPr>
            <w:r>
              <w:t xml:space="preserve">-0.20 (-1.06 to 0.66)</w:t>
            </w:r>
          </w:p>
        </w:tc>
      </w:tr>
    </w:tbl>
    <w:bookmarkEnd w:id="334"/>
    <w:bookmarkStart w:id="338" w:name="plot-18"/>
    <w:p>
      <w:pPr>
        <w:pStyle w:val="Heading3"/>
      </w:pPr>
      <w:r>
        <w:t xml:space="preserve">Plot</w:t>
      </w:r>
    </w:p>
    <w:p>
      <w:pPr>
        <w:pStyle w:val="FirstParagraph"/>
      </w:pPr>
      <w:r>
        <w:drawing>
          <wp:inline>
            <wp:extent cx="5334000" cy="4267200"/>
            <wp:effectExtent b="0" l="0" r="0" t="0"/>
            <wp:docPr descr="" title="" id="336" name="Picture"/>
            <a:graphic>
              <a:graphicData uri="http://schemas.openxmlformats.org/drawingml/2006/picture">
                <pic:pic>
                  <pic:nvPicPr>
                    <pic:cNvPr descr="/Users/ico/GitHub/ocbe-uio/impress/reports/impress_statistical_analysis_files/figure-docx/mri-cycle11-2.png" id="337" name="Picture"/>
                    <pic:cNvPicPr>
                      <a:picLocks noChangeArrowheads="1" noChangeAspect="1"/>
                    </pic:cNvPicPr>
                  </pic:nvPicPr>
                  <pic:blipFill>
                    <a:blip r:embed="rId335"/>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338"/>
    <w:bookmarkEnd w:id="339"/>
    <w:bookmarkStart w:id="346" w:name="Xffda8b3a4d3c96de40d2f33dd432ecb64126e25"/>
    <w:p>
      <w:pPr>
        <w:pStyle w:val="Heading2"/>
      </w:pPr>
      <w:r>
        <w:t xml:space="preserve">Mean relative apparent diffusion coefficient</w:t>
      </w:r>
    </w:p>
    <w:p>
      <w:pPr>
        <w:pStyle w:val="FirstParagraph"/>
      </w:pPr>
      <w:r>
        <w:t xml:space="preserve">A total of 43 subjects were included in the analysis for this endpoint.</w:t>
      </w:r>
    </w:p>
    <w:bookmarkStart w:id="340" w:name="means-by-treatment-2"/>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0.19 (0.08 to 0.30)</w:t>
            </w:r>
          </w:p>
        </w:tc>
      </w:tr>
      <w:tr>
        <w:tc>
          <w:tcPr/>
          <w:p>
            <w:pPr>
              <w:pStyle w:val="Compact"/>
              <w:jc w:val="left"/>
            </w:pPr>
            <w:r>
              <w:t xml:space="preserve">losartan 25 mg</w:t>
            </w:r>
          </w:p>
        </w:tc>
        <w:tc>
          <w:tcPr/>
          <w:p>
            <w:pPr>
              <w:pStyle w:val="Compact"/>
              <w:jc w:val="left"/>
            </w:pPr>
            <w:r>
              <w:t xml:space="preserve">0.17 (0.02 to 0.33)</w:t>
            </w:r>
          </w:p>
        </w:tc>
      </w:tr>
      <w:tr>
        <w:tc>
          <w:tcPr/>
          <w:p>
            <w:pPr>
              <w:pStyle w:val="Compact"/>
              <w:jc w:val="left"/>
            </w:pPr>
            <w:r>
              <w:t xml:space="preserve">losartan 50 mg</w:t>
            </w:r>
          </w:p>
        </w:tc>
        <w:tc>
          <w:tcPr/>
          <w:p>
            <w:pPr>
              <w:pStyle w:val="Compact"/>
              <w:jc w:val="left"/>
            </w:pPr>
            <w:r>
              <w:t xml:space="preserve">0.27 (0.13 to 0.41)</w:t>
            </w:r>
          </w:p>
        </w:tc>
      </w:tr>
      <w:tr>
        <w:tc>
          <w:tcPr/>
          <w:p>
            <w:pPr>
              <w:pStyle w:val="Compact"/>
              <w:jc w:val="left"/>
            </w:pPr>
            <w:r>
              <w:t xml:space="preserve">losartan 100 mg</w:t>
            </w:r>
          </w:p>
        </w:tc>
        <w:tc>
          <w:tcPr/>
          <w:p>
            <w:pPr>
              <w:pStyle w:val="Compact"/>
              <w:jc w:val="left"/>
            </w:pPr>
            <w:r>
              <w:t xml:space="preserve">0.32 (0.20 to 0.44)</w:t>
            </w:r>
          </w:p>
        </w:tc>
      </w:tr>
    </w:tbl>
    <w:bookmarkEnd w:id="340"/>
    <w:bookmarkStart w:id="341" w:name="differences-vs-reference-2"/>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-0.02 (-0.25 to 0.22)</w:t>
            </w:r>
          </w:p>
        </w:tc>
      </w:tr>
      <w:tr>
        <w:tc>
          <w:tcPr/>
          <w:p>
            <w:pPr>
              <w:pStyle w:val="Compact"/>
              <w:jc w:val="left"/>
            </w:pPr>
            <w:r>
              <w:t xml:space="preserve">losartan 50 mg - losartan 0 mg</w:t>
            </w:r>
          </w:p>
        </w:tc>
        <w:tc>
          <w:tcPr/>
          <w:p>
            <w:pPr>
              <w:pStyle w:val="Compact"/>
              <w:jc w:val="left"/>
            </w:pPr>
            <w:r>
              <w:t xml:space="preserve">0.08 (-0.14 to 0.29)</w:t>
            </w:r>
          </w:p>
        </w:tc>
      </w:tr>
      <w:tr>
        <w:tc>
          <w:tcPr/>
          <w:p>
            <w:pPr>
              <w:pStyle w:val="Compact"/>
              <w:jc w:val="left"/>
            </w:pPr>
            <w:r>
              <w:t xml:space="preserve">losartan 100 mg - losartan 0 mg</w:t>
            </w:r>
          </w:p>
        </w:tc>
        <w:tc>
          <w:tcPr/>
          <w:p>
            <w:pPr>
              <w:pStyle w:val="Compact"/>
              <w:jc w:val="left"/>
            </w:pPr>
            <w:r>
              <w:t xml:space="preserve">0.13 (-0.07 to 0.33)</w:t>
            </w:r>
          </w:p>
        </w:tc>
      </w:tr>
    </w:tbl>
    <w:bookmarkEnd w:id="341"/>
    <w:bookmarkStart w:id="345" w:name="plot-19"/>
    <w:p>
      <w:pPr>
        <w:pStyle w:val="Heading3"/>
      </w:pPr>
      <w:r>
        <w:t xml:space="preserve">Plot</w:t>
      </w:r>
    </w:p>
    <w:p>
      <w:pPr>
        <w:pStyle w:val="FirstParagraph"/>
      </w:pPr>
      <w:r>
        <w:drawing>
          <wp:inline>
            <wp:extent cx="5334000" cy="4267200"/>
            <wp:effectExtent b="0" l="0" r="0" t="0"/>
            <wp:docPr descr="" title="" id="343" name="Picture"/>
            <a:graphic>
              <a:graphicData uri="http://schemas.openxmlformats.org/drawingml/2006/picture">
                <pic:pic>
                  <pic:nvPicPr>
                    <pic:cNvPr descr="/Users/ico/GitHub/ocbe-uio/impress/reports/impress_statistical_analysis_files/figure-docx/mri-cycle11-3.png" id="344" name="Picture"/>
                    <pic:cNvPicPr>
                      <a:picLocks noChangeArrowheads="1" noChangeAspect="1"/>
                    </pic:cNvPicPr>
                  </pic:nvPicPr>
                  <pic:blipFill>
                    <a:blip r:embed="rId342"/>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345"/>
    <w:bookmarkEnd w:id="346"/>
    <w:bookmarkStart w:id="353" w:name="mean-relative-cerebral-blood-1"/>
    <w:p>
      <w:pPr>
        <w:pStyle w:val="Heading2"/>
      </w:pPr>
      <w:r>
        <w:t xml:space="preserve">Mean relative cerebral blood</w:t>
      </w:r>
    </w:p>
    <w:p>
      <w:pPr>
        <w:pStyle w:val="FirstParagraph"/>
      </w:pPr>
      <w:r>
        <w:t xml:space="preserve">A total of 47 subjects were included in the analysis for this endpoint.</w:t>
      </w:r>
    </w:p>
    <w:bookmarkStart w:id="347" w:name="means-by-treatment-3"/>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-0.20 (-0.39 to -0.02)</w:t>
            </w:r>
          </w:p>
        </w:tc>
      </w:tr>
      <w:tr>
        <w:tc>
          <w:tcPr/>
          <w:p>
            <w:pPr>
              <w:pStyle w:val="Compact"/>
              <w:jc w:val="left"/>
            </w:pPr>
            <w:r>
              <w:t xml:space="preserve">losartan 25 mg</w:t>
            </w:r>
          </w:p>
        </w:tc>
        <w:tc>
          <w:tcPr/>
          <w:p>
            <w:pPr>
              <w:pStyle w:val="Compact"/>
              <w:jc w:val="left"/>
            </w:pPr>
            <w:r>
              <w:t xml:space="preserve">-0.43 (-0.70 to -0.16)</w:t>
            </w:r>
          </w:p>
        </w:tc>
      </w:tr>
      <w:tr>
        <w:tc>
          <w:tcPr/>
          <w:p>
            <w:pPr>
              <w:pStyle w:val="Compact"/>
              <w:jc w:val="left"/>
            </w:pPr>
            <w:r>
              <w:t xml:space="preserve">losartan 50 mg</w:t>
            </w:r>
          </w:p>
        </w:tc>
        <w:tc>
          <w:tcPr/>
          <w:p>
            <w:pPr>
              <w:pStyle w:val="Compact"/>
              <w:jc w:val="left"/>
            </w:pPr>
            <w:r>
              <w:t xml:space="preserve">-0.13 (-0.38 to 0.12)</w:t>
            </w:r>
          </w:p>
        </w:tc>
      </w:tr>
      <w:tr>
        <w:tc>
          <w:tcPr/>
          <w:p>
            <w:pPr>
              <w:pStyle w:val="Compact"/>
              <w:jc w:val="left"/>
            </w:pPr>
            <w:r>
              <w:t xml:space="preserve">losartan 100 mg</w:t>
            </w:r>
          </w:p>
        </w:tc>
        <w:tc>
          <w:tcPr/>
          <w:p>
            <w:pPr>
              <w:pStyle w:val="Compact"/>
              <w:jc w:val="left"/>
            </w:pPr>
            <w:r>
              <w:t xml:space="preserve">-0.16 (-0.37 to 0.05)</w:t>
            </w:r>
          </w:p>
        </w:tc>
      </w:tr>
    </w:tbl>
    <w:bookmarkEnd w:id="347"/>
    <w:bookmarkStart w:id="348" w:name="differences-vs-reference-3"/>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-0.23 (-0.63 to 0.17)</w:t>
            </w:r>
          </w:p>
        </w:tc>
      </w:tr>
      <w:tr>
        <w:tc>
          <w:tcPr/>
          <w:p>
            <w:pPr>
              <w:pStyle w:val="Compact"/>
              <w:jc w:val="left"/>
            </w:pPr>
            <w:r>
              <w:t xml:space="preserve">losartan 50 mg - losartan 0 mg</w:t>
            </w:r>
          </w:p>
        </w:tc>
        <w:tc>
          <w:tcPr/>
          <w:p>
            <w:pPr>
              <w:pStyle w:val="Compact"/>
              <w:jc w:val="left"/>
            </w:pPr>
            <w:r>
              <w:t xml:space="preserve">0.08 (-0.30 to 0.45)</w:t>
            </w:r>
          </w:p>
        </w:tc>
      </w:tr>
      <w:tr>
        <w:tc>
          <w:tcPr/>
          <w:p>
            <w:pPr>
              <w:pStyle w:val="Compact"/>
              <w:jc w:val="left"/>
            </w:pPr>
            <w:r>
              <w:t xml:space="preserve">losartan 100 mg - losartan 0 mg</w:t>
            </w:r>
          </w:p>
        </w:tc>
        <w:tc>
          <w:tcPr/>
          <w:p>
            <w:pPr>
              <w:pStyle w:val="Compact"/>
              <w:jc w:val="left"/>
            </w:pPr>
            <w:r>
              <w:t xml:space="preserve">0.05 (-0.30 to 0.39)</w:t>
            </w:r>
          </w:p>
        </w:tc>
      </w:tr>
    </w:tbl>
    <w:bookmarkEnd w:id="348"/>
    <w:bookmarkStart w:id="352" w:name="plot-20"/>
    <w:p>
      <w:pPr>
        <w:pStyle w:val="Heading3"/>
      </w:pPr>
      <w:r>
        <w:t xml:space="preserve">Plot</w:t>
      </w:r>
    </w:p>
    <w:p>
      <w:pPr>
        <w:pStyle w:val="FirstParagraph"/>
      </w:pPr>
      <w:r>
        <w:drawing>
          <wp:inline>
            <wp:extent cx="5334000" cy="4267200"/>
            <wp:effectExtent b="0" l="0" r="0" t="0"/>
            <wp:docPr descr="" title="" id="350" name="Picture"/>
            <a:graphic>
              <a:graphicData uri="http://schemas.openxmlformats.org/drawingml/2006/picture">
                <pic:pic>
                  <pic:nvPicPr>
                    <pic:cNvPr descr="/Users/ico/GitHub/ocbe-uio/impress/reports/impress_statistical_analysis_files/figure-docx/mri-cycle11-4.png" id="351" name="Picture"/>
                    <pic:cNvPicPr>
                      <a:picLocks noChangeArrowheads="1" noChangeAspect="1"/>
                    </pic:cNvPicPr>
                  </pic:nvPicPr>
                  <pic:blipFill>
                    <a:blip r:embed="rId349"/>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352"/>
    <w:bookmarkEnd w:id="353"/>
    <w:bookmarkStart w:id="360" w:name="X607e2cd92eb6a29aca711890cb07862031d281e"/>
    <w:p>
      <w:pPr>
        <w:pStyle w:val="Heading2"/>
      </w:pPr>
      <w:r>
        <w:t xml:space="preserve">Mean relative cerebral blood flow (PTA-ROI)</w:t>
      </w:r>
    </w:p>
    <w:p>
      <w:pPr>
        <w:pStyle w:val="FirstParagraph"/>
      </w:pPr>
      <w:r>
        <w:t xml:space="preserve">A total of 47 subjects were included in the analysis for this endpoint.</w:t>
      </w:r>
    </w:p>
    <w:bookmarkStart w:id="354" w:name="means-by-treatment-4"/>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-0.15 (-0.29 to -0.02)</w:t>
            </w:r>
          </w:p>
        </w:tc>
      </w:tr>
      <w:tr>
        <w:tc>
          <w:tcPr/>
          <w:p>
            <w:pPr>
              <w:pStyle w:val="Compact"/>
              <w:jc w:val="left"/>
            </w:pPr>
            <w:r>
              <w:t xml:space="preserve">losartan 25 mg</w:t>
            </w:r>
          </w:p>
        </w:tc>
        <w:tc>
          <w:tcPr/>
          <w:p>
            <w:pPr>
              <w:pStyle w:val="Compact"/>
              <w:jc w:val="left"/>
            </w:pPr>
            <w:r>
              <w:t xml:space="preserve">-0.33 (-0.53 to -0.13)</w:t>
            </w:r>
          </w:p>
        </w:tc>
      </w:tr>
      <w:tr>
        <w:tc>
          <w:tcPr/>
          <w:p>
            <w:pPr>
              <w:pStyle w:val="Compact"/>
              <w:jc w:val="left"/>
            </w:pPr>
            <w:r>
              <w:t xml:space="preserve">losartan 50 mg</w:t>
            </w:r>
          </w:p>
        </w:tc>
        <w:tc>
          <w:tcPr/>
          <w:p>
            <w:pPr>
              <w:pStyle w:val="Compact"/>
              <w:jc w:val="left"/>
            </w:pPr>
            <w:r>
              <w:t xml:space="preserve">-0.06 (-0.25 to 0.12)</w:t>
            </w:r>
          </w:p>
        </w:tc>
      </w:tr>
      <w:tr>
        <w:tc>
          <w:tcPr/>
          <w:p>
            <w:pPr>
              <w:pStyle w:val="Compact"/>
              <w:jc w:val="left"/>
            </w:pPr>
            <w:r>
              <w:t xml:space="preserve">losartan 100 mg</w:t>
            </w:r>
          </w:p>
        </w:tc>
        <w:tc>
          <w:tcPr/>
          <w:p>
            <w:pPr>
              <w:pStyle w:val="Compact"/>
              <w:jc w:val="left"/>
            </w:pPr>
            <w:r>
              <w:t xml:space="preserve">-0.12 (-0.27 to 0.04)</w:t>
            </w:r>
          </w:p>
        </w:tc>
      </w:tr>
    </w:tbl>
    <w:bookmarkEnd w:id="354"/>
    <w:bookmarkStart w:id="355" w:name="differences-vs-reference-4"/>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-0.18 (-0.47 to 0.12)</w:t>
            </w:r>
          </w:p>
        </w:tc>
      </w:tr>
      <w:tr>
        <w:tc>
          <w:tcPr/>
          <w:p>
            <w:pPr>
              <w:pStyle w:val="Compact"/>
              <w:jc w:val="left"/>
            </w:pPr>
            <w:r>
              <w:t xml:space="preserve">losartan 50 mg - losartan 0 mg</w:t>
            </w:r>
          </w:p>
        </w:tc>
        <w:tc>
          <w:tcPr/>
          <w:p>
            <w:pPr>
              <w:pStyle w:val="Compact"/>
              <w:jc w:val="left"/>
            </w:pPr>
            <w:r>
              <w:t xml:space="preserve">0.09 (-0.19 to 0.37)</w:t>
            </w:r>
          </w:p>
        </w:tc>
      </w:tr>
      <w:tr>
        <w:tc>
          <w:tcPr/>
          <w:p>
            <w:pPr>
              <w:pStyle w:val="Compact"/>
              <w:jc w:val="left"/>
            </w:pPr>
            <w:r>
              <w:t xml:space="preserve">losartan 100 mg - losartan 0 mg</w:t>
            </w:r>
          </w:p>
        </w:tc>
        <w:tc>
          <w:tcPr/>
          <w:p>
            <w:pPr>
              <w:pStyle w:val="Compact"/>
              <w:jc w:val="left"/>
            </w:pPr>
            <w:r>
              <w:t xml:space="preserve">0.04 (-0.22 to 0.29)</w:t>
            </w:r>
          </w:p>
        </w:tc>
      </w:tr>
    </w:tbl>
    <w:bookmarkEnd w:id="355"/>
    <w:bookmarkStart w:id="359" w:name="plot-21"/>
    <w:p>
      <w:pPr>
        <w:pStyle w:val="Heading3"/>
      </w:pPr>
      <w:r>
        <w:t xml:space="preserve">Plot</w:t>
      </w:r>
    </w:p>
    <w:p>
      <w:pPr>
        <w:pStyle w:val="FirstParagraph"/>
      </w:pPr>
      <w:r>
        <w:drawing>
          <wp:inline>
            <wp:extent cx="5334000" cy="4267200"/>
            <wp:effectExtent b="0" l="0" r="0" t="0"/>
            <wp:docPr descr="" title="" id="357" name="Picture"/>
            <a:graphic>
              <a:graphicData uri="http://schemas.openxmlformats.org/drawingml/2006/picture">
                <pic:pic>
                  <pic:nvPicPr>
                    <pic:cNvPr descr="/Users/ico/GitHub/ocbe-uio/impress/reports/impress_statistical_analysis_files/figure-docx/mri-cycle11-5.png" id="358" name="Picture"/>
                    <pic:cNvPicPr>
                      <a:picLocks noChangeArrowheads="1" noChangeAspect="1"/>
                    </pic:cNvPicPr>
                  </pic:nvPicPr>
                  <pic:blipFill>
                    <a:blip r:embed="rId356"/>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359"/>
    <w:bookmarkEnd w:id="360"/>
    <w:bookmarkStart w:id="367" w:name="mean-relative-cerebral-blood-flow-roi2-1"/>
    <w:p>
      <w:pPr>
        <w:pStyle w:val="Heading2"/>
      </w:pPr>
      <w:r>
        <w:t xml:space="preserve">Mean relative cerebral blood flow (ROI2)</w:t>
      </w:r>
    </w:p>
    <w:p>
      <w:pPr>
        <w:pStyle w:val="FirstParagraph"/>
      </w:pPr>
      <w:r>
        <w:t xml:space="preserve">A total of 40 subjects were included in the analysis for this endpoint.</w:t>
      </w:r>
    </w:p>
    <w:bookmarkStart w:id="361" w:name="means-by-treatment-5"/>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-0.31 (-0.45 to -0.17)</w:t>
            </w:r>
          </w:p>
        </w:tc>
      </w:tr>
      <w:tr>
        <w:tc>
          <w:tcPr/>
          <w:p>
            <w:pPr>
              <w:pStyle w:val="Compact"/>
              <w:jc w:val="left"/>
            </w:pPr>
            <w:r>
              <w:t xml:space="preserve">losartan 25 mg</w:t>
            </w:r>
          </w:p>
        </w:tc>
        <w:tc>
          <w:tcPr/>
          <w:p>
            <w:pPr>
              <w:pStyle w:val="Compact"/>
              <w:jc w:val="left"/>
            </w:pPr>
            <w:r>
              <w:t xml:space="preserve">-0.32 (-0.53 to -0.11)</w:t>
            </w:r>
          </w:p>
        </w:tc>
      </w:tr>
      <w:tr>
        <w:tc>
          <w:tcPr/>
          <w:p>
            <w:pPr>
              <w:pStyle w:val="Compact"/>
              <w:jc w:val="left"/>
            </w:pPr>
            <w:r>
              <w:t xml:space="preserve">losartan 50 mg</w:t>
            </w:r>
          </w:p>
        </w:tc>
        <w:tc>
          <w:tcPr/>
          <w:p>
            <w:pPr>
              <w:pStyle w:val="Compact"/>
              <w:jc w:val="left"/>
            </w:pPr>
            <w:r>
              <w:t xml:space="preserve">-0.28 (-0.50 to -0.07)</w:t>
            </w:r>
          </w:p>
        </w:tc>
      </w:tr>
      <w:tr>
        <w:tc>
          <w:tcPr/>
          <w:p>
            <w:pPr>
              <w:pStyle w:val="Compact"/>
              <w:jc w:val="left"/>
            </w:pPr>
            <w:r>
              <w:t xml:space="preserve">losartan 100 mg</w:t>
            </w:r>
          </w:p>
        </w:tc>
        <w:tc>
          <w:tcPr/>
          <w:p>
            <w:pPr>
              <w:pStyle w:val="Compact"/>
              <w:jc w:val="left"/>
            </w:pPr>
            <w:r>
              <w:t xml:space="preserve">-0.27 (-0.44 to -0.11)</w:t>
            </w:r>
          </w:p>
        </w:tc>
      </w:tr>
    </w:tbl>
    <w:bookmarkEnd w:id="361"/>
    <w:bookmarkStart w:id="362" w:name="differences-vs-reference-5"/>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-0.01 (-0.32 to 0.30)</w:t>
            </w:r>
          </w:p>
        </w:tc>
      </w:tr>
      <w:tr>
        <w:tc>
          <w:tcPr/>
          <w:p>
            <w:pPr>
              <w:pStyle w:val="Compact"/>
              <w:jc w:val="left"/>
            </w:pPr>
            <w:r>
              <w:t xml:space="preserve">losartan 50 mg - losartan 0 mg</w:t>
            </w:r>
          </w:p>
        </w:tc>
        <w:tc>
          <w:tcPr/>
          <w:p>
            <w:pPr>
              <w:pStyle w:val="Compact"/>
              <w:jc w:val="left"/>
            </w:pPr>
            <w:r>
              <w:t xml:space="preserve">0.02 (-0.29 to 0.33)</w:t>
            </w:r>
          </w:p>
        </w:tc>
      </w:tr>
      <w:tr>
        <w:tc>
          <w:tcPr/>
          <w:p>
            <w:pPr>
              <w:pStyle w:val="Compact"/>
              <w:jc w:val="left"/>
            </w:pPr>
            <w:r>
              <w:t xml:space="preserve">losartan 100 mg - losartan 0 mg</w:t>
            </w:r>
          </w:p>
        </w:tc>
        <w:tc>
          <w:tcPr/>
          <w:p>
            <w:pPr>
              <w:pStyle w:val="Compact"/>
              <w:jc w:val="left"/>
            </w:pPr>
            <w:r>
              <w:t xml:space="preserve">0.04 (-0.23 to 0.30)</w:t>
            </w:r>
          </w:p>
        </w:tc>
      </w:tr>
    </w:tbl>
    <w:bookmarkEnd w:id="362"/>
    <w:bookmarkStart w:id="366" w:name="plot-22"/>
    <w:p>
      <w:pPr>
        <w:pStyle w:val="Heading3"/>
      </w:pPr>
      <w:r>
        <w:t xml:space="preserve">Plot</w:t>
      </w:r>
    </w:p>
    <w:p>
      <w:pPr>
        <w:pStyle w:val="FirstParagraph"/>
      </w:pPr>
      <w:r>
        <w:drawing>
          <wp:inline>
            <wp:extent cx="5334000" cy="4267200"/>
            <wp:effectExtent b="0" l="0" r="0" t="0"/>
            <wp:docPr descr="" title="" id="364" name="Picture"/>
            <a:graphic>
              <a:graphicData uri="http://schemas.openxmlformats.org/drawingml/2006/picture">
                <pic:pic>
                  <pic:nvPicPr>
                    <pic:cNvPr descr="/Users/ico/GitHub/ocbe-uio/impress/reports/impress_statistical_analysis_files/figure-docx/mri-cycle11-6.png" id="365" name="Picture"/>
                    <pic:cNvPicPr>
                      <a:picLocks noChangeArrowheads="1" noChangeAspect="1"/>
                    </pic:cNvPicPr>
                  </pic:nvPicPr>
                  <pic:blipFill>
                    <a:blip r:embed="rId363"/>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366"/>
    <w:bookmarkEnd w:id="367"/>
    <w:bookmarkStart w:id="374" w:name="mean-relative-direction-value-1"/>
    <w:p>
      <w:pPr>
        <w:pStyle w:val="Heading2"/>
      </w:pPr>
      <w:r>
        <w:t xml:space="preserve">Mean relative direction value</w:t>
      </w:r>
    </w:p>
    <w:p>
      <w:pPr>
        <w:pStyle w:val="FirstParagraph"/>
      </w:pPr>
      <w:r>
        <w:t xml:space="preserve">A total of 20 subjects were included in the analysis for this endpoint.</w:t>
      </w:r>
    </w:p>
    <w:bookmarkStart w:id="368" w:name="means-by-treatment-6"/>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2.43 ( -50.88 to 55.73)</w:t>
            </w:r>
          </w:p>
        </w:tc>
      </w:tr>
      <w:tr>
        <w:tc>
          <w:tcPr/>
          <w:p>
            <w:pPr>
              <w:pStyle w:val="Compact"/>
              <w:jc w:val="left"/>
            </w:pPr>
            <w:r>
              <w:t xml:space="preserve">losartan 25 mg</w:t>
            </w:r>
          </w:p>
        </w:tc>
        <w:tc>
          <w:tcPr/>
          <w:p>
            <w:pPr>
              <w:pStyle w:val="Compact"/>
              <w:jc w:val="left"/>
            </w:pPr>
            <w:r>
              <w:t xml:space="preserve">-5.66 (-107.75 to 96.42)</w:t>
            </w:r>
          </w:p>
        </w:tc>
      </w:tr>
      <w:tr>
        <w:tc>
          <w:tcPr/>
          <w:p>
            <w:pPr>
              <w:pStyle w:val="Compact"/>
              <w:jc w:val="left"/>
            </w:pPr>
            <w:r>
              <w:t xml:space="preserve">losartan 50 mg</w:t>
            </w:r>
          </w:p>
        </w:tc>
        <w:tc>
          <w:tcPr/>
          <w:p>
            <w:pPr>
              <w:pStyle w:val="Compact"/>
              <w:jc w:val="left"/>
            </w:pPr>
            <w:r>
              <w:t xml:space="preserve">1.96 ( -68.94 to 72.86)</w:t>
            </w:r>
          </w:p>
        </w:tc>
      </w:tr>
      <w:tr>
        <w:tc>
          <w:tcPr/>
          <w:p>
            <w:pPr>
              <w:pStyle w:val="Compact"/>
              <w:jc w:val="left"/>
            </w:pPr>
            <w:r>
              <w:t xml:space="preserve">losartan 100 mg</w:t>
            </w:r>
          </w:p>
        </w:tc>
        <w:tc>
          <w:tcPr/>
          <w:p>
            <w:pPr>
              <w:pStyle w:val="Compact"/>
              <w:jc w:val="left"/>
            </w:pPr>
            <w:r>
              <w:t xml:space="preserve">40.97 ( -12.42 to 94.37)</w:t>
            </w:r>
          </w:p>
        </w:tc>
      </w:tr>
    </w:tbl>
    <w:bookmarkEnd w:id="368"/>
    <w:bookmarkStart w:id="369" w:name="differences-vs-reference-6"/>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-8.09 (-149.82 to 133.64)</w:t>
            </w:r>
          </w:p>
        </w:tc>
      </w:tr>
      <w:tr>
        <w:tc>
          <w:tcPr/>
          <w:p>
            <w:pPr>
              <w:pStyle w:val="Compact"/>
              <w:jc w:val="left"/>
            </w:pPr>
            <w:r>
              <w:t xml:space="preserve">losartan 50 mg - losartan 0 mg</w:t>
            </w:r>
          </w:p>
        </w:tc>
        <w:tc>
          <w:tcPr/>
          <w:p>
            <w:pPr>
              <w:pStyle w:val="Compact"/>
              <w:jc w:val="left"/>
            </w:pPr>
            <w:r>
              <w:t xml:space="preserve">-0.47 (-110.03 to 109.09)</w:t>
            </w:r>
          </w:p>
        </w:tc>
      </w:tr>
      <w:tr>
        <w:tc>
          <w:tcPr/>
          <w:p>
            <w:pPr>
              <w:pStyle w:val="Compact"/>
              <w:jc w:val="left"/>
            </w:pPr>
            <w:r>
              <w:t xml:space="preserve">losartan 100 mg - losartan 0 mg</w:t>
            </w:r>
          </w:p>
        </w:tc>
        <w:tc>
          <w:tcPr/>
          <w:p>
            <w:pPr>
              <w:pStyle w:val="Compact"/>
              <w:jc w:val="left"/>
            </w:pPr>
            <w:r>
              <w:t xml:space="preserve">38.55 ( -54.59 to 131.69)</w:t>
            </w:r>
          </w:p>
        </w:tc>
      </w:tr>
    </w:tbl>
    <w:bookmarkEnd w:id="369"/>
    <w:bookmarkStart w:id="373" w:name="plot-23"/>
    <w:p>
      <w:pPr>
        <w:pStyle w:val="Heading3"/>
      </w:pPr>
      <w:r>
        <w:t xml:space="preserve">Plot</w:t>
      </w:r>
    </w:p>
    <w:p>
      <w:pPr>
        <w:pStyle w:val="FirstParagraph"/>
      </w:pPr>
      <w:r>
        <w:drawing>
          <wp:inline>
            <wp:extent cx="5334000" cy="4267200"/>
            <wp:effectExtent b="0" l="0" r="0" t="0"/>
            <wp:docPr descr="" title="" id="371" name="Picture"/>
            <a:graphic>
              <a:graphicData uri="http://schemas.openxmlformats.org/drawingml/2006/picture">
                <pic:pic>
                  <pic:nvPicPr>
                    <pic:cNvPr descr="/Users/ico/GitHub/ocbe-uio/impress/reports/impress_statistical_analysis_files/figure-docx/mri-cycle11-7.png" id="372" name="Picture"/>
                    <pic:cNvPicPr>
                      <a:picLocks noChangeArrowheads="1" noChangeAspect="1"/>
                    </pic:cNvPicPr>
                  </pic:nvPicPr>
                  <pic:blipFill>
                    <a:blip r:embed="rId370"/>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373"/>
    <w:bookmarkEnd w:id="374"/>
    <w:bookmarkStart w:id="381" w:name="mean-relative-fractional-anisotropy-1"/>
    <w:p>
      <w:pPr>
        <w:pStyle w:val="Heading2"/>
      </w:pPr>
      <w:r>
        <w:t xml:space="preserve">Mean relative fractional anisotropy</w:t>
      </w:r>
    </w:p>
    <w:p>
      <w:pPr>
        <w:pStyle w:val="FirstParagraph"/>
      </w:pPr>
      <w:r>
        <w:t xml:space="preserve">A total of 40 subjects were included in the analysis for this endpoint.</w:t>
      </w:r>
    </w:p>
    <w:bookmarkStart w:id="375" w:name="means-by-treatment-7"/>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-0.03 (-0.10 to 0.05)</w:t>
            </w:r>
          </w:p>
        </w:tc>
      </w:tr>
      <w:tr>
        <w:tc>
          <w:tcPr/>
          <w:p>
            <w:pPr>
              <w:pStyle w:val="Compact"/>
              <w:jc w:val="left"/>
            </w:pPr>
            <w:r>
              <w:t xml:space="preserve">losartan 25 mg</w:t>
            </w:r>
          </w:p>
        </w:tc>
        <w:tc>
          <w:tcPr/>
          <w:p>
            <w:pPr>
              <w:pStyle w:val="Compact"/>
              <w:jc w:val="left"/>
            </w:pPr>
            <w:r>
              <w:t xml:space="preserve">0.00 (-0.12 to 0.11)</w:t>
            </w:r>
          </w:p>
        </w:tc>
      </w:tr>
      <w:tr>
        <w:tc>
          <w:tcPr/>
          <w:p>
            <w:pPr>
              <w:pStyle w:val="Compact"/>
              <w:jc w:val="left"/>
            </w:pPr>
            <w:r>
              <w:t xml:space="preserve">losartan 50 mg</w:t>
            </w:r>
          </w:p>
        </w:tc>
        <w:tc>
          <w:tcPr/>
          <w:p>
            <w:pPr>
              <w:pStyle w:val="Compact"/>
              <w:jc w:val="left"/>
            </w:pPr>
            <w:r>
              <w:t xml:space="preserve">-0.07 (-0.17 to 0.04)</w:t>
            </w:r>
          </w:p>
        </w:tc>
      </w:tr>
      <w:tr>
        <w:tc>
          <w:tcPr/>
          <w:p>
            <w:pPr>
              <w:pStyle w:val="Compact"/>
              <w:jc w:val="left"/>
            </w:pPr>
            <w:r>
              <w:t xml:space="preserve">losartan 100 mg</w:t>
            </w:r>
          </w:p>
        </w:tc>
        <w:tc>
          <w:tcPr/>
          <w:p>
            <w:pPr>
              <w:pStyle w:val="Compact"/>
              <w:jc w:val="left"/>
            </w:pPr>
            <w:r>
              <w:t xml:space="preserve">-0.10 (-0.18 to -0.01)</w:t>
            </w:r>
          </w:p>
        </w:tc>
      </w:tr>
    </w:tbl>
    <w:bookmarkEnd w:id="375"/>
    <w:bookmarkStart w:id="376" w:name="differences-vs-reference-7"/>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0.03 (-0.14 to 0.19)</w:t>
            </w:r>
          </w:p>
        </w:tc>
      </w:tr>
      <w:tr>
        <w:tc>
          <w:tcPr/>
          <w:p>
            <w:pPr>
              <w:pStyle w:val="Compact"/>
              <w:jc w:val="left"/>
            </w:pPr>
            <w:r>
              <w:t xml:space="preserve">losartan 50 mg - losartan 0 mg</w:t>
            </w:r>
          </w:p>
        </w:tc>
        <w:tc>
          <w:tcPr/>
          <w:p>
            <w:pPr>
              <w:pStyle w:val="Compact"/>
              <w:jc w:val="left"/>
            </w:pPr>
            <w:r>
              <w:t xml:space="preserve">-0.04 (-0.20 to 0.12)</w:t>
            </w:r>
          </w:p>
        </w:tc>
      </w:tr>
      <w:tr>
        <w:tc>
          <w:tcPr/>
          <w:p>
            <w:pPr>
              <w:pStyle w:val="Compact"/>
              <w:jc w:val="left"/>
            </w:pPr>
            <w:r>
              <w:t xml:space="preserve">losartan 100 mg - losartan 0 mg</w:t>
            </w:r>
          </w:p>
        </w:tc>
        <w:tc>
          <w:tcPr/>
          <w:p>
            <w:pPr>
              <w:pStyle w:val="Compact"/>
              <w:jc w:val="left"/>
            </w:pPr>
            <w:r>
              <w:t xml:space="preserve">-0.07 (-0.20 to 0.07)</w:t>
            </w:r>
          </w:p>
        </w:tc>
      </w:tr>
    </w:tbl>
    <w:bookmarkEnd w:id="376"/>
    <w:bookmarkStart w:id="380" w:name="plot-24"/>
    <w:p>
      <w:pPr>
        <w:pStyle w:val="Heading3"/>
      </w:pPr>
      <w:r>
        <w:t xml:space="preserve">Plot</w:t>
      </w:r>
    </w:p>
    <w:p>
      <w:pPr>
        <w:pStyle w:val="FirstParagraph"/>
      </w:pPr>
      <w:r>
        <w:drawing>
          <wp:inline>
            <wp:extent cx="5334000" cy="4267200"/>
            <wp:effectExtent b="0" l="0" r="0" t="0"/>
            <wp:docPr descr="" title="" id="378" name="Picture"/>
            <a:graphic>
              <a:graphicData uri="http://schemas.openxmlformats.org/drawingml/2006/picture">
                <pic:pic>
                  <pic:nvPicPr>
                    <pic:cNvPr descr="/Users/ico/GitHub/ocbe-uio/impress/reports/impress_statistical_analysis_files/figure-docx/mri-cycle11-8.png" id="379" name="Picture"/>
                    <pic:cNvPicPr>
                      <a:picLocks noChangeArrowheads="1" noChangeAspect="1"/>
                    </pic:cNvPicPr>
                  </pic:nvPicPr>
                  <pic:blipFill>
                    <a:blip r:embed="rId377"/>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380"/>
    <w:bookmarkEnd w:id="381"/>
    <w:bookmarkStart w:id="388" w:name="Xb9de9ab095e410da567d0c084a8894a3569849f"/>
    <w:p>
      <w:pPr>
        <w:pStyle w:val="Heading2"/>
      </w:pPr>
      <w:r>
        <w:t xml:space="preserve">Mean relative restricted spectrum imaging</w:t>
      </w:r>
    </w:p>
    <w:p>
      <w:pPr>
        <w:pStyle w:val="FirstParagraph"/>
      </w:pPr>
      <w:r>
        <w:t xml:space="preserve">A total of 40 subjects were included in the analysis for this endpoint.</w:t>
      </w:r>
    </w:p>
    <w:bookmarkStart w:id="382" w:name="means-by-treatment-8"/>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-0.13 (-0.20 to -0.06)</w:t>
            </w:r>
          </w:p>
        </w:tc>
      </w:tr>
      <w:tr>
        <w:tc>
          <w:tcPr/>
          <w:p>
            <w:pPr>
              <w:pStyle w:val="Compact"/>
              <w:jc w:val="left"/>
            </w:pPr>
            <w:r>
              <w:t xml:space="preserve">losartan 25 mg</w:t>
            </w:r>
          </w:p>
        </w:tc>
        <w:tc>
          <w:tcPr/>
          <w:p>
            <w:pPr>
              <w:pStyle w:val="Compact"/>
              <w:jc w:val="left"/>
            </w:pPr>
            <w:r>
              <w:t xml:space="preserve">-0.23 (-0.34 to -0.11)</w:t>
            </w:r>
          </w:p>
        </w:tc>
      </w:tr>
      <w:tr>
        <w:tc>
          <w:tcPr/>
          <w:p>
            <w:pPr>
              <w:pStyle w:val="Compact"/>
              <w:jc w:val="left"/>
            </w:pPr>
            <w:r>
              <w:t xml:space="preserve">losartan 50 mg</w:t>
            </w:r>
          </w:p>
        </w:tc>
        <w:tc>
          <w:tcPr/>
          <w:p>
            <w:pPr>
              <w:pStyle w:val="Compact"/>
              <w:jc w:val="left"/>
            </w:pPr>
            <w:r>
              <w:t xml:space="preserve">-0.22 (-0.31 to -0.12)</w:t>
            </w:r>
          </w:p>
        </w:tc>
      </w:tr>
      <w:tr>
        <w:tc>
          <w:tcPr/>
          <w:p>
            <w:pPr>
              <w:pStyle w:val="Compact"/>
              <w:jc w:val="left"/>
            </w:pPr>
            <w:r>
              <w:t xml:space="preserve">losartan 100 mg</w:t>
            </w:r>
          </w:p>
        </w:tc>
        <w:tc>
          <w:tcPr/>
          <w:p>
            <w:pPr>
              <w:pStyle w:val="Compact"/>
              <w:jc w:val="left"/>
            </w:pPr>
            <w:r>
              <w:t xml:space="preserve">-0.19 (-0.26 to -0.12)</w:t>
            </w:r>
          </w:p>
        </w:tc>
      </w:tr>
    </w:tbl>
    <w:bookmarkEnd w:id="382"/>
    <w:bookmarkStart w:id="383" w:name="differences-vs-reference-8"/>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-0.10 (-0.26 to 0.07)</w:t>
            </w:r>
          </w:p>
        </w:tc>
      </w:tr>
      <w:tr>
        <w:tc>
          <w:tcPr/>
          <w:p>
            <w:pPr>
              <w:pStyle w:val="Compact"/>
              <w:jc w:val="left"/>
            </w:pPr>
            <w:r>
              <w:t xml:space="preserve">losartan 50 mg - losartan 0 mg</w:t>
            </w:r>
          </w:p>
        </w:tc>
        <w:tc>
          <w:tcPr/>
          <w:p>
            <w:pPr>
              <w:pStyle w:val="Compact"/>
              <w:jc w:val="left"/>
            </w:pPr>
            <w:r>
              <w:t xml:space="preserve">-0.09 (-0.23 to 0.06)</w:t>
            </w:r>
          </w:p>
        </w:tc>
      </w:tr>
      <w:tr>
        <w:tc>
          <w:tcPr/>
          <w:p>
            <w:pPr>
              <w:pStyle w:val="Compact"/>
              <w:jc w:val="left"/>
            </w:pPr>
            <w:r>
              <w:t xml:space="preserve">losartan 100 mg - losartan 0 mg</w:t>
            </w:r>
          </w:p>
        </w:tc>
        <w:tc>
          <w:tcPr/>
          <w:p>
            <w:pPr>
              <w:pStyle w:val="Compact"/>
              <w:jc w:val="left"/>
            </w:pPr>
            <w:r>
              <w:t xml:space="preserve">-0.06 (-0.18 to 0.06)</w:t>
            </w:r>
          </w:p>
        </w:tc>
      </w:tr>
    </w:tbl>
    <w:bookmarkEnd w:id="383"/>
    <w:bookmarkStart w:id="387" w:name="plot-25"/>
    <w:p>
      <w:pPr>
        <w:pStyle w:val="Heading3"/>
      </w:pPr>
      <w:r>
        <w:t xml:space="preserve">Plot</w:t>
      </w:r>
    </w:p>
    <w:p>
      <w:pPr>
        <w:pStyle w:val="FirstParagraph"/>
      </w:pPr>
      <w:r>
        <w:drawing>
          <wp:inline>
            <wp:extent cx="5334000" cy="4267200"/>
            <wp:effectExtent b="0" l="0" r="0" t="0"/>
            <wp:docPr descr="" title="" id="385" name="Picture"/>
            <a:graphic>
              <a:graphicData uri="http://schemas.openxmlformats.org/drawingml/2006/picture">
                <pic:pic>
                  <pic:nvPicPr>
                    <pic:cNvPr descr="/Users/ico/GitHub/ocbe-uio/impress/reports/impress_statistical_analysis_files/figure-docx/mri-cycle11-9.png" id="386" name="Picture"/>
                    <pic:cNvPicPr>
                      <a:picLocks noChangeArrowheads="1" noChangeAspect="1"/>
                    </pic:cNvPicPr>
                  </pic:nvPicPr>
                  <pic:blipFill>
                    <a:blip r:embed="rId384"/>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387"/>
    <w:bookmarkEnd w:id="388"/>
    <w:bookmarkStart w:id="395" w:name="mean-relative-solid-stress-pta-roi-1"/>
    <w:p>
      <w:pPr>
        <w:pStyle w:val="Heading2"/>
      </w:pPr>
      <w:r>
        <w:t xml:space="preserve">Mean relative solid stress (PTA-ROI)</w:t>
      </w:r>
    </w:p>
    <w:p>
      <w:pPr>
        <w:pStyle w:val="FirstParagraph"/>
      </w:pPr>
      <w:r>
        <w:t xml:space="preserve">A total of 29 subjects were included in the analysis for this endpoint.</w:t>
      </w:r>
    </w:p>
    <w:bookmarkStart w:id="389" w:name="means-by-treatment-9"/>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-0.02 (-0.10 to 0.07)</w:t>
            </w:r>
          </w:p>
        </w:tc>
      </w:tr>
      <w:tr>
        <w:tc>
          <w:tcPr/>
          <w:p>
            <w:pPr>
              <w:pStyle w:val="Compact"/>
              <w:jc w:val="left"/>
            </w:pPr>
            <w:r>
              <w:t xml:space="preserve">losartan 25 mg</w:t>
            </w:r>
          </w:p>
        </w:tc>
        <w:tc>
          <w:tcPr/>
          <w:p>
            <w:pPr>
              <w:pStyle w:val="Compact"/>
              <w:jc w:val="left"/>
            </w:pPr>
            <w:r>
              <w:t xml:space="preserve">-0.11 (-0.22 to 0.01)</w:t>
            </w:r>
          </w:p>
        </w:tc>
      </w:tr>
      <w:tr>
        <w:tc>
          <w:tcPr/>
          <w:p>
            <w:pPr>
              <w:pStyle w:val="Compact"/>
              <w:jc w:val="left"/>
            </w:pPr>
            <w:r>
              <w:t xml:space="preserve">losartan 50 mg</w:t>
            </w:r>
          </w:p>
        </w:tc>
        <w:tc>
          <w:tcPr/>
          <w:p>
            <w:pPr>
              <w:pStyle w:val="Compact"/>
              <w:jc w:val="left"/>
            </w:pPr>
            <w:r>
              <w:t xml:space="preserve">0.09 (-0.05 to 0.23)</w:t>
            </w:r>
          </w:p>
        </w:tc>
      </w:tr>
      <w:tr>
        <w:tc>
          <w:tcPr/>
          <w:p>
            <w:pPr>
              <w:pStyle w:val="Compact"/>
              <w:jc w:val="left"/>
            </w:pPr>
            <w:r>
              <w:t xml:space="preserve">losartan 100 mg</w:t>
            </w:r>
          </w:p>
        </w:tc>
        <w:tc>
          <w:tcPr/>
          <w:p>
            <w:pPr>
              <w:pStyle w:val="Compact"/>
              <w:jc w:val="left"/>
            </w:pPr>
            <w:r>
              <w:t xml:space="preserve">0.09 (-0.02 to 0.19)</w:t>
            </w:r>
          </w:p>
        </w:tc>
      </w:tr>
    </w:tbl>
    <w:bookmarkEnd w:id="389"/>
    <w:bookmarkStart w:id="390" w:name="differences-vs-reference-9"/>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-0.09 (-0.27 to 0.09)</w:t>
            </w:r>
          </w:p>
        </w:tc>
      </w:tr>
      <w:tr>
        <w:tc>
          <w:tcPr/>
          <w:p>
            <w:pPr>
              <w:pStyle w:val="Compact"/>
              <w:jc w:val="left"/>
            </w:pPr>
            <w:r>
              <w:t xml:space="preserve">losartan 50 mg - losartan 0 mg</w:t>
            </w:r>
          </w:p>
        </w:tc>
        <w:tc>
          <w:tcPr/>
          <w:p>
            <w:pPr>
              <w:pStyle w:val="Compact"/>
              <w:jc w:val="left"/>
            </w:pPr>
            <w:r>
              <w:t xml:space="preserve">0.10 (-0.10 to 0.31)</w:t>
            </w:r>
          </w:p>
        </w:tc>
      </w:tr>
      <w:tr>
        <w:tc>
          <w:tcPr/>
          <w:p>
            <w:pPr>
              <w:pStyle w:val="Compact"/>
              <w:jc w:val="left"/>
            </w:pPr>
            <w:r>
              <w:t xml:space="preserve">losartan 100 mg - losartan 0 mg</w:t>
            </w:r>
          </w:p>
        </w:tc>
        <w:tc>
          <w:tcPr/>
          <w:p>
            <w:pPr>
              <w:pStyle w:val="Compact"/>
              <w:jc w:val="left"/>
            </w:pPr>
            <w:r>
              <w:t xml:space="preserve">0.10 (-0.06 to 0.27)</w:t>
            </w:r>
          </w:p>
        </w:tc>
      </w:tr>
    </w:tbl>
    <w:bookmarkEnd w:id="390"/>
    <w:bookmarkStart w:id="394" w:name="plot-26"/>
    <w:p>
      <w:pPr>
        <w:pStyle w:val="Heading3"/>
      </w:pPr>
      <w:r>
        <w:t xml:space="preserve">Plot</w:t>
      </w:r>
    </w:p>
    <w:p>
      <w:pPr>
        <w:pStyle w:val="FirstParagraph"/>
      </w:pPr>
      <w:r>
        <w:drawing>
          <wp:inline>
            <wp:extent cx="5334000" cy="4267200"/>
            <wp:effectExtent b="0" l="0" r="0" t="0"/>
            <wp:docPr descr="" title="" id="392" name="Picture"/>
            <a:graphic>
              <a:graphicData uri="http://schemas.openxmlformats.org/drawingml/2006/picture">
                <pic:pic>
                  <pic:nvPicPr>
                    <pic:cNvPr descr="/Users/ico/GitHub/ocbe-uio/impress/reports/impress_statistical_analysis_files/figure-docx/mri-cycle11-10.png" id="393" name="Picture"/>
                    <pic:cNvPicPr>
                      <a:picLocks noChangeArrowheads="1" noChangeAspect="1"/>
                    </pic:cNvPicPr>
                  </pic:nvPicPr>
                  <pic:blipFill>
                    <a:blip r:embed="rId391"/>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394"/>
    <w:bookmarkEnd w:id="395"/>
    <w:bookmarkStart w:id="402" w:name="mean-relative-solid-stress-roi2-1"/>
    <w:p>
      <w:pPr>
        <w:pStyle w:val="Heading2"/>
      </w:pPr>
      <w:r>
        <w:t xml:space="preserve">Mean relative solid stress (ROI2)</w:t>
      </w:r>
    </w:p>
    <w:p>
      <w:pPr>
        <w:pStyle w:val="FirstParagraph"/>
      </w:pPr>
      <w:r>
        <w:t xml:space="preserve">A total of 23 subjects were included in the analysis for this endpoint.</w:t>
      </w:r>
    </w:p>
    <w:bookmarkStart w:id="396" w:name="means-by-treatment-10"/>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-0.01 (-0.10 to 0.09)</w:t>
            </w:r>
          </w:p>
        </w:tc>
      </w:tr>
      <w:tr>
        <w:tc>
          <w:tcPr/>
          <w:p>
            <w:pPr>
              <w:pStyle w:val="Compact"/>
              <w:jc w:val="left"/>
            </w:pPr>
            <w:r>
              <w:t xml:space="preserve">losartan 25 mg</w:t>
            </w:r>
          </w:p>
        </w:tc>
        <w:tc>
          <w:tcPr/>
          <w:p>
            <w:pPr>
              <w:pStyle w:val="Compact"/>
              <w:jc w:val="left"/>
            </w:pPr>
            <w:r>
              <w:t xml:space="preserve">0.01 (-0.11 to 0.13)</w:t>
            </w:r>
          </w:p>
        </w:tc>
      </w:tr>
      <w:tr>
        <w:tc>
          <w:tcPr/>
          <w:p>
            <w:pPr>
              <w:pStyle w:val="Compact"/>
              <w:jc w:val="left"/>
            </w:pPr>
            <w:r>
              <w:t xml:space="preserve">losartan 50 mg</w:t>
            </w:r>
          </w:p>
        </w:tc>
        <w:tc>
          <w:tcPr/>
          <w:p>
            <w:pPr>
              <w:pStyle w:val="Compact"/>
              <w:jc w:val="left"/>
            </w:pPr>
            <w:r>
              <w:t xml:space="preserve">-0.07 (-0.23 to 0.09)</w:t>
            </w:r>
          </w:p>
        </w:tc>
      </w:tr>
      <w:tr>
        <w:tc>
          <w:tcPr/>
          <w:p>
            <w:pPr>
              <w:pStyle w:val="Compact"/>
              <w:jc w:val="left"/>
            </w:pPr>
            <w:r>
              <w:t xml:space="preserve">losartan 100 mg</w:t>
            </w:r>
          </w:p>
        </w:tc>
        <w:tc>
          <w:tcPr/>
          <w:p>
            <w:pPr>
              <w:pStyle w:val="Compact"/>
              <w:jc w:val="left"/>
            </w:pPr>
            <w:r>
              <w:t xml:space="preserve">-0.06 (-0.16 to 0.04)</w:t>
            </w:r>
          </w:p>
        </w:tc>
      </w:tr>
    </w:tbl>
    <w:bookmarkEnd w:id="396"/>
    <w:bookmarkStart w:id="397" w:name="differences-vs-reference-10"/>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0.02 (-0.18 to 0.21)</w:t>
            </w:r>
          </w:p>
        </w:tc>
      </w:tr>
      <w:tr>
        <w:tc>
          <w:tcPr/>
          <w:p>
            <w:pPr>
              <w:pStyle w:val="Compact"/>
              <w:jc w:val="left"/>
            </w:pPr>
            <w:r>
              <w:t xml:space="preserve">losartan 50 mg - losartan 0 mg</w:t>
            </w:r>
          </w:p>
        </w:tc>
        <w:tc>
          <w:tcPr/>
          <w:p>
            <w:pPr>
              <w:pStyle w:val="Compact"/>
              <w:jc w:val="left"/>
            </w:pPr>
            <w:r>
              <w:t xml:space="preserve">-0.07 (-0.30 to 0.17)</w:t>
            </w:r>
          </w:p>
        </w:tc>
      </w:tr>
      <w:tr>
        <w:tc>
          <w:tcPr/>
          <w:p>
            <w:pPr>
              <w:pStyle w:val="Compact"/>
              <w:jc w:val="left"/>
            </w:pPr>
            <w:r>
              <w:t xml:space="preserve">losartan 100 mg - losartan 0 mg</w:t>
            </w:r>
          </w:p>
        </w:tc>
        <w:tc>
          <w:tcPr/>
          <w:p>
            <w:pPr>
              <w:pStyle w:val="Compact"/>
              <w:jc w:val="left"/>
            </w:pPr>
            <w:r>
              <w:t xml:space="preserve">-0.06 (-0.22 to 0.11)</w:t>
            </w:r>
          </w:p>
        </w:tc>
      </w:tr>
    </w:tbl>
    <w:bookmarkEnd w:id="397"/>
    <w:bookmarkStart w:id="401" w:name="plot-27"/>
    <w:p>
      <w:pPr>
        <w:pStyle w:val="Heading3"/>
      </w:pPr>
      <w:r>
        <w:t xml:space="preserve">Plot</w:t>
      </w:r>
    </w:p>
    <w:p>
      <w:pPr>
        <w:pStyle w:val="FirstParagraph"/>
      </w:pPr>
      <w:r>
        <w:drawing>
          <wp:inline>
            <wp:extent cx="5334000" cy="4267200"/>
            <wp:effectExtent b="0" l="0" r="0" t="0"/>
            <wp:docPr descr="" title="" id="399" name="Picture"/>
            <a:graphic>
              <a:graphicData uri="http://schemas.openxmlformats.org/drawingml/2006/picture">
                <pic:pic>
                  <pic:nvPicPr>
                    <pic:cNvPr descr="/Users/ico/GitHub/ocbe-uio/impress/reports/impress_statistical_analysis_files/figure-docx/mri-cycle11-11.png" id="400" name="Picture"/>
                    <pic:cNvPicPr>
                      <a:picLocks noChangeArrowheads="1" noChangeAspect="1"/>
                    </pic:cNvPicPr>
                  </pic:nvPicPr>
                  <pic:blipFill>
                    <a:blip r:embed="rId398"/>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401"/>
    <w:bookmarkEnd w:id="402"/>
    <w:bookmarkStart w:id="409" w:name="mean-relative-transit-time-1"/>
    <w:p>
      <w:pPr>
        <w:pStyle w:val="Heading2"/>
      </w:pPr>
      <w:r>
        <w:t xml:space="preserve">Mean relative transit time</w:t>
      </w:r>
    </w:p>
    <w:p>
      <w:pPr>
        <w:pStyle w:val="FirstParagraph"/>
      </w:pPr>
      <w:r>
        <w:t xml:space="preserve">A total of 47 subjects were included in the analysis for this endpoint.</w:t>
      </w:r>
    </w:p>
    <w:bookmarkStart w:id="403" w:name="means-by-treatment-11"/>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-0.11 (-0.20 to -0.02)</w:t>
            </w:r>
          </w:p>
        </w:tc>
      </w:tr>
      <w:tr>
        <w:tc>
          <w:tcPr/>
          <w:p>
            <w:pPr>
              <w:pStyle w:val="Compact"/>
              <w:jc w:val="left"/>
            </w:pPr>
            <w:r>
              <w:t xml:space="preserve">losartan 25 mg</w:t>
            </w:r>
          </w:p>
        </w:tc>
        <w:tc>
          <w:tcPr/>
          <w:p>
            <w:pPr>
              <w:pStyle w:val="Compact"/>
              <w:jc w:val="left"/>
            </w:pPr>
            <w:r>
              <w:t xml:space="preserve">-0.06 (-0.19 to 0.07)</w:t>
            </w:r>
          </w:p>
        </w:tc>
      </w:tr>
      <w:tr>
        <w:tc>
          <w:tcPr/>
          <w:p>
            <w:pPr>
              <w:pStyle w:val="Compact"/>
              <w:jc w:val="left"/>
            </w:pPr>
            <w:r>
              <w:t xml:space="preserve">losartan 50 mg</w:t>
            </w:r>
          </w:p>
        </w:tc>
        <w:tc>
          <w:tcPr/>
          <w:p>
            <w:pPr>
              <w:pStyle w:val="Compact"/>
              <w:jc w:val="left"/>
            </w:pPr>
            <w:r>
              <w:t xml:space="preserve">-0.14 (-0.27 to -0.02)</w:t>
            </w:r>
          </w:p>
        </w:tc>
      </w:tr>
      <w:tr>
        <w:tc>
          <w:tcPr/>
          <w:p>
            <w:pPr>
              <w:pStyle w:val="Compact"/>
              <w:jc w:val="left"/>
            </w:pPr>
            <w:r>
              <w:t xml:space="preserve">losartan 100 mg</w:t>
            </w:r>
          </w:p>
        </w:tc>
        <w:tc>
          <w:tcPr/>
          <w:p>
            <w:pPr>
              <w:pStyle w:val="Compact"/>
              <w:jc w:val="left"/>
            </w:pPr>
            <w:r>
              <w:t xml:space="preserve">0.00 (-0.11 to 0.10)</w:t>
            </w:r>
          </w:p>
        </w:tc>
      </w:tr>
    </w:tbl>
    <w:bookmarkEnd w:id="403"/>
    <w:bookmarkStart w:id="404" w:name="differences-vs-reference-11"/>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0.05 (-0.14 to 0.25)</w:t>
            </w:r>
          </w:p>
        </w:tc>
      </w:tr>
      <w:tr>
        <w:tc>
          <w:tcPr/>
          <w:p>
            <w:pPr>
              <w:pStyle w:val="Compact"/>
              <w:jc w:val="left"/>
            </w:pPr>
            <w:r>
              <w:t xml:space="preserve">losartan 50 mg - losartan 0 mg</w:t>
            </w:r>
          </w:p>
        </w:tc>
        <w:tc>
          <w:tcPr/>
          <w:p>
            <w:pPr>
              <w:pStyle w:val="Compact"/>
              <w:jc w:val="left"/>
            </w:pPr>
            <w:r>
              <w:t xml:space="preserve">-0.03 (-0.22 to 0.15)</w:t>
            </w:r>
          </w:p>
        </w:tc>
      </w:tr>
      <w:tr>
        <w:tc>
          <w:tcPr/>
          <w:p>
            <w:pPr>
              <w:pStyle w:val="Compact"/>
              <w:jc w:val="left"/>
            </w:pPr>
            <w:r>
              <w:t xml:space="preserve">losartan 100 mg - losartan 0 mg</w:t>
            </w:r>
          </w:p>
        </w:tc>
        <w:tc>
          <w:tcPr/>
          <w:p>
            <w:pPr>
              <w:pStyle w:val="Compact"/>
              <w:jc w:val="left"/>
            </w:pPr>
            <w:r>
              <w:t xml:space="preserve">0.11 (-0.07 to 0.28)</w:t>
            </w:r>
          </w:p>
        </w:tc>
      </w:tr>
    </w:tbl>
    <w:bookmarkEnd w:id="404"/>
    <w:bookmarkStart w:id="408" w:name="plot-28"/>
    <w:p>
      <w:pPr>
        <w:pStyle w:val="Heading3"/>
      </w:pPr>
      <w:r>
        <w:t xml:space="preserve">Plot</w:t>
      </w:r>
    </w:p>
    <w:p>
      <w:pPr>
        <w:pStyle w:val="FirstParagraph"/>
      </w:pPr>
      <w:r>
        <w:drawing>
          <wp:inline>
            <wp:extent cx="5334000" cy="4267200"/>
            <wp:effectExtent b="0" l="0" r="0" t="0"/>
            <wp:docPr descr="" title="" id="406" name="Picture"/>
            <a:graphic>
              <a:graphicData uri="http://schemas.openxmlformats.org/drawingml/2006/picture">
                <pic:pic>
                  <pic:nvPicPr>
                    <pic:cNvPr descr="/Users/ico/GitHub/ocbe-uio/impress/reports/impress_statistical_analysis_files/figure-docx/mri-cycle11-12.png" id="407" name="Picture"/>
                    <pic:cNvPicPr>
                      <a:picLocks noChangeArrowheads="1" noChangeAspect="1"/>
                    </pic:cNvPicPr>
                  </pic:nvPicPr>
                  <pic:blipFill>
                    <a:blip r:embed="rId405"/>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408"/>
    <w:bookmarkEnd w:id="409"/>
    <w:bookmarkStart w:id="416" w:name="mean-relative-vessel-caliber-1"/>
    <w:p>
      <w:pPr>
        <w:pStyle w:val="Heading2"/>
      </w:pPr>
      <w:r>
        <w:t xml:space="preserve">Mean relative vessel caliber</w:t>
      </w:r>
    </w:p>
    <w:p>
      <w:pPr>
        <w:pStyle w:val="FirstParagraph"/>
      </w:pPr>
      <w:r>
        <w:t xml:space="preserve">A total of 20 subjects were included in the analysis for this endpoint.</w:t>
      </w:r>
    </w:p>
    <w:bookmarkStart w:id="410" w:name="means-by-treatment-12"/>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0.17 (-0.12 to 0.47)</w:t>
            </w:r>
          </w:p>
        </w:tc>
      </w:tr>
      <w:tr>
        <w:tc>
          <w:tcPr/>
          <w:p>
            <w:pPr>
              <w:pStyle w:val="Compact"/>
              <w:jc w:val="left"/>
            </w:pPr>
            <w:r>
              <w:t xml:space="preserve">losartan 25 mg</w:t>
            </w:r>
          </w:p>
        </w:tc>
        <w:tc>
          <w:tcPr/>
          <w:p>
            <w:pPr>
              <w:pStyle w:val="Compact"/>
              <w:jc w:val="left"/>
            </w:pPr>
            <w:r>
              <w:t xml:space="preserve">0.00 (-0.55 to 0.56)</w:t>
            </w:r>
          </w:p>
        </w:tc>
      </w:tr>
      <w:tr>
        <w:tc>
          <w:tcPr/>
          <w:p>
            <w:pPr>
              <w:pStyle w:val="Compact"/>
              <w:jc w:val="left"/>
            </w:pPr>
            <w:r>
              <w:t xml:space="preserve">losartan 50 mg</w:t>
            </w:r>
          </w:p>
        </w:tc>
        <w:tc>
          <w:tcPr/>
          <w:p>
            <w:pPr>
              <w:pStyle w:val="Compact"/>
              <w:jc w:val="left"/>
            </w:pPr>
            <w:r>
              <w:t xml:space="preserve">-0.02 (-0.41 to 0.37)</w:t>
            </w:r>
          </w:p>
        </w:tc>
      </w:tr>
      <w:tr>
        <w:tc>
          <w:tcPr/>
          <w:p>
            <w:pPr>
              <w:pStyle w:val="Compact"/>
              <w:jc w:val="left"/>
            </w:pPr>
            <w:r>
              <w:t xml:space="preserve">losartan 100 mg</w:t>
            </w:r>
          </w:p>
        </w:tc>
        <w:tc>
          <w:tcPr/>
          <w:p>
            <w:pPr>
              <w:pStyle w:val="Compact"/>
              <w:jc w:val="left"/>
            </w:pPr>
            <w:r>
              <w:t xml:space="preserve">0.09 (-0.20 to 0.39)</w:t>
            </w:r>
          </w:p>
        </w:tc>
      </w:tr>
    </w:tbl>
    <w:bookmarkEnd w:id="410"/>
    <w:bookmarkStart w:id="411" w:name="differences-vs-reference-12"/>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-0.17 (-0.94 to 0.60)</w:t>
            </w:r>
          </w:p>
        </w:tc>
      </w:tr>
      <w:tr>
        <w:tc>
          <w:tcPr/>
          <w:p>
            <w:pPr>
              <w:pStyle w:val="Compact"/>
              <w:jc w:val="left"/>
            </w:pPr>
            <w:r>
              <w:t xml:space="preserve">losartan 50 mg - losartan 0 mg</w:t>
            </w:r>
          </w:p>
        </w:tc>
        <w:tc>
          <w:tcPr/>
          <w:p>
            <w:pPr>
              <w:pStyle w:val="Compact"/>
              <w:jc w:val="left"/>
            </w:pPr>
            <w:r>
              <w:t xml:space="preserve">-0.19 (-0.80 to 0.41)</w:t>
            </w:r>
          </w:p>
        </w:tc>
      </w:tr>
      <w:tr>
        <w:tc>
          <w:tcPr/>
          <w:p>
            <w:pPr>
              <w:pStyle w:val="Compact"/>
              <w:jc w:val="left"/>
            </w:pPr>
            <w:r>
              <w:t xml:space="preserve">losartan 100 mg - losartan 0 mg</w:t>
            </w:r>
          </w:p>
        </w:tc>
        <w:tc>
          <w:tcPr/>
          <w:p>
            <w:pPr>
              <w:pStyle w:val="Compact"/>
              <w:jc w:val="left"/>
            </w:pPr>
            <w:r>
              <w:t xml:space="preserve">-0.08 (-0.59 to 0.44)</w:t>
            </w:r>
          </w:p>
        </w:tc>
      </w:tr>
    </w:tbl>
    <w:bookmarkEnd w:id="411"/>
    <w:bookmarkStart w:id="415" w:name="plot-29"/>
    <w:p>
      <w:pPr>
        <w:pStyle w:val="Heading3"/>
      </w:pPr>
      <w:r>
        <w:t xml:space="preserve">Plot</w:t>
      </w:r>
    </w:p>
    <w:p>
      <w:pPr>
        <w:pStyle w:val="FirstParagraph"/>
      </w:pPr>
      <w:r>
        <w:drawing>
          <wp:inline>
            <wp:extent cx="5334000" cy="4267200"/>
            <wp:effectExtent b="0" l="0" r="0" t="0"/>
            <wp:docPr descr="" title="" id="413" name="Picture"/>
            <a:graphic>
              <a:graphicData uri="http://schemas.openxmlformats.org/drawingml/2006/picture">
                <pic:pic>
                  <pic:nvPicPr>
                    <pic:cNvPr descr="/Users/ico/GitHub/ocbe-uio/impress/reports/impress_statistical_analysis_files/figure-docx/mri-cycle11-13.png" id="414" name="Picture"/>
                    <pic:cNvPicPr>
                      <a:picLocks noChangeArrowheads="1" noChangeAspect="1"/>
                    </pic:cNvPicPr>
                  </pic:nvPicPr>
                  <pic:blipFill>
                    <a:blip r:embed="rId412"/>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415"/>
    <w:bookmarkEnd w:id="416"/>
    <w:bookmarkStart w:id="423" w:name="mean-relative-vessel-size-index-1"/>
    <w:p>
      <w:pPr>
        <w:pStyle w:val="Heading2"/>
      </w:pPr>
      <w:r>
        <w:t xml:space="preserve">Mean relative vessel size index</w:t>
      </w:r>
    </w:p>
    <w:p>
      <w:pPr>
        <w:pStyle w:val="FirstParagraph"/>
      </w:pPr>
      <w:r>
        <w:t xml:space="preserve">A total of 20 subjects were included in the analysis for this endpoint.</w:t>
      </w:r>
    </w:p>
    <w:bookmarkStart w:id="417" w:name="means-by-treatment-13"/>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0.28 (-0.26 to 0.82)</w:t>
            </w:r>
          </w:p>
        </w:tc>
      </w:tr>
      <w:tr>
        <w:tc>
          <w:tcPr/>
          <w:p>
            <w:pPr>
              <w:pStyle w:val="Compact"/>
              <w:jc w:val="left"/>
            </w:pPr>
            <w:r>
              <w:t xml:space="preserve">losartan 25 mg</w:t>
            </w:r>
          </w:p>
        </w:tc>
        <w:tc>
          <w:tcPr/>
          <w:p>
            <w:pPr>
              <w:pStyle w:val="Compact"/>
              <w:jc w:val="left"/>
            </w:pPr>
            <w:r>
              <w:t xml:space="preserve">-0.16 (-1.18 to 0.85)</w:t>
            </w:r>
          </w:p>
        </w:tc>
      </w:tr>
      <w:tr>
        <w:tc>
          <w:tcPr/>
          <w:p>
            <w:pPr>
              <w:pStyle w:val="Compact"/>
              <w:jc w:val="left"/>
            </w:pPr>
            <w:r>
              <w:t xml:space="preserve">losartan 50 mg</w:t>
            </w:r>
          </w:p>
        </w:tc>
        <w:tc>
          <w:tcPr/>
          <w:p>
            <w:pPr>
              <w:pStyle w:val="Compact"/>
              <w:jc w:val="left"/>
            </w:pPr>
            <w:r>
              <w:t xml:space="preserve">0.12 (-0.60 to 0.84)</w:t>
            </w:r>
          </w:p>
        </w:tc>
      </w:tr>
      <w:tr>
        <w:tc>
          <w:tcPr/>
          <w:p>
            <w:pPr>
              <w:pStyle w:val="Compact"/>
              <w:jc w:val="left"/>
            </w:pPr>
            <w:r>
              <w:t xml:space="preserve">losartan 100 mg</w:t>
            </w:r>
          </w:p>
        </w:tc>
        <w:tc>
          <w:tcPr/>
          <w:p>
            <w:pPr>
              <w:pStyle w:val="Compact"/>
              <w:jc w:val="left"/>
            </w:pPr>
            <w:r>
              <w:t xml:space="preserve">0.22 (-0.32 to 0.76)</w:t>
            </w:r>
          </w:p>
        </w:tc>
      </w:tr>
    </w:tbl>
    <w:bookmarkEnd w:id="417"/>
    <w:bookmarkStart w:id="418" w:name="differences-vs-reference-13"/>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-0.45 (-1.87 to 0.98)</w:t>
            </w:r>
          </w:p>
        </w:tc>
      </w:tr>
      <w:tr>
        <w:tc>
          <w:tcPr/>
          <w:p>
            <w:pPr>
              <w:pStyle w:val="Compact"/>
              <w:jc w:val="left"/>
            </w:pPr>
            <w:r>
              <w:t xml:space="preserve">losartan 50 mg - losartan 0 mg</w:t>
            </w:r>
          </w:p>
        </w:tc>
        <w:tc>
          <w:tcPr/>
          <w:p>
            <w:pPr>
              <w:pStyle w:val="Compact"/>
              <w:jc w:val="left"/>
            </w:pPr>
            <w:r>
              <w:t xml:space="preserve">-0.16 (-1.27 to 0.95)</w:t>
            </w:r>
          </w:p>
        </w:tc>
      </w:tr>
      <w:tr>
        <w:tc>
          <w:tcPr/>
          <w:p>
            <w:pPr>
              <w:pStyle w:val="Compact"/>
              <w:jc w:val="left"/>
            </w:pPr>
            <w:r>
              <w:t xml:space="preserve">losartan 100 mg - losartan 0 mg</w:t>
            </w:r>
          </w:p>
        </w:tc>
        <w:tc>
          <w:tcPr/>
          <w:p>
            <w:pPr>
              <w:pStyle w:val="Compact"/>
              <w:jc w:val="left"/>
            </w:pPr>
            <w:r>
              <w:t xml:space="preserve">-0.06 (-1.00 to 0.88)</w:t>
            </w:r>
          </w:p>
        </w:tc>
      </w:tr>
    </w:tbl>
    <w:bookmarkEnd w:id="418"/>
    <w:bookmarkStart w:id="422" w:name="plot-30"/>
    <w:p>
      <w:pPr>
        <w:pStyle w:val="Heading3"/>
      </w:pPr>
      <w:r>
        <w:t xml:space="preserve">Plot</w:t>
      </w:r>
    </w:p>
    <w:p>
      <w:pPr>
        <w:pStyle w:val="FirstParagraph"/>
      </w:pPr>
      <w:r>
        <w:drawing>
          <wp:inline>
            <wp:extent cx="5334000" cy="4267200"/>
            <wp:effectExtent b="0" l="0" r="0" t="0"/>
            <wp:docPr descr="" title="" id="420" name="Picture"/>
            <a:graphic>
              <a:graphicData uri="http://schemas.openxmlformats.org/drawingml/2006/picture">
                <pic:pic>
                  <pic:nvPicPr>
                    <pic:cNvPr descr="/Users/ico/GitHub/ocbe-uio/impress/reports/impress_statistical_analysis_files/figure-docx/mri-cycle11-14.png" id="421" name="Picture"/>
                    <pic:cNvPicPr>
                      <a:picLocks noChangeArrowheads="1" noChangeAspect="1"/>
                    </pic:cNvPicPr>
                  </pic:nvPicPr>
                  <pic:blipFill>
                    <a:blip r:embed="rId419"/>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422"/>
    <w:bookmarkEnd w:id="423"/>
    <w:bookmarkStart w:id="430" w:name="mean-relative-vortex-area-1"/>
    <w:p>
      <w:pPr>
        <w:pStyle w:val="Heading2"/>
      </w:pPr>
      <w:r>
        <w:t xml:space="preserve">Mean relative vortex area</w:t>
      </w:r>
    </w:p>
    <w:p>
      <w:pPr>
        <w:pStyle w:val="FirstParagraph"/>
      </w:pPr>
      <w:r>
        <w:t xml:space="preserve">A total of 20 subjects were included in the analysis for this endpoint.</w:t>
      </w:r>
    </w:p>
    <w:bookmarkStart w:id="424" w:name="means-by-treatment-14"/>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0.06 ( 0.00 to 0.12)</w:t>
            </w:r>
          </w:p>
        </w:tc>
      </w:tr>
      <w:tr>
        <w:tc>
          <w:tcPr/>
          <w:p>
            <w:pPr>
              <w:pStyle w:val="Compact"/>
              <w:jc w:val="left"/>
            </w:pPr>
            <w:r>
              <w:t xml:space="preserve">losartan 25 mg</w:t>
            </w:r>
          </w:p>
        </w:tc>
        <w:tc>
          <w:tcPr/>
          <w:p>
            <w:pPr>
              <w:pStyle w:val="Compact"/>
              <w:jc w:val="left"/>
            </w:pPr>
            <w:r>
              <w:t xml:space="preserve">0.12 ( 0.00 to 0.24)</w:t>
            </w:r>
          </w:p>
        </w:tc>
      </w:tr>
      <w:tr>
        <w:tc>
          <w:tcPr/>
          <w:p>
            <w:pPr>
              <w:pStyle w:val="Compact"/>
              <w:jc w:val="left"/>
            </w:pPr>
            <w:r>
              <w:t xml:space="preserve">losartan 50 mg</w:t>
            </w:r>
          </w:p>
        </w:tc>
        <w:tc>
          <w:tcPr/>
          <w:p>
            <w:pPr>
              <w:pStyle w:val="Compact"/>
              <w:jc w:val="left"/>
            </w:pPr>
            <w:r>
              <w:t xml:space="preserve">-0.03 (-0.11 to 0.05)</w:t>
            </w:r>
          </w:p>
        </w:tc>
      </w:tr>
      <w:tr>
        <w:tc>
          <w:tcPr/>
          <w:p>
            <w:pPr>
              <w:pStyle w:val="Compact"/>
              <w:jc w:val="left"/>
            </w:pPr>
            <w:r>
              <w:t xml:space="preserve">losartan 100 mg</w:t>
            </w:r>
          </w:p>
        </w:tc>
        <w:tc>
          <w:tcPr/>
          <w:p>
            <w:pPr>
              <w:pStyle w:val="Compact"/>
              <w:jc w:val="left"/>
            </w:pPr>
            <w:r>
              <w:t xml:space="preserve">0.00 (-0.06 to 0.07)</w:t>
            </w:r>
          </w:p>
        </w:tc>
      </w:tr>
    </w:tbl>
    <w:bookmarkEnd w:id="424"/>
    <w:bookmarkStart w:id="425" w:name="differences-vs-reference-14"/>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0.06 (-0.11 to 0.23)</w:t>
            </w:r>
          </w:p>
        </w:tc>
      </w:tr>
      <w:tr>
        <w:tc>
          <w:tcPr/>
          <w:p>
            <w:pPr>
              <w:pStyle w:val="Compact"/>
              <w:jc w:val="left"/>
            </w:pPr>
            <w:r>
              <w:t xml:space="preserve">losartan 50 mg - losartan 0 mg</w:t>
            </w:r>
          </w:p>
        </w:tc>
        <w:tc>
          <w:tcPr/>
          <w:p>
            <w:pPr>
              <w:pStyle w:val="Compact"/>
              <w:jc w:val="left"/>
            </w:pPr>
            <w:r>
              <w:t xml:space="preserve">-0.08 (-0.21 to 0.04)</w:t>
            </w:r>
          </w:p>
        </w:tc>
      </w:tr>
      <w:tr>
        <w:tc>
          <w:tcPr/>
          <w:p>
            <w:pPr>
              <w:pStyle w:val="Compact"/>
              <w:jc w:val="left"/>
            </w:pPr>
            <w:r>
              <w:t xml:space="preserve">losartan 100 mg - losartan 0 mg</w:t>
            </w:r>
          </w:p>
        </w:tc>
        <w:tc>
          <w:tcPr/>
          <w:p>
            <w:pPr>
              <w:pStyle w:val="Compact"/>
              <w:jc w:val="left"/>
            </w:pPr>
            <w:r>
              <w:t xml:space="preserve">-0.05 (-0.16 to 0.06)</w:t>
            </w:r>
          </w:p>
        </w:tc>
      </w:tr>
    </w:tbl>
    <w:bookmarkEnd w:id="425"/>
    <w:bookmarkStart w:id="429" w:name="plot-31"/>
    <w:p>
      <w:pPr>
        <w:pStyle w:val="Heading3"/>
      </w:pPr>
      <w:r>
        <w:t xml:space="preserve">Plot</w:t>
      </w:r>
    </w:p>
    <w:p>
      <w:pPr>
        <w:pStyle w:val="FirstParagraph"/>
      </w:pPr>
      <w:r>
        <w:drawing>
          <wp:inline>
            <wp:extent cx="5334000" cy="4267200"/>
            <wp:effectExtent b="0" l="0" r="0" t="0"/>
            <wp:docPr descr="" title="" id="427" name="Picture"/>
            <a:graphic>
              <a:graphicData uri="http://schemas.openxmlformats.org/drawingml/2006/picture">
                <pic:pic>
                  <pic:nvPicPr>
                    <pic:cNvPr descr="/Users/ico/GitHub/ocbe-uio/impress/reports/impress_statistical_analysis_files/figure-docx/mri-cycle11-15.png" id="428" name="Picture"/>
                    <pic:cNvPicPr>
                      <a:picLocks noChangeArrowheads="1" noChangeAspect="1"/>
                    </pic:cNvPicPr>
                  </pic:nvPicPr>
                  <pic:blipFill>
                    <a:blip r:embed="rId426"/>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429"/>
    <w:bookmarkEnd w:id="430"/>
    <w:bookmarkStart w:id="437" w:name="mean-tissue-elasticity-1"/>
    <w:p>
      <w:pPr>
        <w:pStyle w:val="Heading2"/>
      </w:pPr>
      <w:r>
        <w:t xml:space="preserve">Mean tissue elasticity</w:t>
      </w:r>
    </w:p>
    <w:p>
      <w:pPr>
        <w:pStyle w:val="FirstParagraph"/>
      </w:pPr>
      <w:r>
        <w:t xml:space="preserve">A total of 29 subjects were included in the analysis for this endpoint.</w:t>
      </w:r>
    </w:p>
    <w:bookmarkStart w:id="431" w:name="means-by-treatment-15"/>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0.01 (-0.07 to 0.09)</w:t>
            </w:r>
          </w:p>
        </w:tc>
      </w:tr>
      <w:tr>
        <w:tc>
          <w:tcPr/>
          <w:p>
            <w:pPr>
              <w:pStyle w:val="Compact"/>
              <w:jc w:val="left"/>
            </w:pPr>
            <w:r>
              <w:t xml:space="preserve">losartan 25 mg</w:t>
            </w:r>
          </w:p>
        </w:tc>
        <w:tc>
          <w:tcPr/>
          <w:p>
            <w:pPr>
              <w:pStyle w:val="Compact"/>
              <w:jc w:val="left"/>
            </w:pPr>
            <w:r>
              <w:t xml:space="preserve">-0.08 (-0.18 to 0.03)</w:t>
            </w:r>
          </w:p>
        </w:tc>
      </w:tr>
      <w:tr>
        <w:tc>
          <w:tcPr/>
          <w:p>
            <w:pPr>
              <w:pStyle w:val="Compact"/>
              <w:jc w:val="left"/>
            </w:pPr>
            <w:r>
              <w:t xml:space="preserve">losartan 50 mg</w:t>
            </w:r>
          </w:p>
        </w:tc>
        <w:tc>
          <w:tcPr/>
          <w:p>
            <w:pPr>
              <w:pStyle w:val="Compact"/>
              <w:jc w:val="left"/>
            </w:pPr>
            <w:r>
              <w:t xml:space="preserve">0.08 (-0.05 to 0.21)</w:t>
            </w:r>
          </w:p>
        </w:tc>
      </w:tr>
      <w:tr>
        <w:tc>
          <w:tcPr/>
          <w:p>
            <w:pPr>
              <w:pStyle w:val="Compact"/>
              <w:jc w:val="left"/>
            </w:pPr>
            <w:r>
              <w:t xml:space="preserve">losartan 100 mg</w:t>
            </w:r>
          </w:p>
        </w:tc>
        <w:tc>
          <w:tcPr/>
          <w:p>
            <w:pPr>
              <w:pStyle w:val="Compact"/>
              <w:jc w:val="left"/>
            </w:pPr>
            <w:r>
              <w:t xml:space="preserve">0.10 ( 0.00 to 0.19)</w:t>
            </w:r>
          </w:p>
        </w:tc>
      </w:tr>
    </w:tbl>
    <w:bookmarkEnd w:id="431"/>
    <w:bookmarkStart w:id="432" w:name="differences-vs-reference-15"/>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-0.08 (-0.24 to 0.08)</w:t>
            </w:r>
          </w:p>
        </w:tc>
      </w:tr>
      <w:tr>
        <w:tc>
          <w:tcPr/>
          <w:p>
            <w:pPr>
              <w:pStyle w:val="Compact"/>
              <w:jc w:val="left"/>
            </w:pPr>
            <w:r>
              <w:t xml:space="preserve">losartan 50 mg - losartan 0 mg</w:t>
            </w:r>
          </w:p>
        </w:tc>
        <w:tc>
          <w:tcPr/>
          <w:p>
            <w:pPr>
              <w:pStyle w:val="Compact"/>
              <w:jc w:val="left"/>
            </w:pPr>
            <w:r>
              <w:t xml:space="preserve">0.07 (-0.12 to 0.26)</w:t>
            </w:r>
          </w:p>
        </w:tc>
      </w:tr>
      <w:tr>
        <w:tc>
          <w:tcPr/>
          <w:p>
            <w:pPr>
              <w:pStyle w:val="Compact"/>
              <w:jc w:val="left"/>
            </w:pPr>
            <w:r>
              <w:t xml:space="preserve">losartan 100 mg - losartan 0 mg</w:t>
            </w:r>
          </w:p>
        </w:tc>
        <w:tc>
          <w:tcPr/>
          <w:p>
            <w:pPr>
              <w:pStyle w:val="Compact"/>
              <w:jc w:val="left"/>
            </w:pPr>
            <w:r>
              <w:t xml:space="preserve">0.09 (-0.06 to 0.24)</w:t>
            </w:r>
          </w:p>
        </w:tc>
      </w:tr>
    </w:tbl>
    <w:bookmarkEnd w:id="432"/>
    <w:bookmarkStart w:id="436" w:name="plot-32"/>
    <w:p>
      <w:pPr>
        <w:pStyle w:val="Heading3"/>
      </w:pPr>
      <w:r>
        <w:t xml:space="preserve">Plot</w:t>
      </w:r>
    </w:p>
    <w:p>
      <w:pPr>
        <w:pStyle w:val="FirstParagraph"/>
      </w:pPr>
      <w:r>
        <w:drawing>
          <wp:inline>
            <wp:extent cx="5334000" cy="4267200"/>
            <wp:effectExtent b="0" l="0" r="0" t="0"/>
            <wp:docPr descr="" title="" id="434" name="Picture"/>
            <a:graphic>
              <a:graphicData uri="http://schemas.openxmlformats.org/drawingml/2006/picture">
                <pic:pic>
                  <pic:nvPicPr>
                    <pic:cNvPr descr="/Users/ico/GitHub/ocbe-uio/impress/reports/impress_statistical_analysis_files/figure-docx/mri-cycle11-16.png" id="435" name="Picture"/>
                    <pic:cNvPicPr>
                      <a:picLocks noChangeArrowheads="1" noChangeAspect="1"/>
                    </pic:cNvPicPr>
                  </pic:nvPicPr>
                  <pic:blipFill>
                    <a:blip r:embed="rId433"/>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436"/>
    <w:bookmarkEnd w:id="437"/>
    <w:bookmarkStart w:id="444" w:name="mean-tissue-relative-viscosity-1"/>
    <w:p>
      <w:pPr>
        <w:pStyle w:val="Heading2"/>
      </w:pPr>
      <w:r>
        <w:t xml:space="preserve">Mean tissue relative viscosity</w:t>
      </w:r>
    </w:p>
    <w:p>
      <w:pPr>
        <w:pStyle w:val="FirstParagraph"/>
      </w:pPr>
      <w:r>
        <w:t xml:space="preserve">A total of 29 subjects were included in the analysis for this endpoint.</w:t>
      </w:r>
    </w:p>
    <w:bookmarkStart w:id="438" w:name="means-by-treatment-16"/>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-0.02 (-0.09 to 0.06)</w:t>
            </w:r>
          </w:p>
        </w:tc>
      </w:tr>
      <w:tr>
        <w:tc>
          <w:tcPr/>
          <w:p>
            <w:pPr>
              <w:pStyle w:val="Compact"/>
              <w:jc w:val="left"/>
            </w:pPr>
            <w:r>
              <w:t xml:space="preserve">losartan 25 mg</w:t>
            </w:r>
          </w:p>
        </w:tc>
        <w:tc>
          <w:tcPr/>
          <w:p>
            <w:pPr>
              <w:pStyle w:val="Compact"/>
              <w:jc w:val="left"/>
            </w:pPr>
            <w:r>
              <w:t xml:space="preserve">-0.02 (-0.13 to 0.08)</w:t>
            </w:r>
          </w:p>
        </w:tc>
      </w:tr>
      <w:tr>
        <w:tc>
          <w:tcPr/>
          <w:p>
            <w:pPr>
              <w:pStyle w:val="Compact"/>
              <w:jc w:val="left"/>
            </w:pPr>
            <w:r>
              <w:t xml:space="preserve">losartan 50 mg</w:t>
            </w:r>
          </w:p>
        </w:tc>
        <w:tc>
          <w:tcPr/>
          <w:p>
            <w:pPr>
              <w:pStyle w:val="Compact"/>
              <w:jc w:val="left"/>
            </w:pPr>
            <w:r>
              <w:t xml:space="preserve">0.08 (-0.05 to 0.20)</w:t>
            </w:r>
          </w:p>
        </w:tc>
      </w:tr>
      <w:tr>
        <w:tc>
          <w:tcPr/>
          <w:p>
            <w:pPr>
              <w:pStyle w:val="Compact"/>
              <w:jc w:val="left"/>
            </w:pPr>
            <w:r>
              <w:t xml:space="preserve">losartan 100 mg</w:t>
            </w:r>
          </w:p>
        </w:tc>
        <w:tc>
          <w:tcPr/>
          <w:p>
            <w:pPr>
              <w:pStyle w:val="Compact"/>
              <w:jc w:val="left"/>
            </w:pPr>
            <w:r>
              <w:t xml:space="preserve">0.00 (-0.09 to 0.09)</w:t>
            </w:r>
          </w:p>
        </w:tc>
      </w:tr>
    </w:tbl>
    <w:bookmarkEnd w:id="438"/>
    <w:bookmarkStart w:id="439" w:name="differences-vs-reference-16"/>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0.00 (-0.16 to 0.15)</w:t>
            </w:r>
          </w:p>
        </w:tc>
      </w:tr>
      <w:tr>
        <w:tc>
          <w:tcPr/>
          <w:p>
            <w:pPr>
              <w:pStyle w:val="Compact"/>
              <w:jc w:val="left"/>
            </w:pPr>
            <w:r>
              <w:t xml:space="preserve">losartan 50 mg - losartan 0 mg</w:t>
            </w:r>
          </w:p>
        </w:tc>
        <w:tc>
          <w:tcPr/>
          <w:p>
            <w:pPr>
              <w:pStyle w:val="Compact"/>
              <w:jc w:val="left"/>
            </w:pPr>
            <w:r>
              <w:t xml:space="preserve">0.09 (-0.09 to 0.28)</w:t>
            </w:r>
          </w:p>
        </w:tc>
      </w:tr>
      <w:tr>
        <w:tc>
          <w:tcPr/>
          <w:p>
            <w:pPr>
              <w:pStyle w:val="Compact"/>
              <w:jc w:val="left"/>
            </w:pPr>
            <w:r>
              <w:t xml:space="preserve">losartan 100 mg - losartan 0 mg</w:t>
            </w:r>
          </w:p>
        </w:tc>
        <w:tc>
          <w:tcPr/>
          <w:p>
            <w:pPr>
              <w:pStyle w:val="Compact"/>
              <w:jc w:val="left"/>
            </w:pPr>
            <w:r>
              <w:t xml:space="preserve">0.02 (-0.13 to 0.16)</w:t>
            </w:r>
          </w:p>
        </w:tc>
      </w:tr>
    </w:tbl>
    <w:bookmarkEnd w:id="439"/>
    <w:bookmarkStart w:id="443" w:name="plot-33"/>
    <w:p>
      <w:pPr>
        <w:pStyle w:val="Heading3"/>
      </w:pPr>
      <w:r>
        <w:t xml:space="preserve">Plot</w:t>
      </w:r>
    </w:p>
    <w:p>
      <w:pPr>
        <w:pStyle w:val="FirstParagraph"/>
      </w:pPr>
      <w:r>
        <w:drawing>
          <wp:inline>
            <wp:extent cx="5334000" cy="4267200"/>
            <wp:effectExtent b="0" l="0" r="0" t="0"/>
            <wp:docPr descr="" title="" id="441" name="Picture"/>
            <a:graphic>
              <a:graphicData uri="http://schemas.openxmlformats.org/drawingml/2006/picture">
                <pic:pic>
                  <pic:nvPicPr>
                    <pic:cNvPr descr="/Users/ico/GitHub/ocbe-uio/impress/reports/impress_statistical_analysis_files/figure-docx/mri-cycle11-17.png" id="442" name="Picture"/>
                    <pic:cNvPicPr>
                      <a:picLocks noChangeArrowheads="1" noChangeAspect="1"/>
                    </pic:cNvPicPr>
                  </pic:nvPicPr>
                  <pic:blipFill>
                    <a:blip r:embed="rId440"/>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443"/>
    <w:bookmarkEnd w:id="444"/>
    <w:bookmarkStart w:id="451" w:name="mean-tissue-stiffness-1"/>
    <w:p>
      <w:pPr>
        <w:pStyle w:val="Heading2"/>
      </w:pPr>
      <w:r>
        <w:t xml:space="preserve">Mean tissue stiffness</w:t>
      </w:r>
    </w:p>
    <w:p>
      <w:pPr>
        <w:pStyle w:val="FirstParagraph"/>
      </w:pPr>
      <w:r>
        <w:t xml:space="preserve">A total of 29 subjects were included in the analysis for this endpoint.</w:t>
      </w:r>
    </w:p>
    <w:bookmarkStart w:id="445" w:name="means-by-treatment-17"/>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-0.02 (-0.10 to 0.07)</w:t>
            </w:r>
          </w:p>
        </w:tc>
      </w:tr>
      <w:tr>
        <w:tc>
          <w:tcPr/>
          <w:p>
            <w:pPr>
              <w:pStyle w:val="Compact"/>
              <w:jc w:val="left"/>
            </w:pPr>
            <w:r>
              <w:t xml:space="preserve">losartan 25 mg</w:t>
            </w:r>
          </w:p>
        </w:tc>
        <w:tc>
          <w:tcPr/>
          <w:p>
            <w:pPr>
              <w:pStyle w:val="Compact"/>
              <w:jc w:val="left"/>
            </w:pPr>
            <w:r>
              <w:t xml:space="preserve">-0.11 (-0.22 to 0.01)</w:t>
            </w:r>
          </w:p>
        </w:tc>
      </w:tr>
      <w:tr>
        <w:tc>
          <w:tcPr/>
          <w:p>
            <w:pPr>
              <w:pStyle w:val="Compact"/>
              <w:jc w:val="left"/>
            </w:pPr>
            <w:r>
              <w:t xml:space="preserve">losartan 50 mg</w:t>
            </w:r>
          </w:p>
        </w:tc>
        <w:tc>
          <w:tcPr/>
          <w:p>
            <w:pPr>
              <w:pStyle w:val="Compact"/>
              <w:jc w:val="left"/>
            </w:pPr>
            <w:r>
              <w:t xml:space="preserve">0.09 (-0.05 to 0.23)</w:t>
            </w:r>
          </w:p>
        </w:tc>
      </w:tr>
      <w:tr>
        <w:tc>
          <w:tcPr/>
          <w:p>
            <w:pPr>
              <w:pStyle w:val="Compact"/>
              <w:jc w:val="left"/>
            </w:pPr>
            <w:r>
              <w:t xml:space="preserve">losartan 100 mg</w:t>
            </w:r>
          </w:p>
        </w:tc>
        <w:tc>
          <w:tcPr/>
          <w:p>
            <w:pPr>
              <w:pStyle w:val="Compact"/>
              <w:jc w:val="left"/>
            </w:pPr>
            <w:r>
              <w:t xml:space="preserve">0.09 (-0.02 to 0.19)</w:t>
            </w:r>
          </w:p>
        </w:tc>
      </w:tr>
    </w:tbl>
    <w:bookmarkEnd w:id="445"/>
    <w:bookmarkStart w:id="446" w:name="differences-vs-reference-17"/>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-0.09 (-0.27 to 0.09)</w:t>
            </w:r>
          </w:p>
        </w:tc>
      </w:tr>
      <w:tr>
        <w:tc>
          <w:tcPr/>
          <w:p>
            <w:pPr>
              <w:pStyle w:val="Compact"/>
              <w:jc w:val="left"/>
            </w:pPr>
            <w:r>
              <w:t xml:space="preserve">losartan 50 mg - losartan 0 mg</w:t>
            </w:r>
          </w:p>
        </w:tc>
        <w:tc>
          <w:tcPr/>
          <w:p>
            <w:pPr>
              <w:pStyle w:val="Compact"/>
              <w:jc w:val="left"/>
            </w:pPr>
            <w:r>
              <w:t xml:space="preserve">0.10 (-0.10 to 0.31)</w:t>
            </w:r>
          </w:p>
        </w:tc>
      </w:tr>
      <w:tr>
        <w:tc>
          <w:tcPr/>
          <w:p>
            <w:pPr>
              <w:pStyle w:val="Compact"/>
              <w:jc w:val="left"/>
            </w:pPr>
            <w:r>
              <w:t xml:space="preserve">losartan 100 mg - losartan 0 mg</w:t>
            </w:r>
          </w:p>
        </w:tc>
        <w:tc>
          <w:tcPr/>
          <w:p>
            <w:pPr>
              <w:pStyle w:val="Compact"/>
              <w:jc w:val="left"/>
            </w:pPr>
            <w:r>
              <w:t xml:space="preserve">0.10 (-0.06 to 0.27)</w:t>
            </w:r>
          </w:p>
        </w:tc>
      </w:tr>
    </w:tbl>
    <w:bookmarkEnd w:id="446"/>
    <w:bookmarkStart w:id="450" w:name="plot-34"/>
    <w:p>
      <w:pPr>
        <w:pStyle w:val="Heading3"/>
      </w:pPr>
      <w:r>
        <w:t xml:space="preserve">Plot</w:t>
      </w:r>
    </w:p>
    <w:p>
      <w:pPr>
        <w:pStyle w:val="FirstParagraph"/>
      </w:pPr>
      <w:r>
        <w:drawing>
          <wp:inline>
            <wp:extent cx="5334000" cy="4267200"/>
            <wp:effectExtent b="0" l="0" r="0" t="0"/>
            <wp:docPr descr="" title="" id="448" name="Picture"/>
            <a:graphic>
              <a:graphicData uri="http://schemas.openxmlformats.org/drawingml/2006/picture">
                <pic:pic>
                  <pic:nvPicPr>
                    <pic:cNvPr descr="/Users/ico/GitHub/ocbe-uio/impress/reports/impress_statistical_analysis_files/figure-docx/mri-cycle11-18.png" id="449" name="Picture"/>
                    <pic:cNvPicPr>
                      <a:picLocks noChangeArrowheads="1" noChangeAspect="1"/>
                    </pic:cNvPicPr>
                  </pic:nvPicPr>
                  <pic:blipFill>
                    <a:blip r:embed="rId447"/>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450"/>
    <w:bookmarkEnd w:id="451"/>
    <w:bookmarkStart w:id="458" w:name="mean-tissue-viscosity-1"/>
    <w:p>
      <w:pPr>
        <w:pStyle w:val="Heading2"/>
      </w:pPr>
      <w:r>
        <w:t xml:space="preserve">Mean tissue viscosity</w:t>
      </w:r>
    </w:p>
    <w:p>
      <w:pPr>
        <w:pStyle w:val="FirstParagraph"/>
      </w:pPr>
      <w:r>
        <w:t xml:space="preserve">A total of 29 subjects were included in the analysis for this endpoint.</w:t>
      </w:r>
    </w:p>
    <w:bookmarkStart w:id="452" w:name="means-by-treatment-18"/>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0.01 (-0.12 to 0.14)</w:t>
            </w:r>
          </w:p>
        </w:tc>
      </w:tr>
      <w:tr>
        <w:tc>
          <w:tcPr/>
          <w:p>
            <w:pPr>
              <w:pStyle w:val="Compact"/>
              <w:jc w:val="left"/>
            </w:pPr>
            <w:r>
              <w:t xml:space="preserve">losartan 25 mg</w:t>
            </w:r>
          </w:p>
        </w:tc>
        <w:tc>
          <w:tcPr/>
          <w:p>
            <w:pPr>
              <w:pStyle w:val="Compact"/>
              <w:jc w:val="left"/>
            </w:pPr>
            <w:r>
              <w:t xml:space="preserve">-0.11 (-0.28 to 0.06)</w:t>
            </w:r>
          </w:p>
        </w:tc>
      </w:tr>
      <w:tr>
        <w:tc>
          <w:tcPr/>
          <w:p>
            <w:pPr>
              <w:pStyle w:val="Compact"/>
              <w:jc w:val="left"/>
            </w:pPr>
            <w:r>
              <w:t xml:space="preserve">losartan 50 mg</w:t>
            </w:r>
          </w:p>
        </w:tc>
        <w:tc>
          <w:tcPr/>
          <w:p>
            <w:pPr>
              <w:pStyle w:val="Compact"/>
              <w:jc w:val="left"/>
            </w:pPr>
            <w:r>
              <w:t xml:space="preserve">0.16 (-0.05 to 0.37)</w:t>
            </w:r>
          </w:p>
        </w:tc>
      </w:tr>
      <w:tr>
        <w:tc>
          <w:tcPr/>
          <w:p>
            <w:pPr>
              <w:pStyle w:val="Compact"/>
              <w:jc w:val="left"/>
            </w:pPr>
            <w:r>
              <w:t xml:space="preserve">losartan 100 mg</w:t>
            </w:r>
          </w:p>
        </w:tc>
        <w:tc>
          <w:tcPr/>
          <w:p>
            <w:pPr>
              <w:pStyle w:val="Compact"/>
              <w:jc w:val="left"/>
            </w:pPr>
            <w:r>
              <w:t xml:space="preserve">0.07 (-0.08 to 0.22)</w:t>
            </w:r>
          </w:p>
        </w:tc>
      </w:tr>
    </w:tbl>
    <w:bookmarkEnd w:id="452"/>
    <w:bookmarkStart w:id="453" w:name="differences-vs-reference-18"/>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-0.12 (-0.38 to 0.14)</w:t>
            </w:r>
          </w:p>
        </w:tc>
      </w:tr>
      <w:tr>
        <w:tc>
          <w:tcPr/>
          <w:p>
            <w:pPr>
              <w:pStyle w:val="Compact"/>
              <w:jc w:val="left"/>
            </w:pPr>
            <w:r>
              <w:t xml:space="preserve">losartan 50 mg - losartan 0 mg</w:t>
            </w:r>
          </w:p>
        </w:tc>
        <w:tc>
          <w:tcPr/>
          <w:p>
            <w:pPr>
              <w:pStyle w:val="Compact"/>
              <w:jc w:val="left"/>
            </w:pPr>
            <w:r>
              <w:t xml:space="preserve">0.15 (-0.15 to 0.45)</w:t>
            </w:r>
          </w:p>
        </w:tc>
      </w:tr>
      <w:tr>
        <w:tc>
          <w:tcPr/>
          <w:p>
            <w:pPr>
              <w:pStyle w:val="Compact"/>
              <w:jc w:val="left"/>
            </w:pPr>
            <w:r>
              <w:t xml:space="preserve">losartan 100 mg - losartan 0 mg</w:t>
            </w:r>
          </w:p>
        </w:tc>
        <w:tc>
          <w:tcPr/>
          <w:p>
            <w:pPr>
              <w:pStyle w:val="Compact"/>
              <w:jc w:val="left"/>
            </w:pPr>
            <w:r>
              <w:t xml:space="preserve">0.06 (-0.18 to 0.30)</w:t>
            </w:r>
          </w:p>
        </w:tc>
      </w:tr>
    </w:tbl>
    <w:bookmarkEnd w:id="453"/>
    <w:bookmarkStart w:id="457" w:name="plot-35"/>
    <w:p>
      <w:pPr>
        <w:pStyle w:val="Heading3"/>
      </w:pPr>
      <w:r>
        <w:t xml:space="preserve">Plot</w:t>
      </w:r>
    </w:p>
    <w:p>
      <w:pPr>
        <w:pStyle w:val="FirstParagraph"/>
      </w:pPr>
      <w:r>
        <w:drawing>
          <wp:inline>
            <wp:extent cx="5334000" cy="4267200"/>
            <wp:effectExtent b="0" l="0" r="0" t="0"/>
            <wp:docPr descr="" title="" id="455" name="Picture"/>
            <a:graphic>
              <a:graphicData uri="http://schemas.openxmlformats.org/drawingml/2006/picture">
                <pic:pic>
                  <pic:nvPicPr>
                    <pic:cNvPr descr="/Users/ico/GitHub/ocbe-uio/impress/reports/impress_statistical_analysis_files/figure-docx/mri-cycle11-19.png" id="456" name="Picture"/>
                    <pic:cNvPicPr>
                      <a:picLocks noChangeArrowheads="1" noChangeAspect="1"/>
                    </pic:cNvPicPr>
                  </pic:nvPicPr>
                  <pic:blipFill>
                    <a:blip r:embed="rId454"/>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457"/>
    <w:bookmarkEnd w:id="458"/>
    <w:bookmarkStart w:id="465" w:name="X277e65ed3512afd490dbdf481dea056f58db883"/>
    <w:p>
      <w:pPr>
        <w:pStyle w:val="Heading2"/>
      </w:pPr>
      <w:r>
        <w:t xml:space="preserve">Total volume of contrast agent enhancing lesion on T1-weighted MRI in cm3</w:t>
      </w:r>
    </w:p>
    <w:p>
      <w:pPr>
        <w:pStyle w:val="FirstParagraph"/>
      </w:pPr>
      <w:r>
        <w:t xml:space="preserve">A total of 47 subjects were included in the analysis for this endpoint.</w:t>
      </w:r>
    </w:p>
    <w:bookmarkStart w:id="459" w:name="means-by-treatment-19"/>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3.27 (-0.07 to 6.60)</w:t>
            </w:r>
          </w:p>
        </w:tc>
      </w:tr>
      <w:tr>
        <w:tc>
          <w:tcPr/>
          <w:p>
            <w:pPr>
              <w:pStyle w:val="Compact"/>
              <w:jc w:val="left"/>
            </w:pPr>
            <w:r>
              <w:t xml:space="preserve">losartan 25 mg</w:t>
            </w:r>
          </w:p>
        </w:tc>
        <w:tc>
          <w:tcPr/>
          <w:p>
            <w:pPr>
              <w:pStyle w:val="Compact"/>
              <w:jc w:val="left"/>
            </w:pPr>
            <w:r>
              <w:t xml:space="preserve">-2.89 (-7.85 to 2.08)</w:t>
            </w:r>
          </w:p>
        </w:tc>
      </w:tr>
      <w:tr>
        <w:tc>
          <w:tcPr/>
          <w:p>
            <w:pPr>
              <w:pStyle w:val="Compact"/>
              <w:jc w:val="left"/>
            </w:pPr>
            <w:r>
              <w:t xml:space="preserve">losartan 50 mg</w:t>
            </w:r>
          </w:p>
        </w:tc>
        <w:tc>
          <w:tcPr/>
          <w:p>
            <w:pPr>
              <w:pStyle w:val="Compact"/>
              <w:jc w:val="left"/>
            </w:pPr>
            <w:r>
              <w:t xml:space="preserve">3.81 (-0.74 to 8.37)</w:t>
            </w:r>
          </w:p>
        </w:tc>
      </w:tr>
      <w:tr>
        <w:tc>
          <w:tcPr/>
          <w:p>
            <w:pPr>
              <w:pStyle w:val="Compact"/>
              <w:jc w:val="left"/>
            </w:pPr>
            <w:r>
              <w:t xml:space="preserve">losartan 100 mg</w:t>
            </w:r>
          </w:p>
        </w:tc>
        <w:tc>
          <w:tcPr/>
          <w:p>
            <w:pPr>
              <w:pStyle w:val="Compact"/>
              <w:jc w:val="left"/>
            </w:pPr>
            <w:r>
              <w:t xml:space="preserve">1.30 (-2.47 to 5.08)</w:t>
            </w:r>
          </w:p>
        </w:tc>
      </w:tr>
    </w:tbl>
    <w:bookmarkEnd w:id="459"/>
    <w:bookmarkStart w:id="460" w:name="differences-vs-reference-19"/>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-6.15 (-13.52 to 1.21)</w:t>
            </w:r>
          </w:p>
        </w:tc>
      </w:tr>
      <w:tr>
        <w:tc>
          <w:tcPr/>
          <w:p>
            <w:pPr>
              <w:pStyle w:val="Compact"/>
              <w:jc w:val="left"/>
            </w:pPr>
            <w:r>
              <w:t xml:space="preserve">losartan 50 mg - losartan 0 mg</w:t>
            </w:r>
          </w:p>
        </w:tc>
        <w:tc>
          <w:tcPr/>
          <w:p>
            <w:pPr>
              <w:pStyle w:val="Compact"/>
              <w:jc w:val="left"/>
            </w:pPr>
            <w:r>
              <w:t xml:space="preserve">0.55 ( -6.27 to 7.37)</w:t>
            </w:r>
          </w:p>
        </w:tc>
      </w:tr>
      <w:tr>
        <w:tc>
          <w:tcPr/>
          <w:p>
            <w:pPr>
              <w:pStyle w:val="Compact"/>
              <w:jc w:val="left"/>
            </w:pPr>
            <w:r>
              <w:t xml:space="preserve">losartan 100 mg - losartan 0 mg</w:t>
            </w:r>
          </w:p>
        </w:tc>
        <w:tc>
          <w:tcPr/>
          <w:p>
            <w:pPr>
              <w:pStyle w:val="Compact"/>
              <w:jc w:val="left"/>
            </w:pPr>
            <w:r>
              <w:t xml:space="preserve">-1.96 ( -8.09 to 4.17)</w:t>
            </w:r>
          </w:p>
        </w:tc>
      </w:tr>
    </w:tbl>
    <w:bookmarkEnd w:id="460"/>
    <w:bookmarkStart w:id="464" w:name="plot-36"/>
    <w:p>
      <w:pPr>
        <w:pStyle w:val="Heading3"/>
      </w:pPr>
      <w:r>
        <w:t xml:space="preserve">Plot</w:t>
      </w:r>
    </w:p>
    <w:p>
      <w:pPr>
        <w:pStyle w:val="FirstParagraph"/>
      </w:pPr>
      <w:r>
        <w:drawing>
          <wp:inline>
            <wp:extent cx="5334000" cy="4267200"/>
            <wp:effectExtent b="0" l="0" r="0" t="0"/>
            <wp:docPr descr="" title="" id="462" name="Picture"/>
            <a:graphic>
              <a:graphicData uri="http://schemas.openxmlformats.org/drawingml/2006/picture">
                <pic:pic>
                  <pic:nvPicPr>
                    <pic:cNvPr descr="/Users/ico/GitHub/ocbe-uio/impress/reports/impress_statistical_analysis_files/figure-docx/mri-cycle11-20.png" id="463" name="Picture"/>
                    <pic:cNvPicPr>
                      <a:picLocks noChangeArrowheads="1" noChangeAspect="1"/>
                    </pic:cNvPicPr>
                  </pic:nvPicPr>
                  <pic:blipFill>
                    <a:blip r:embed="rId461"/>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464"/>
    <w:bookmarkEnd w:id="465"/>
    <w:bookmarkStart w:id="472" w:name="Xab46642cb3e3e4e91efddb605c48f406f7c6e5b"/>
    <w:p>
      <w:pPr>
        <w:pStyle w:val="Heading2"/>
      </w:pPr>
      <w:r>
        <w:t xml:space="preserve">Total volume of pathologic signal on T2/FLAIR-weighted MRI in cm3</w:t>
      </w:r>
    </w:p>
    <w:p>
      <w:pPr>
        <w:pStyle w:val="FirstParagraph"/>
      </w:pPr>
      <w:r>
        <w:t xml:space="preserve">A total of 47 subjects were included in the analysis for this endpoint.</w:t>
      </w:r>
    </w:p>
    <w:bookmarkStart w:id="466" w:name="means-by-treatment-20"/>
    <w:p>
      <w:pPr>
        <w:pStyle w:val="Heading3"/>
      </w:pPr>
      <w:r>
        <w:t xml:space="preserve">Means by treatment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losartan 0 mg</w:t>
            </w:r>
          </w:p>
        </w:tc>
        <w:tc>
          <w:tcPr/>
          <w:p>
            <w:pPr>
              <w:pStyle w:val="Compact"/>
              <w:jc w:val="left"/>
            </w:pPr>
            <w:r>
              <w:t xml:space="preserve">23.29 ( 8.25 to 38.32)</w:t>
            </w:r>
          </w:p>
        </w:tc>
      </w:tr>
      <w:tr>
        <w:tc>
          <w:tcPr/>
          <w:p>
            <w:pPr>
              <w:pStyle w:val="Compact"/>
              <w:jc w:val="left"/>
            </w:pPr>
            <w:r>
              <w:t xml:space="preserve">losartan 25 mg</w:t>
            </w:r>
          </w:p>
        </w:tc>
        <w:tc>
          <w:tcPr/>
          <w:p>
            <w:pPr>
              <w:pStyle w:val="Compact"/>
              <w:jc w:val="left"/>
            </w:pPr>
            <w:r>
              <w:t xml:space="preserve">25.06 ( 3.38 to 46.75)</w:t>
            </w:r>
          </w:p>
        </w:tc>
      </w:tr>
      <w:tr>
        <w:tc>
          <w:tcPr/>
          <w:p>
            <w:pPr>
              <w:pStyle w:val="Compact"/>
              <w:jc w:val="left"/>
            </w:pPr>
            <w:r>
              <w:t xml:space="preserve">losartan 50 mg</w:t>
            </w:r>
          </w:p>
        </w:tc>
        <w:tc>
          <w:tcPr/>
          <w:p>
            <w:pPr>
              <w:pStyle w:val="Compact"/>
              <w:jc w:val="left"/>
            </w:pPr>
            <w:r>
              <w:t xml:space="preserve">14.37 (-6.05 to 34.80)</w:t>
            </w:r>
          </w:p>
        </w:tc>
      </w:tr>
      <w:tr>
        <w:tc>
          <w:tcPr/>
          <w:p>
            <w:pPr>
              <w:pStyle w:val="Compact"/>
              <w:jc w:val="left"/>
            </w:pPr>
            <w:r>
              <w:t xml:space="preserve">losartan 100 mg</w:t>
            </w:r>
          </w:p>
        </w:tc>
        <w:tc>
          <w:tcPr/>
          <w:p>
            <w:pPr>
              <w:pStyle w:val="Compact"/>
              <w:jc w:val="left"/>
            </w:pPr>
            <w:r>
              <w:t xml:space="preserve">11.83 (-5.09 to 28.75)</w:t>
            </w:r>
          </w:p>
        </w:tc>
      </w:tr>
    </w:tbl>
    <w:bookmarkEnd w:id="466"/>
    <w:bookmarkStart w:id="467" w:name="differences-vs-reference-20"/>
    <w:p>
      <w:pPr>
        <w:pStyle w:val="Heading3"/>
      </w:pPr>
      <w:r>
        <w:t xml:space="preserve">Differences vs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 losartan 0 mg</w:t>
            </w:r>
          </w:p>
        </w:tc>
        <w:tc>
          <w:tcPr/>
          <w:p>
            <w:pPr>
              <w:pStyle w:val="Compact"/>
              <w:jc w:val="left"/>
            </w:pPr>
            <w:r>
              <w:t xml:space="preserve">1.78 (-30.55 to 34.11)</w:t>
            </w:r>
          </w:p>
        </w:tc>
      </w:tr>
      <w:tr>
        <w:tc>
          <w:tcPr/>
          <w:p>
            <w:pPr>
              <w:pStyle w:val="Compact"/>
              <w:jc w:val="left"/>
            </w:pPr>
            <w:r>
              <w:t xml:space="preserve">losartan 50 mg - losartan 0 mg</w:t>
            </w:r>
          </w:p>
        </w:tc>
        <w:tc>
          <w:tcPr/>
          <w:p>
            <w:pPr>
              <w:pStyle w:val="Compact"/>
              <w:jc w:val="left"/>
            </w:pPr>
            <w:r>
              <w:t xml:space="preserve">-8.91 (-39.97 to 22.15)</w:t>
            </w:r>
          </w:p>
        </w:tc>
      </w:tr>
      <w:tr>
        <w:tc>
          <w:tcPr/>
          <w:p>
            <w:pPr>
              <w:pStyle w:val="Compact"/>
              <w:jc w:val="left"/>
            </w:pPr>
            <w:r>
              <w:t xml:space="preserve">losartan 100 mg - losartan 0 mg</w:t>
            </w:r>
          </w:p>
        </w:tc>
        <w:tc>
          <w:tcPr/>
          <w:p>
            <w:pPr>
              <w:pStyle w:val="Compact"/>
              <w:jc w:val="left"/>
            </w:pPr>
            <w:r>
              <w:t xml:space="preserve">-11.45 (-39.02 to 16.11)</w:t>
            </w:r>
          </w:p>
        </w:tc>
      </w:tr>
    </w:tbl>
    <w:bookmarkEnd w:id="467"/>
    <w:bookmarkStart w:id="471" w:name="plot-37"/>
    <w:p>
      <w:pPr>
        <w:pStyle w:val="Heading3"/>
      </w:pPr>
      <w:r>
        <w:t xml:space="preserve">Plot</w:t>
      </w:r>
    </w:p>
    <w:p>
      <w:pPr>
        <w:pStyle w:val="FirstParagraph"/>
      </w:pPr>
      <w:r>
        <w:drawing>
          <wp:inline>
            <wp:extent cx="5334000" cy="4267200"/>
            <wp:effectExtent b="0" l="0" r="0" t="0"/>
            <wp:docPr descr="" title="" id="469" name="Picture"/>
            <a:graphic>
              <a:graphicData uri="http://schemas.openxmlformats.org/drawingml/2006/picture">
                <pic:pic>
                  <pic:nvPicPr>
                    <pic:cNvPr descr="/Users/ico/GitHub/ocbe-uio/impress/reports/impress_statistical_analysis_files/figure-docx/mri-cycle11-21.png" id="470" name="Picture"/>
                    <pic:cNvPicPr>
                      <a:picLocks noChangeArrowheads="1" noChangeAspect="1"/>
                    </pic:cNvPicPr>
                  </pic:nvPicPr>
                  <pic:blipFill>
                    <a:blip r:embed="rId468"/>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471"/>
    <w:bookmarkEnd w:id="472"/>
    <w:bookmarkEnd w:id="473"/>
    <w:bookmarkStart w:id="525" w:name="neurologic-performance"/>
    <w:p>
      <w:pPr>
        <w:pStyle w:val="Heading1"/>
      </w:pPr>
      <w:r>
        <w:t xml:space="preserve">Neurologic Performance</w:t>
      </w:r>
    </w:p>
    <w:p>
      <w:pPr>
        <w:pStyle w:val="FirstParagraph"/>
      </w:pPr>
      <w:r>
        <w:t xml:space="preserve">Change from baseline in KPS, ECOG, and NANO scores at Days 15/43 and model-based estimates at Days 155/239 are reported below for the newly diagnosed glioblastoma cohort. Note that since the day 29 is not measured for any of the measures, the dose-response analyses are based on Days 15 and 43 only for the early timepoints. There might therefore be a limited ability to detect dose-response relationships at these early visits becasue we are lacking one contrast.</w:t>
      </w:r>
    </w:p>
    <w:bookmarkStart w:id="490" w:name="karnofsky-performance-scale"/>
    <w:p>
      <w:pPr>
        <w:pStyle w:val="Heading2"/>
      </w:pPr>
      <w:r>
        <w:t xml:space="preserve">Karnofsky Performance Scale</w:t>
      </w:r>
    </w:p>
    <w:p>
      <w:pPr>
        <w:pStyle w:val="FirstParagraph"/>
      </w:pPr>
      <w:r>
        <w:t xml:space="preserve">A total of 54 subjects were included in the analysis for this endpoint.</w:t>
      </w:r>
    </w:p>
    <w:bookmarkStart w:id="477" w:name="line-plot-by-treatment-start-17"/>
    <w:p>
      <w:pPr>
        <w:pStyle w:val="Heading3"/>
      </w:pPr>
      <w:r>
        <w:t xml:space="preserve">Line plot by treatment start</w:t>
      </w:r>
    </w:p>
    <w:p>
      <w:pPr>
        <w:pStyle w:val="FirstParagraph"/>
      </w:pPr>
      <w:r>
        <w:drawing>
          <wp:inline>
            <wp:extent cx="5334000" cy="4267200"/>
            <wp:effectExtent b="0" l="0" r="0" t="0"/>
            <wp:docPr descr="" title="" id="475" name="Picture"/>
            <a:graphic>
              <a:graphicData uri="http://schemas.openxmlformats.org/drawingml/2006/picture">
                <pic:pic>
                  <pic:nvPicPr>
                    <pic:cNvPr descr="/Users/ico/GitHub/ocbe-uio/impress/reports/impress_statistical_analysis_files/figure-docx/neuro-performance-1.png" id="476" name="Picture"/>
                    <pic:cNvPicPr>
                      <a:picLocks noChangeArrowheads="1" noChangeAspect="1"/>
                    </pic:cNvPicPr>
                  </pic:nvPicPr>
                  <pic:blipFill>
                    <a:blip r:embed="rId474"/>
                    <a:stretch>
                      <a:fillRect/>
                    </a:stretch>
                  </pic:blipFill>
                  <pic:spPr bwMode="auto">
                    <a:xfrm>
                      <a:off x="0" y="0"/>
                      <a:ext cx="5334000" cy="4267200"/>
                    </a:xfrm>
                    <a:prstGeom prst="rect">
                      <a:avLst/>
                    </a:prstGeom>
                    <a:noFill/>
                    <a:ln w="9525">
                      <a:noFill/>
                      <a:headEnd/>
                      <a:tailEnd/>
                    </a:ln>
                  </pic:spPr>
                </pic:pic>
              </a:graphicData>
            </a:graphic>
          </wp:inline>
        </w:drawing>
      </w:r>
    </w:p>
    <w:bookmarkEnd w:id="477"/>
    <w:bookmarkStart w:id="478" w:name="days-1543-change-from-baseline"/>
    <w:p>
      <w:pPr>
        <w:pStyle w:val="Heading3"/>
      </w:pPr>
      <w:r>
        <w:t xml:space="preserve">Days 15/43 (change from baseline)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 (mg)</w:t>
            </w:r>
          </w:p>
        </w:tc>
        <w:tc>
          <w:tcPr/>
          <w:p>
            <w:pPr>
              <w:pStyle w:val="Compact"/>
              <w:jc w:val="left"/>
            </w:pPr>
            <w:r>
              <w:t xml:space="preserve">Estimated change from baseline (95% CI)</w:t>
            </w:r>
          </w:p>
        </w:tc>
      </w:tr>
      <w:tr>
        <w:tc>
          <w:tcPr/>
          <w:p>
            <w:pPr>
              <w:pStyle w:val="Compact"/>
              <w:jc w:val="left"/>
            </w:pPr>
            <w:r>
              <w:t xml:space="preserve">0</w:t>
            </w:r>
          </w:p>
        </w:tc>
        <w:tc>
          <w:tcPr/>
          <w:p>
            <w:pPr>
              <w:pStyle w:val="Compact"/>
              <w:jc w:val="left"/>
            </w:pPr>
            <w:r>
              <w:t xml:space="preserve">-0.40 (-2.13 to 1.34)</w:t>
            </w:r>
          </w:p>
        </w:tc>
      </w:tr>
      <w:tr>
        <w:tc>
          <w:tcPr/>
          <w:p>
            <w:pPr>
              <w:pStyle w:val="Compact"/>
              <w:jc w:val="left"/>
            </w:pPr>
            <w:r>
              <w:t xml:space="preserve">25</w:t>
            </w:r>
          </w:p>
        </w:tc>
        <w:tc>
          <w:tcPr/>
          <w:p>
            <w:pPr>
              <w:pStyle w:val="Compact"/>
              <w:jc w:val="left"/>
            </w:pPr>
            <w:r>
              <w:t xml:space="preserve">1.83 (-0.11 to 3.77)</w:t>
            </w:r>
          </w:p>
        </w:tc>
      </w:tr>
      <w:tr>
        <w:tc>
          <w:tcPr/>
          <w:p>
            <w:pPr>
              <w:pStyle w:val="Compact"/>
              <w:jc w:val="left"/>
            </w:pPr>
            <w:r>
              <w:t xml:space="preserve">50</w:t>
            </w:r>
          </w:p>
        </w:tc>
        <w:tc>
          <w:tcPr/>
          <w:p>
            <w:pPr>
              <w:pStyle w:val="Compact"/>
              <w:jc w:val="left"/>
            </w:pPr>
            <w:r>
              <w:t xml:space="preserve">0.21 (-1.70 to 2.11)</w:t>
            </w:r>
          </w:p>
        </w:tc>
      </w:tr>
      <w:tr>
        <w:tc>
          <w:tcPr/>
          <w:p>
            <w:pPr>
              <w:pStyle w:val="Compact"/>
              <w:jc w:val="left"/>
            </w:pPr>
            <w:r>
              <w:t xml:space="preserve">100</w:t>
            </w:r>
          </w:p>
        </w:tc>
        <w:tc>
          <w:tcPr/>
          <w:p>
            <w:pPr>
              <w:pStyle w:val="Compact"/>
              <w:jc w:val="left"/>
            </w:pPr>
            <w:r>
              <w:t xml:space="preserve">-1.74 (-3.64 to 0.16)</w:t>
            </w:r>
          </w:p>
        </w:tc>
      </w:tr>
    </w:tbl>
    <w:bookmarkEnd w:id="478"/>
    <w:bookmarkStart w:id="479" w:name="differences-vs-0-mg-17"/>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vs losartan 0 mg0</w:t>
            </w:r>
          </w:p>
        </w:tc>
        <w:tc>
          <w:tcPr/>
          <w:p>
            <w:pPr>
              <w:pStyle w:val="Compact"/>
              <w:jc w:val="left"/>
            </w:pPr>
            <w:r>
              <w:t xml:space="preserve">2.23 (-0.81 to 5.27)</w:t>
            </w:r>
          </w:p>
        </w:tc>
      </w:tr>
      <w:tr>
        <w:tc>
          <w:tcPr/>
          <w:p>
            <w:pPr>
              <w:pStyle w:val="Compact"/>
              <w:jc w:val="left"/>
            </w:pPr>
            <w:r>
              <w:t xml:space="preserve">losartan 50 mg vs losartan 0 mg0</w:t>
            </w:r>
          </w:p>
        </w:tc>
        <w:tc>
          <w:tcPr/>
          <w:p>
            <w:pPr>
              <w:pStyle w:val="Compact"/>
              <w:jc w:val="left"/>
            </w:pPr>
            <w:r>
              <w:t xml:space="preserve">0.60 (-2.44 to 3.64)</w:t>
            </w:r>
          </w:p>
        </w:tc>
      </w:tr>
      <w:tr>
        <w:tc>
          <w:tcPr/>
          <w:p>
            <w:pPr>
              <w:pStyle w:val="Compact"/>
              <w:jc w:val="left"/>
            </w:pPr>
            <w:r>
              <w:t xml:space="preserve">losartan 100 mg vs losartan 0 mg0</w:t>
            </w:r>
          </w:p>
        </w:tc>
        <w:tc>
          <w:tcPr/>
          <w:p>
            <w:pPr>
              <w:pStyle w:val="Compact"/>
              <w:jc w:val="left"/>
            </w:pPr>
            <w:r>
              <w:t xml:space="preserve">-1.35 (-4.35 to 1.66)</w:t>
            </w:r>
          </w:p>
        </w:tc>
      </w:tr>
    </w:tbl>
    <w:bookmarkEnd w:id="479"/>
    <w:bookmarkStart w:id="483" w:name="plot-38"/>
    <w:p>
      <w:pPr>
        <w:pStyle w:val="Heading3"/>
      </w:pPr>
      <w:r>
        <w:t xml:space="preserve">Plot</w:t>
      </w:r>
    </w:p>
    <w:p>
      <w:pPr>
        <w:pStyle w:val="FirstParagraph"/>
      </w:pPr>
      <w:r>
        <w:drawing>
          <wp:inline>
            <wp:extent cx="5334000" cy="4267200"/>
            <wp:effectExtent b="0" l="0" r="0" t="0"/>
            <wp:docPr descr="" title="" id="481" name="Picture"/>
            <a:graphic>
              <a:graphicData uri="http://schemas.openxmlformats.org/drawingml/2006/picture">
                <pic:pic>
                  <pic:nvPicPr>
                    <pic:cNvPr descr="/Users/ico/GitHub/ocbe-uio/impress/reports/impress_statistical_analysis_files/figure-docx/neuro-performance-2.png" id="482" name="Picture"/>
                    <pic:cNvPicPr>
                      <a:picLocks noChangeArrowheads="1" noChangeAspect="1"/>
                    </pic:cNvPicPr>
                  </pic:nvPicPr>
                  <pic:blipFill>
                    <a:blip r:embed="rId480"/>
                    <a:stretch>
                      <a:fillRect/>
                    </a:stretch>
                  </pic:blipFill>
                  <pic:spPr bwMode="auto">
                    <a:xfrm>
                      <a:off x="0" y="0"/>
                      <a:ext cx="5334000" cy="4267200"/>
                    </a:xfrm>
                    <a:prstGeom prst="rect">
                      <a:avLst/>
                    </a:prstGeom>
                    <a:noFill/>
                    <a:ln w="9525">
                      <a:noFill/>
                      <a:headEnd/>
                      <a:tailEnd/>
                    </a:ln>
                  </pic:spPr>
                </pic:pic>
              </a:graphicData>
            </a:graphic>
          </wp:inline>
        </w:drawing>
      </w:r>
    </w:p>
    <w:bookmarkEnd w:id="483"/>
    <w:bookmarkStart w:id="484" w:name="days-155239-mixed-model"/>
    <w:p>
      <w:pPr>
        <w:pStyle w:val="Heading3"/>
      </w:pPr>
      <w:r>
        <w:t xml:space="preserve">Days 155/239 (mixed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Visit</w:t>
            </w:r>
          </w:p>
        </w:tc>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155</w:t>
            </w:r>
          </w:p>
        </w:tc>
        <w:tc>
          <w:tcPr/>
          <w:p>
            <w:pPr>
              <w:pStyle w:val="Compact"/>
              <w:jc w:val="left"/>
            </w:pPr>
            <w:r>
              <w:t xml:space="preserve">losartan 0 mg</w:t>
            </w:r>
          </w:p>
        </w:tc>
        <w:tc>
          <w:tcPr/>
          <w:p>
            <w:pPr>
              <w:pStyle w:val="Compact"/>
              <w:jc w:val="left"/>
            </w:pPr>
            <w:r>
              <w:t xml:space="preserve">0.54 (-2.48 to 3.56)</w:t>
            </w:r>
          </w:p>
        </w:tc>
      </w:tr>
      <w:tr>
        <w:tc>
          <w:tcPr/>
          <w:p>
            <w:pPr>
              <w:pStyle w:val="Compact"/>
              <w:jc w:val="left"/>
            </w:pPr>
            <w:r>
              <w:t xml:space="preserve">155</w:t>
            </w:r>
          </w:p>
        </w:tc>
        <w:tc>
          <w:tcPr/>
          <w:p>
            <w:pPr>
              <w:pStyle w:val="Compact"/>
              <w:jc w:val="left"/>
            </w:pPr>
            <w:r>
              <w:t xml:space="preserve">losartan 25 mg</w:t>
            </w:r>
          </w:p>
        </w:tc>
        <w:tc>
          <w:tcPr/>
          <w:p>
            <w:pPr>
              <w:pStyle w:val="Compact"/>
              <w:jc w:val="left"/>
            </w:pPr>
            <w:r>
              <w:t xml:space="preserve">1.01 (-3.31 to 5.33)</w:t>
            </w:r>
          </w:p>
        </w:tc>
      </w:tr>
      <w:tr>
        <w:tc>
          <w:tcPr/>
          <w:p>
            <w:pPr>
              <w:pStyle w:val="Compact"/>
              <w:jc w:val="left"/>
            </w:pPr>
            <w:r>
              <w:t xml:space="preserve">155</w:t>
            </w:r>
          </w:p>
        </w:tc>
        <w:tc>
          <w:tcPr/>
          <w:p>
            <w:pPr>
              <w:pStyle w:val="Compact"/>
              <w:jc w:val="left"/>
            </w:pPr>
            <w:r>
              <w:t xml:space="preserve">losartan 50 mg</w:t>
            </w:r>
          </w:p>
        </w:tc>
        <w:tc>
          <w:tcPr/>
          <w:p>
            <w:pPr>
              <w:pStyle w:val="Compact"/>
              <w:jc w:val="left"/>
            </w:pPr>
            <w:r>
              <w:t xml:space="preserve">-2.65 (-6.99 to 1.69)</w:t>
            </w:r>
          </w:p>
        </w:tc>
      </w:tr>
      <w:tr>
        <w:tc>
          <w:tcPr/>
          <w:p>
            <w:pPr>
              <w:pStyle w:val="Compact"/>
              <w:jc w:val="left"/>
            </w:pPr>
            <w:r>
              <w:t xml:space="preserve">155</w:t>
            </w:r>
          </w:p>
        </w:tc>
        <w:tc>
          <w:tcPr/>
          <w:p>
            <w:pPr>
              <w:pStyle w:val="Compact"/>
              <w:jc w:val="left"/>
            </w:pPr>
            <w:r>
              <w:t xml:space="preserve">losartan 100 mg</w:t>
            </w:r>
          </w:p>
        </w:tc>
        <w:tc>
          <w:tcPr/>
          <w:p>
            <w:pPr>
              <w:pStyle w:val="Compact"/>
              <w:jc w:val="left"/>
            </w:pPr>
            <w:r>
              <w:t xml:space="preserve">-1.97 (-5.34 to 1.40)</w:t>
            </w:r>
          </w:p>
        </w:tc>
      </w:tr>
      <w:tr>
        <w:tc>
          <w:tcPr/>
          <w:p>
            <w:pPr>
              <w:pStyle w:val="Compact"/>
              <w:jc w:val="left"/>
            </w:pPr>
            <w:r>
              <w:t xml:space="preserve">239</w:t>
            </w:r>
          </w:p>
        </w:tc>
        <w:tc>
          <w:tcPr/>
          <w:p>
            <w:pPr>
              <w:pStyle w:val="Compact"/>
              <w:jc w:val="left"/>
            </w:pPr>
            <w:r>
              <w:t xml:space="preserve">losartan 0 mg</w:t>
            </w:r>
          </w:p>
        </w:tc>
        <w:tc>
          <w:tcPr/>
          <w:p>
            <w:pPr>
              <w:pStyle w:val="Compact"/>
              <w:jc w:val="left"/>
            </w:pPr>
            <w:r>
              <w:t xml:space="preserve">2.47 (-0.81 to 5.75)</w:t>
            </w:r>
          </w:p>
        </w:tc>
      </w:tr>
      <w:tr>
        <w:tc>
          <w:tcPr/>
          <w:p>
            <w:pPr>
              <w:pStyle w:val="Compact"/>
              <w:jc w:val="left"/>
            </w:pPr>
            <w:r>
              <w:t xml:space="preserve">239</w:t>
            </w:r>
          </w:p>
        </w:tc>
        <w:tc>
          <w:tcPr/>
          <w:p>
            <w:pPr>
              <w:pStyle w:val="Compact"/>
              <w:jc w:val="left"/>
            </w:pPr>
            <w:r>
              <w:t xml:space="preserve">losartan 25 mg</w:t>
            </w:r>
          </w:p>
        </w:tc>
        <w:tc>
          <w:tcPr/>
          <w:p>
            <w:pPr>
              <w:pStyle w:val="Compact"/>
              <w:jc w:val="left"/>
            </w:pPr>
            <w:r>
              <w:t xml:space="preserve">1.53 (-2.97 to 6.03)</w:t>
            </w:r>
          </w:p>
        </w:tc>
      </w:tr>
      <w:tr>
        <w:tc>
          <w:tcPr/>
          <w:p>
            <w:pPr>
              <w:pStyle w:val="Compact"/>
              <w:jc w:val="left"/>
            </w:pPr>
            <w:r>
              <w:t xml:space="preserve">239</w:t>
            </w:r>
          </w:p>
        </w:tc>
        <w:tc>
          <w:tcPr/>
          <w:p>
            <w:pPr>
              <w:pStyle w:val="Compact"/>
              <w:jc w:val="left"/>
            </w:pPr>
            <w:r>
              <w:t xml:space="preserve">losartan 50 mg</w:t>
            </w:r>
          </w:p>
        </w:tc>
        <w:tc>
          <w:tcPr/>
          <w:p>
            <w:pPr>
              <w:pStyle w:val="Compact"/>
              <w:jc w:val="left"/>
            </w:pPr>
            <w:r>
              <w:t xml:space="preserve">-1.40 (-5.74 to 2.94)</w:t>
            </w:r>
          </w:p>
        </w:tc>
      </w:tr>
      <w:tr>
        <w:tc>
          <w:tcPr/>
          <w:p>
            <w:pPr>
              <w:pStyle w:val="Compact"/>
              <w:jc w:val="left"/>
            </w:pPr>
            <w:r>
              <w:t xml:space="preserve">239</w:t>
            </w:r>
          </w:p>
        </w:tc>
        <w:tc>
          <w:tcPr/>
          <w:p>
            <w:pPr>
              <w:pStyle w:val="Compact"/>
              <w:jc w:val="left"/>
            </w:pPr>
            <w:r>
              <w:t xml:space="preserve">losartan 100 mg</w:t>
            </w:r>
          </w:p>
        </w:tc>
        <w:tc>
          <w:tcPr/>
          <w:p>
            <w:pPr>
              <w:pStyle w:val="Compact"/>
              <w:jc w:val="left"/>
            </w:pPr>
            <w:r>
              <w:t xml:space="preserve">0.97 (-2.76 to 4.70)</w:t>
            </w:r>
          </w:p>
        </w:tc>
      </w:tr>
    </w:tbl>
    <w:bookmarkEnd w:id="484"/>
    <w:bookmarkStart w:id="485" w:name="differences-vs-reference-21"/>
    <w:p>
      <w:pPr>
        <w:pStyle w:val="Heading3"/>
      </w:pPr>
      <w:r>
        <w:t xml:space="preserve">Differences vs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Visit</w:t>
            </w:r>
          </w:p>
        </w:tc>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155</w:t>
            </w:r>
          </w:p>
        </w:tc>
        <w:tc>
          <w:tcPr/>
          <w:p>
            <w:pPr>
              <w:pStyle w:val="Compact"/>
              <w:jc w:val="left"/>
            </w:pPr>
            <w:r>
              <w:t xml:space="preserve">losartan 25 mg - losartan 0 mg</w:t>
            </w:r>
          </w:p>
        </w:tc>
        <w:tc>
          <w:tcPr/>
          <w:p>
            <w:pPr>
              <w:pStyle w:val="Compact"/>
              <w:jc w:val="left"/>
            </w:pPr>
            <w:r>
              <w:t xml:space="preserve">0.47 ( -5.88 to 6.83)</w:t>
            </w:r>
          </w:p>
        </w:tc>
      </w:tr>
      <w:tr>
        <w:tc>
          <w:tcPr/>
          <w:p>
            <w:pPr>
              <w:pStyle w:val="Compact"/>
              <w:jc w:val="left"/>
            </w:pPr>
            <w:r>
              <w:t xml:space="preserve">155</w:t>
            </w:r>
          </w:p>
        </w:tc>
        <w:tc>
          <w:tcPr/>
          <w:p>
            <w:pPr>
              <w:pStyle w:val="Compact"/>
              <w:jc w:val="left"/>
            </w:pPr>
            <w:r>
              <w:t xml:space="preserve">losartan 50 mg - losartan 0 mg</w:t>
            </w:r>
          </w:p>
        </w:tc>
        <w:tc>
          <w:tcPr/>
          <w:p>
            <w:pPr>
              <w:pStyle w:val="Compact"/>
              <w:jc w:val="left"/>
            </w:pPr>
            <w:r>
              <w:t xml:space="preserve">-3.19 ( -9.61 to 3.23)</w:t>
            </w:r>
          </w:p>
        </w:tc>
      </w:tr>
      <w:tr>
        <w:tc>
          <w:tcPr/>
          <w:p>
            <w:pPr>
              <w:pStyle w:val="Compact"/>
              <w:jc w:val="left"/>
            </w:pPr>
            <w:r>
              <w:t xml:space="preserve">155</w:t>
            </w:r>
          </w:p>
        </w:tc>
        <w:tc>
          <w:tcPr/>
          <w:p>
            <w:pPr>
              <w:pStyle w:val="Compact"/>
              <w:jc w:val="left"/>
            </w:pPr>
            <w:r>
              <w:t xml:space="preserve">losartan 100 mg - losartan 0 mg</w:t>
            </w:r>
          </w:p>
        </w:tc>
        <w:tc>
          <w:tcPr/>
          <w:p>
            <w:pPr>
              <w:pStyle w:val="Compact"/>
              <w:jc w:val="left"/>
            </w:pPr>
            <w:r>
              <w:t xml:space="preserve">-2.51 ( -7.97 to 2.96)</w:t>
            </w:r>
          </w:p>
        </w:tc>
      </w:tr>
      <w:tr>
        <w:tc>
          <w:tcPr/>
          <w:p>
            <w:pPr>
              <w:pStyle w:val="Compact"/>
              <w:jc w:val="left"/>
            </w:pPr>
            <w:r>
              <w:t xml:space="preserve">239</w:t>
            </w:r>
          </w:p>
        </w:tc>
        <w:tc>
          <w:tcPr/>
          <w:p>
            <w:pPr>
              <w:pStyle w:val="Compact"/>
              <w:jc w:val="left"/>
            </w:pPr>
            <w:r>
              <w:t xml:space="preserve">losartan 25 mg - losartan 0 mg</w:t>
            </w:r>
          </w:p>
        </w:tc>
        <w:tc>
          <w:tcPr/>
          <w:p>
            <w:pPr>
              <w:pStyle w:val="Compact"/>
              <w:jc w:val="left"/>
            </w:pPr>
            <w:r>
              <w:t xml:space="preserve">-0.94 ( -7.66 to 5.78)</w:t>
            </w:r>
          </w:p>
        </w:tc>
      </w:tr>
      <w:tr>
        <w:tc>
          <w:tcPr/>
          <w:p>
            <w:pPr>
              <w:pStyle w:val="Compact"/>
              <w:jc w:val="left"/>
            </w:pPr>
            <w:r>
              <w:t xml:space="preserve">239</w:t>
            </w:r>
          </w:p>
        </w:tc>
        <w:tc>
          <w:tcPr/>
          <w:p>
            <w:pPr>
              <w:pStyle w:val="Compact"/>
              <w:jc w:val="left"/>
            </w:pPr>
            <w:r>
              <w:t xml:space="preserve">losartan 50 mg - losartan 0 mg</w:t>
            </w:r>
          </w:p>
        </w:tc>
        <w:tc>
          <w:tcPr/>
          <w:p>
            <w:pPr>
              <w:pStyle w:val="Compact"/>
              <w:jc w:val="left"/>
            </w:pPr>
            <w:r>
              <w:t xml:space="preserve">-3.87 (-10.47 to 2.73)</w:t>
            </w:r>
          </w:p>
        </w:tc>
      </w:tr>
      <w:tr>
        <w:tc>
          <w:tcPr/>
          <w:p>
            <w:pPr>
              <w:pStyle w:val="Compact"/>
              <w:jc w:val="left"/>
            </w:pPr>
            <w:r>
              <w:t xml:space="preserve">239</w:t>
            </w:r>
          </w:p>
        </w:tc>
        <w:tc>
          <w:tcPr/>
          <w:p>
            <w:pPr>
              <w:pStyle w:val="Compact"/>
              <w:jc w:val="left"/>
            </w:pPr>
            <w:r>
              <w:t xml:space="preserve">losartan 100 mg - losartan 0 mg</w:t>
            </w:r>
          </w:p>
        </w:tc>
        <w:tc>
          <w:tcPr/>
          <w:p>
            <w:pPr>
              <w:pStyle w:val="Compact"/>
              <w:jc w:val="left"/>
            </w:pPr>
            <w:r>
              <w:t xml:space="preserve">-1.50 ( -7.50 to 4.50)</w:t>
            </w:r>
          </w:p>
        </w:tc>
      </w:tr>
    </w:tbl>
    <w:bookmarkEnd w:id="485"/>
    <w:bookmarkStart w:id="489" w:name="plot-39"/>
    <w:p>
      <w:pPr>
        <w:pStyle w:val="Heading3"/>
      </w:pPr>
      <w:r>
        <w:t xml:space="preserve">Plot</w:t>
      </w:r>
    </w:p>
    <w:p>
      <w:pPr>
        <w:pStyle w:val="FirstParagraph"/>
      </w:pPr>
      <w:r>
        <w:drawing>
          <wp:inline>
            <wp:extent cx="5334000" cy="4267200"/>
            <wp:effectExtent b="0" l="0" r="0" t="0"/>
            <wp:docPr descr="" title="" id="487" name="Picture"/>
            <a:graphic>
              <a:graphicData uri="http://schemas.openxmlformats.org/drawingml/2006/picture">
                <pic:pic>
                  <pic:nvPicPr>
                    <pic:cNvPr descr="/Users/ico/GitHub/ocbe-uio/impress/reports/impress_statistical_analysis_files/figure-docx/neuro-performance-3.png" id="488" name="Picture"/>
                    <pic:cNvPicPr>
                      <a:picLocks noChangeArrowheads="1" noChangeAspect="1"/>
                    </pic:cNvPicPr>
                  </pic:nvPicPr>
                  <pic:blipFill>
                    <a:blip r:embed="rId486"/>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489"/>
    <w:bookmarkEnd w:id="490"/>
    <w:bookmarkStart w:id="507" w:name="ecog-score"/>
    <w:p>
      <w:pPr>
        <w:pStyle w:val="Heading2"/>
      </w:pPr>
      <w:r>
        <w:t xml:space="preserve">ECOG Score</w:t>
      </w:r>
    </w:p>
    <w:p>
      <w:pPr>
        <w:pStyle w:val="FirstParagraph"/>
      </w:pPr>
      <w:r>
        <w:t xml:space="preserve">A total of 54 subjects were included in the analysis for this endpoint.</w:t>
      </w:r>
    </w:p>
    <w:bookmarkStart w:id="494" w:name="line-plot-by-treatment-start-18"/>
    <w:p>
      <w:pPr>
        <w:pStyle w:val="Heading3"/>
      </w:pPr>
      <w:r>
        <w:t xml:space="preserve">Line plot by treatment start</w:t>
      </w:r>
    </w:p>
    <w:p>
      <w:pPr>
        <w:pStyle w:val="FirstParagraph"/>
      </w:pPr>
      <w:r>
        <w:drawing>
          <wp:inline>
            <wp:extent cx="5334000" cy="4267200"/>
            <wp:effectExtent b="0" l="0" r="0" t="0"/>
            <wp:docPr descr="" title="" id="492" name="Picture"/>
            <a:graphic>
              <a:graphicData uri="http://schemas.openxmlformats.org/drawingml/2006/picture">
                <pic:pic>
                  <pic:nvPicPr>
                    <pic:cNvPr descr="/Users/ico/GitHub/ocbe-uio/impress/reports/impress_statistical_analysis_files/figure-docx/neuro-performance-4.png" id="493" name="Picture"/>
                    <pic:cNvPicPr>
                      <a:picLocks noChangeArrowheads="1" noChangeAspect="1"/>
                    </pic:cNvPicPr>
                  </pic:nvPicPr>
                  <pic:blipFill>
                    <a:blip r:embed="rId491"/>
                    <a:stretch>
                      <a:fillRect/>
                    </a:stretch>
                  </pic:blipFill>
                  <pic:spPr bwMode="auto">
                    <a:xfrm>
                      <a:off x="0" y="0"/>
                      <a:ext cx="5334000" cy="4267200"/>
                    </a:xfrm>
                    <a:prstGeom prst="rect">
                      <a:avLst/>
                    </a:prstGeom>
                    <a:noFill/>
                    <a:ln w="9525">
                      <a:noFill/>
                      <a:headEnd/>
                      <a:tailEnd/>
                    </a:ln>
                  </pic:spPr>
                </pic:pic>
              </a:graphicData>
            </a:graphic>
          </wp:inline>
        </w:drawing>
      </w:r>
    </w:p>
    <w:bookmarkEnd w:id="494"/>
    <w:bookmarkStart w:id="495" w:name="days-1543-change-from-baseline-1"/>
    <w:p>
      <w:pPr>
        <w:pStyle w:val="Heading3"/>
      </w:pPr>
      <w:r>
        <w:t xml:space="preserve">Days 15/43 (change from baseline)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 (mg)</w:t>
            </w:r>
          </w:p>
        </w:tc>
        <w:tc>
          <w:tcPr/>
          <w:p>
            <w:pPr>
              <w:pStyle w:val="Compact"/>
              <w:jc w:val="left"/>
            </w:pPr>
            <w:r>
              <w:t xml:space="preserve">Estimated change from baseline (95% CI)</w:t>
            </w:r>
          </w:p>
        </w:tc>
      </w:tr>
      <w:tr>
        <w:tc>
          <w:tcPr/>
          <w:p>
            <w:pPr>
              <w:pStyle w:val="Compact"/>
              <w:jc w:val="left"/>
            </w:pPr>
            <w:r>
              <w:t xml:space="preserve">0</w:t>
            </w:r>
          </w:p>
        </w:tc>
        <w:tc>
          <w:tcPr/>
          <w:p>
            <w:pPr>
              <w:pStyle w:val="Compact"/>
              <w:jc w:val="left"/>
            </w:pPr>
            <w:r>
              <w:t xml:space="preserve">0.07 (-0.13 to 0.26)</w:t>
            </w:r>
          </w:p>
        </w:tc>
      </w:tr>
      <w:tr>
        <w:tc>
          <w:tcPr/>
          <w:p>
            <w:pPr>
              <w:pStyle w:val="Compact"/>
              <w:jc w:val="left"/>
            </w:pPr>
            <w:r>
              <w:t xml:space="preserve">25</w:t>
            </w:r>
          </w:p>
        </w:tc>
        <w:tc>
          <w:tcPr/>
          <w:p>
            <w:pPr>
              <w:pStyle w:val="Compact"/>
              <w:jc w:val="left"/>
            </w:pPr>
            <w:r>
              <w:t xml:space="preserve">-0.04 (-0.24 to 0.16)</w:t>
            </w:r>
          </w:p>
        </w:tc>
      </w:tr>
      <w:tr>
        <w:tc>
          <w:tcPr/>
          <w:p>
            <w:pPr>
              <w:pStyle w:val="Compact"/>
              <w:jc w:val="left"/>
            </w:pPr>
            <w:r>
              <w:t xml:space="preserve">50</w:t>
            </w:r>
          </w:p>
        </w:tc>
        <w:tc>
          <w:tcPr/>
          <w:p>
            <w:pPr>
              <w:pStyle w:val="Compact"/>
              <w:jc w:val="left"/>
            </w:pPr>
            <w:r>
              <w:t xml:space="preserve">-0.02 (-0.22 to 0.18)</w:t>
            </w:r>
          </w:p>
        </w:tc>
      </w:tr>
      <w:tr>
        <w:tc>
          <w:tcPr/>
          <w:p>
            <w:pPr>
              <w:pStyle w:val="Compact"/>
              <w:jc w:val="left"/>
            </w:pPr>
            <w:r>
              <w:t xml:space="preserve">100</w:t>
            </w:r>
          </w:p>
        </w:tc>
        <w:tc>
          <w:tcPr/>
          <w:p>
            <w:pPr>
              <w:pStyle w:val="Compact"/>
              <w:jc w:val="left"/>
            </w:pPr>
            <w:r>
              <w:t xml:space="preserve">0.09 (-0.11 to 0.28)</w:t>
            </w:r>
          </w:p>
        </w:tc>
      </w:tr>
    </w:tbl>
    <w:bookmarkEnd w:id="495"/>
    <w:bookmarkStart w:id="496" w:name="differences-vs-0-mg-18"/>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vs losartan 0 mg0</w:t>
            </w:r>
          </w:p>
        </w:tc>
        <w:tc>
          <w:tcPr/>
          <w:p>
            <w:pPr>
              <w:pStyle w:val="Compact"/>
              <w:jc w:val="left"/>
            </w:pPr>
            <w:r>
              <w:t xml:space="preserve">-0.11 (-0.47 to 0.25)</w:t>
            </w:r>
          </w:p>
        </w:tc>
      </w:tr>
      <w:tr>
        <w:tc>
          <w:tcPr/>
          <w:p>
            <w:pPr>
              <w:pStyle w:val="Compact"/>
              <w:jc w:val="left"/>
            </w:pPr>
            <w:r>
              <w:t xml:space="preserve">losartan 50 mg vs losartan 0 mg0</w:t>
            </w:r>
          </w:p>
        </w:tc>
        <w:tc>
          <w:tcPr/>
          <w:p>
            <w:pPr>
              <w:pStyle w:val="Compact"/>
              <w:jc w:val="left"/>
            </w:pPr>
            <w:r>
              <w:t xml:space="preserve">-0.08 (-0.44 to 0.27)</w:t>
            </w:r>
          </w:p>
        </w:tc>
      </w:tr>
      <w:tr>
        <w:tc>
          <w:tcPr/>
          <w:p>
            <w:pPr>
              <w:pStyle w:val="Compact"/>
              <w:jc w:val="left"/>
            </w:pPr>
            <w:r>
              <w:t xml:space="preserve">losartan 100 mg vs losartan 0 mg0</w:t>
            </w:r>
          </w:p>
        </w:tc>
        <w:tc>
          <w:tcPr/>
          <w:p>
            <w:pPr>
              <w:pStyle w:val="Compact"/>
              <w:jc w:val="left"/>
            </w:pPr>
            <w:r>
              <w:t xml:space="preserve">0.02 (-0.34 to 0.38)</w:t>
            </w:r>
          </w:p>
        </w:tc>
      </w:tr>
    </w:tbl>
    <w:bookmarkEnd w:id="496"/>
    <w:bookmarkStart w:id="500" w:name="plot-40"/>
    <w:p>
      <w:pPr>
        <w:pStyle w:val="Heading3"/>
      </w:pPr>
      <w:r>
        <w:t xml:space="preserve">Plot</w:t>
      </w:r>
    </w:p>
    <w:p>
      <w:pPr>
        <w:pStyle w:val="FirstParagraph"/>
      </w:pPr>
      <w:r>
        <w:drawing>
          <wp:inline>
            <wp:extent cx="5334000" cy="4267200"/>
            <wp:effectExtent b="0" l="0" r="0" t="0"/>
            <wp:docPr descr="" title="" id="498" name="Picture"/>
            <a:graphic>
              <a:graphicData uri="http://schemas.openxmlformats.org/drawingml/2006/picture">
                <pic:pic>
                  <pic:nvPicPr>
                    <pic:cNvPr descr="/Users/ico/GitHub/ocbe-uio/impress/reports/impress_statistical_analysis_files/figure-docx/neuro-performance-5.png" id="499" name="Picture"/>
                    <pic:cNvPicPr>
                      <a:picLocks noChangeArrowheads="1" noChangeAspect="1"/>
                    </pic:cNvPicPr>
                  </pic:nvPicPr>
                  <pic:blipFill>
                    <a:blip r:embed="rId497"/>
                    <a:stretch>
                      <a:fillRect/>
                    </a:stretch>
                  </pic:blipFill>
                  <pic:spPr bwMode="auto">
                    <a:xfrm>
                      <a:off x="0" y="0"/>
                      <a:ext cx="5334000" cy="4267200"/>
                    </a:xfrm>
                    <a:prstGeom prst="rect">
                      <a:avLst/>
                    </a:prstGeom>
                    <a:noFill/>
                    <a:ln w="9525">
                      <a:noFill/>
                      <a:headEnd/>
                      <a:tailEnd/>
                    </a:ln>
                  </pic:spPr>
                </pic:pic>
              </a:graphicData>
            </a:graphic>
          </wp:inline>
        </w:drawing>
      </w:r>
    </w:p>
    <w:bookmarkEnd w:id="500"/>
    <w:bookmarkStart w:id="501" w:name="days-155239-mixed-model-1"/>
    <w:p>
      <w:pPr>
        <w:pStyle w:val="Heading3"/>
      </w:pPr>
      <w:r>
        <w:t xml:space="preserve">Days 155/239 (mixed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Visit</w:t>
            </w:r>
          </w:p>
        </w:tc>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155</w:t>
            </w:r>
          </w:p>
        </w:tc>
        <w:tc>
          <w:tcPr/>
          <w:p>
            <w:pPr>
              <w:pStyle w:val="Compact"/>
              <w:jc w:val="left"/>
            </w:pPr>
            <w:r>
              <w:t xml:space="preserve">losartan 0 mg</w:t>
            </w:r>
          </w:p>
        </w:tc>
        <w:tc>
          <w:tcPr/>
          <w:p>
            <w:pPr>
              <w:pStyle w:val="Compact"/>
              <w:jc w:val="left"/>
            </w:pPr>
            <w:r>
              <w:t xml:space="preserve">-0.02 (-0.25 to 0.21)</w:t>
            </w:r>
          </w:p>
        </w:tc>
      </w:tr>
      <w:tr>
        <w:tc>
          <w:tcPr/>
          <w:p>
            <w:pPr>
              <w:pStyle w:val="Compact"/>
              <w:jc w:val="left"/>
            </w:pPr>
            <w:r>
              <w:t xml:space="preserve">155</w:t>
            </w:r>
          </w:p>
        </w:tc>
        <w:tc>
          <w:tcPr/>
          <w:p>
            <w:pPr>
              <w:pStyle w:val="Compact"/>
              <w:jc w:val="left"/>
            </w:pPr>
            <w:r>
              <w:t xml:space="preserve">losartan 25 mg</w:t>
            </w:r>
          </w:p>
        </w:tc>
        <w:tc>
          <w:tcPr/>
          <w:p>
            <w:pPr>
              <w:pStyle w:val="Compact"/>
              <w:jc w:val="left"/>
            </w:pPr>
            <w:r>
              <w:t xml:space="preserve">-0.30 (-0.63 to 0.04)</w:t>
            </w:r>
          </w:p>
        </w:tc>
      </w:tr>
      <w:tr>
        <w:tc>
          <w:tcPr/>
          <w:p>
            <w:pPr>
              <w:pStyle w:val="Compact"/>
              <w:jc w:val="left"/>
            </w:pPr>
            <w:r>
              <w:t xml:space="preserve">155</w:t>
            </w:r>
          </w:p>
        </w:tc>
        <w:tc>
          <w:tcPr/>
          <w:p>
            <w:pPr>
              <w:pStyle w:val="Compact"/>
              <w:jc w:val="left"/>
            </w:pPr>
            <w:r>
              <w:t xml:space="preserve">losartan 50 mg</w:t>
            </w:r>
          </w:p>
        </w:tc>
        <w:tc>
          <w:tcPr/>
          <w:p>
            <w:pPr>
              <w:pStyle w:val="Compact"/>
              <w:jc w:val="left"/>
            </w:pPr>
            <w:r>
              <w:t xml:space="preserve">0.01 (-0.32 to 0.35)</w:t>
            </w:r>
          </w:p>
        </w:tc>
      </w:tr>
      <w:tr>
        <w:tc>
          <w:tcPr/>
          <w:p>
            <w:pPr>
              <w:pStyle w:val="Compact"/>
              <w:jc w:val="left"/>
            </w:pPr>
            <w:r>
              <w:t xml:space="preserve">155</w:t>
            </w:r>
          </w:p>
        </w:tc>
        <w:tc>
          <w:tcPr/>
          <w:p>
            <w:pPr>
              <w:pStyle w:val="Compact"/>
              <w:jc w:val="left"/>
            </w:pPr>
            <w:r>
              <w:t xml:space="preserve">losartan 100 mg</w:t>
            </w:r>
          </w:p>
        </w:tc>
        <w:tc>
          <w:tcPr/>
          <w:p>
            <w:pPr>
              <w:pStyle w:val="Compact"/>
              <w:jc w:val="left"/>
            </w:pPr>
            <w:r>
              <w:t xml:space="preserve">0.35 ( 0.10 to 0.61)</w:t>
            </w:r>
          </w:p>
        </w:tc>
      </w:tr>
      <w:tr>
        <w:tc>
          <w:tcPr/>
          <w:p>
            <w:pPr>
              <w:pStyle w:val="Compact"/>
              <w:jc w:val="left"/>
            </w:pPr>
            <w:r>
              <w:t xml:space="preserve">239</w:t>
            </w:r>
          </w:p>
        </w:tc>
        <w:tc>
          <w:tcPr/>
          <w:p>
            <w:pPr>
              <w:pStyle w:val="Compact"/>
              <w:jc w:val="left"/>
            </w:pPr>
            <w:r>
              <w:t xml:space="preserve">losartan 0 mg</w:t>
            </w:r>
          </w:p>
        </w:tc>
        <w:tc>
          <w:tcPr/>
          <w:p>
            <w:pPr>
              <w:pStyle w:val="Compact"/>
              <w:jc w:val="left"/>
            </w:pPr>
            <w:r>
              <w:t xml:space="preserve">-0.14 (-0.39 to 0.12)</w:t>
            </w:r>
          </w:p>
        </w:tc>
      </w:tr>
      <w:tr>
        <w:tc>
          <w:tcPr/>
          <w:p>
            <w:pPr>
              <w:pStyle w:val="Compact"/>
              <w:jc w:val="left"/>
            </w:pPr>
            <w:r>
              <w:t xml:space="preserve">239</w:t>
            </w:r>
          </w:p>
        </w:tc>
        <w:tc>
          <w:tcPr/>
          <w:p>
            <w:pPr>
              <w:pStyle w:val="Compact"/>
              <w:jc w:val="left"/>
            </w:pPr>
            <w:r>
              <w:t xml:space="preserve">losartan 25 mg</w:t>
            </w:r>
          </w:p>
        </w:tc>
        <w:tc>
          <w:tcPr/>
          <w:p>
            <w:pPr>
              <w:pStyle w:val="Compact"/>
              <w:jc w:val="left"/>
            </w:pPr>
            <w:r>
              <w:t xml:space="preserve">-0.16 (-0.51 to 0.20)</w:t>
            </w:r>
          </w:p>
        </w:tc>
      </w:tr>
      <w:tr>
        <w:tc>
          <w:tcPr/>
          <w:p>
            <w:pPr>
              <w:pStyle w:val="Compact"/>
              <w:jc w:val="left"/>
            </w:pPr>
            <w:r>
              <w:t xml:space="preserve">239</w:t>
            </w:r>
          </w:p>
        </w:tc>
        <w:tc>
          <w:tcPr/>
          <w:p>
            <w:pPr>
              <w:pStyle w:val="Compact"/>
              <w:jc w:val="left"/>
            </w:pPr>
            <w:r>
              <w:t xml:space="preserve">losartan 50 mg</w:t>
            </w:r>
          </w:p>
        </w:tc>
        <w:tc>
          <w:tcPr/>
          <w:p>
            <w:pPr>
              <w:pStyle w:val="Compact"/>
              <w:jc w:val="left"/>
            </w:pPr>
            <w:r>
              <w:t xml:space="preserve">0.14 (-0.20 to 0.47)</w:t>
            </w:r>
          </w:p>
        </w:tc>
      </w:tr>
      <w:tr>
        <w:tc>
          <w:tcPr/>
          <w:p>
            <w:pPr>
              <w:pStyle w:val="Compact"/>
              <w:jc w:val="left"/>
            </w:pPr>
            <w:r>
              <w:t xml:space="preserve">239</w:t>
            </w:r>
          </w:p>
        </w:tc>
        <w:tc>
          <w:tcPr/>
          <w:p>
            <w:pPr>
              <w:pStyle w:val="Compact"/>
              <w:jc w:val="left"/>
            </w:pPr>
            <w:r>
              <w:t xml:space="preserve">losartan 100 mg</w:t>
            </w:r>
          </w:p>
        </w:tc>
        <w:tc>
          <w:tcPr/>
          <w:p>
            <w:pPr>
              <w:pStyle w:val="Compact"/>
              <w:jc w:val="left"/>
            </w:pPr>
            <w:r>
              <w:t xml:space="preserve">-0.14 (-0.44 to 0.16)</w:t>
            </w:r>
          </w:p>
        </w:tc>
      </w:tr>
    </w:tbl>
    <w:bookmarkEnd w:id="501"/>
    <w:bookmarkStart w:id="502" w:name="differences-vs-reference-22"/>
    <w:p>
      <w:pPr>
        <w:pStyle w:val="Heading3"/>
      </w:pPr>
      <w:r>
        <w:t xml:space="preserve">Differences vs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Visit</w:t>
            </w:r>
          </w:p>
        </w:tc>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155</w:t>
            </w:r>
          </w:p>
        </w:tc>
        <w:tc>
          <w:tcPr/>
          <w:p>
            <w:pPr>
              <w:pStyle w:val="Compact"/>
              <w:jc w:val="left"/>
            </w:pPr>
            <w:r>
              <w:t xml:space="preserve">losartan 25 mg - losartan 0 mg</w:t>
            </w:r>
          </w:p>
        </w:tc>
        <w:tc>
          <w:tcPr/>
          <w:p>
            <w:pPr>
              <w:pStyle w:val="Compact"/>
              <w:jc w:val="left"/>
            </w:pPr>
            <w:r>
              <w:t xml:space="preserve">-0.28 (-0.77 to 0.21)</w:t>
            </w:r>
          </w:p>
        </w:tc>
      </w:tr>
      <w:tr>
        <w:tc>
          <w:tcPr/>
          <w:p>
            <w:pPr>
              <w:pStyle w:val="Compact"/>
              <w:jc w:val="left"/>
            </w:pPr>
            <w:r>
              <w:t xml:space="preserve">155</w:t>
            </w:r>
          </w:p>
        </w:tc>
        <w:tc>
          <w:tcPr/>
          <w:p>
            <w:pPr>
              <w:pStyle w:val="Compact"/>
              <w:jc w:val="left"/>
            </w:pPr>
            <w:r>
              <w:t xml:space="preserve">losartan 50 mg - losartan 0 mg</w:t>
            </w:r>
          </w:p>
        </w:tc>
        <w:tc>
          <w:tcPr/>
          <w:p>
            <w:pPr>
              <w:pStyle w:val="Compact"/>
              <w:jc w:val="left"/>
            </w:pPr>
            <w:r>
              <w:t xml:space="preserve">0.03 (-0.46 to 0.52)</w:t>
            </w:r>
          </w:p>
        </w:tc>
      </w:tr>
      <w:tr>
        <w:tc>
          <w:tcPr/>
          <w:p>
            <w:pPr>
              <w:pStyle w:val="Compact"/>
              <w:jc w:val="left"/>
            </w:pPr>
            <w:r>
              <w:t xml:space="preserve">155</w:t>
            </w:r>
          </w:p>
        </w:tc>
        <w:tc>
          <w:tcPr/>
          <w:p>
            <w:pPr>
              <w:pStyle w:val="Compact"/>
              <w:jc w:val="left"/>
            </w:pPr>
            <w:r>
              <w:t xml:space="preserve">losartan 100 mg - losartan 0 mg</w:t>
            </w:r>
          </w:p>
        </w:tc>
        <w:tc>
          <w:tcPr/>
          <w:p>
            <w:pPr>
              <w:pStyle w:val="Compact"/>
              <w:jc w:val="left"/>
            </w:pPr>
            <w:r>
              <w:t xml:space="preserve">0.37 (-0.04 to 0.79)</w:t>
            </w:r>
          </w:p>
        </w:tc>
      </w:tr>
      <w:tr>
        <w:tc>
          <w:tcPr/>
          <w:p>
            <w:pPr>
              <w:pStyle w:val="Compact"/>
              <w:jc w:val="left"/>
            </w:pPr>
            <w:r>
              <w:t xml:space="preserve">239</w:t>
            </w:r>
          </w:p>
        </w:tc>
        <w:tc>
          <w:tcPr/>
          <w:p>
            <w:pPr>
              <w:pStyle w:val="Compact"/>
              <w:jc w:val="left"/>
            </w:pPr>
            <w:r>
              <w:t xml:space="preserve">losartan 25 mg - losartan 0 mg</w:t>
            </w:r>
          </w:p>
        </w:tc>
        <w:tc>
          <w:tcPr/>
          <w:p>
            <w:pPr>
              <w:pStyle w:val="Compact"/>
              <w:jc w:val="left"/>
            </w:pPr>
            <w:r>
              <w:t xml:space="preserve">-0.02 (-0.54 to 0.51)</w:t>
            </w:r>
          </w:p>
        </w:tc>
      </w:tr>
      <w:tr>
        <w:tc>
          <w:tcPr/>
          <w:p>
            <w:pPr>
              <w:pStyle w:val="Compact"/>
              <w:jc w:val="left"/>
            </w:pPr>
            <w:r>
              <w:t xml:space="preserve">239</w:t>
            </w:r>
          </w:p>
        </w:tc>
        <w:tc>
          <w:tcPr/>
          <w:p>
            <w:pPr>
              <w:pStyle w:val="Compact"/>
              <w:jc w:val="left"/>
            </w:pPr>
            <w:r>
              <w:t xml:space="preserve">losartan 50 mg - losartan 0 mg</w:t>
            </w:r>
          </w:p>
        </w:tc>
        <w:tc>
          <w:tcPr/>
          <w:p>
            <w:pPr>
              <w:pStyle w:val="Compact"/>
              <w:jc w:val="left"/>
            </w:pPr>
            <w:r>
              <w:t xml:space="preserve">0.27 (-0.24 to 0.78)</w:t>
            </w:r>
          </w:p>
        </w:tc>
      </w:tr>
      <w:tr>
        <w:tc>
          <w:tcPr/>
          <w:p>
            <w:pPr>
              <w:pStyle w:val="Compact"/>
              <w:jc w:val="left"/>
            </w:pPr>
            <w:r>
              <w:t xml:space="preserve">239</w:t>
            </w:r>
          </w:p>
        </w:tc>
        <w:tc>
          <w:tcPr/>
          <w:p>
            <w:pPr>
              <w:pStyle w:val="Compact"/>
              <w:jc w:val="left"/>
            </w:pPr>
            <w:r>
              <w:t xml:space="preserve">losartan 100 mg - losartan 0 mg</w:t>
            </w:r>
          </w:p>
        </w:tc>
        <w:tc>
          <w:tcPr/>
          <w:p>
            <w:pPr>
              <w:pStyle w:val="Compact"/>
              <w:jc w:val="left"/>
            </w:pPr>
            <w:r>
              <w:t xml:space="preserve">0.00 (-0.48 to 0.47)</w:t>
            </w:r>
          </w:p>
        </w:tc>
      </w:tr>
    </w:tbl>
    <w:bookmarkEnd w:id="502"/>
    <w:bookmarkStart w:id="506" w:name="plot-41"/>
    <w:p>
      <w:pPr>
        <w:pStyle w:val="Heading3"/>
      </w:pPr>
      <w:r>
        <w:t xml:space="preserve">Plot</w:t>
      </w:r>
    </w:p>
    <w:p>
      <w:pPr>
        <w:pStyle w:val="FirstParagraph"/>
      </w:pPr>
      <w:r>
        <w:drawing>
          <wp:inline>
            <wp:extent cx="5334000" cy="4267200"/>
            <wp:effectExtent b="0" l="0" r="0" t="0"/>
            <wp:docPr descr="" title="" id="504" name="Picture"/>
            <a:graphic>
              <a:graphicData uri="http://schemas.openxmlformats.org/drawingml/2006/picture">
                <pic:pic>
                  <pic:nvPicPr>
                    <pic:cNvPr descr="/Users/ico/GitHub/ocbe-uio/impress/reports/impress_statistical_analysis_files/figure-docx/neuro-performance-6.png" id="505" name="Picture"/>
                    <pic:cNvPicPr>
                      <a:picLocks noChangeArrowheads="1" noChangeAspect="1"/>
                    </pic:cNvPicPr>
                  </pic:nvPicPr>
                  <pic:blipFill>
                    <a:blip r:embed="rId503"/>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506"/>
    <w:bookmarkEnd w:id="507"/>
    <w:bookmarkStart w:id="524" w:name="total-nano-score"/>
    <w:p>
      <w:pPr>
        <w:pStyle w:val="Heading2"/>
      </w:pPr>
      <w:r>
        <w:t xml:space="preserve">Total NANO score</w:t>
      </w:r>
    </w:p>
    <w:p>
      <w:pPr>
        <w:pStyle w:val="FirstParagraph"/>
      </w:pPr>
      <w:r>
        <w:t xml:space="preserve">A total of 54 subjects were included in the analysis for this endpoint.</w:t>
      </w:r>
    </w:p>
    <w:bookmarkStart w:id="511" w:name="line-plot-by-treatment-start-19"/>
    <w:p>
      <w:pPr>
        <w:pStyle w:val="Heading3"/>
      </w:pPr>
      <w:r>
        <w:t xml:space="preserve">Line plot by treatment start</w:t>
      </w:r>
    </w:p>
    <w:p>
      <w:pPr>
        <w:pStyle w:val="FirstParagraph"/>
      </w:pPr>
      <w:r>
        <w:drawing>
          <wp:inline>
            <wp:extent cx="5334000" cy="4267200"/>
            <wp:effectExtent b="0" l="0" r="0" t="0"/>
            <wp:docPr descr="" title="" id="509" name="Picture"/>
            <a:graphic>
              <a:graphicData uri="http://schemas.openxmlformats.org/drawingml/2006/picture">
                <pic:pic>
                  <pic:nvPicPr>
                    <pic:cNvPr descr="/Users/ico/GitHub/ocbe-uio/impress/reports/impress_statistical_analysis_files/figure-docx/neuro-performance-7.png" id="510" name="Picture"/>
                    <pic:cNvPicPr>
                      <a:picLocks noChangeArrowheads="1" noChangeAspect="1"/>
                    </pic:cNvPicPr>
                  </pic:nvPicPr>
                  <pic:blipFill>
                    <a:blip r:embed="rId508"/>
                    <a:stretch>
                      <a:fillRect/>
                    </a:stretch>
                  </pic:blipFill>
                  <pic:spPr bwMode="auto">
                    <a:xfrm>
                      <a:off x="0" y="0"/>
                      <a:ext cx="5334000" cy="4267200"/>
                    </a:xfrm>
                    <a:prstGeom prst="rect">
                      <a:avLst/>
                    </a:prstGeom>
                    <a:noFill/>
                    <a:ln w="9525">
                      <a:noFill/>
                      <a:headEnd/>
                      <a:tailEnd/>
                    </a:ln>
                  </pic:spPr>
                </pic:pic>
              </a:graphicData>
            </a:graphic>
          </wp:inline>
        </w:drawing>
      </w:r>
    </w:p>
    <w:bookmarkEnd w:id="511"/>
    <w:bookmarkStart w:id="512" w:name="days-1543-change-from-baseline-2"/>
    <w:p>
      <w:pPr>
        <w:pStyle w:val="Heading3"/>
      </w:pPr>
      <w:r>
        <w:t xml:space="preserve">Days 15/43 (change from baseline)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Dose (mg)</w:t>
            </w:r>
          </w:p>
        </w:tc>
        <w:tc>
          <w:tcPr/>
          <w:p>
            <w:pPr>
              <w:pStyle w:val="Compact"/>
              <w:jc w:val="left"/>
            </w:pPr>
            <w:r>
              <w:t xml:space="preserve">Estimated change from baseline (95% CI)</w:t>
            </w:r>
          </w:p>
        </w:tc>
      </w:tr>
      <w:tr>
        <w:tc>
          <w:tcPr/>
          <w:p>
            <w:pPr>
              <w:pStyle w:val="Compact"/>
              <w:jc w:val="left"/>
            </w:pPr>
            <w:r>
              <w:t xml:space="preserve">0</w:t>
            </w:r>
          </w:p>
        </w:tc>
        <w:tc>
          <w:tcPr/>
          <w:p>
            <w:pPr>
              <w:pStyle w:val="Compact"/>
              <w:jc w:val="left"/>
            </w:pPr>
            <w:r>
              <w:t xml:space="preserve">-0.04 (-0.34 to 0.26)</w:t>
            </w:r>
          </w:p>
        </w:tc>
      </w:tr>
      <w:tr>
        <w:tc>
          <w:tcPr/>
          <w:p>
            <w:pPr>
              <w:pStyle w:val="Compact"/>
              <w:jc w:val="left"/>
            </w:pPr>
            <w:r>
              <w:t xml:space="preserve">25</w:t>
            </w:r>
          </w:p>
        </w:tc>
        <w:tc>
          <w:tcPr/>
          <w:p>
            <w:pPr>
              <w:pStyle w:val="Compact"/>
              <w:jc w:val="left"/>
            </w:pPr>
            <w:r>
              <w:t xml:space="preserve">-0.26 (-0.61 to 0.09)</w:t>
            </w:r>
          </w:p>
        </w:tc>
      </w:tr>
      <w:tr>
        <w:tc>
          <w:tcPr/>
          <w:p>
            <w:pPr>
              <w:pStyle w:val="Compact"/>
              <w:jc w:val="left"/>
            </w:pPr>
            <w:r>
              <w:t xml:space="preserve">50</w:t>
            </w:r>
          </w:p>
        </w:tc>
        <w:tc>
          <w:tcPr/>
          <w:p>
            <w:pPr>
              <w:pStyle w:val="Compact"/>
              <w:jc w:val="left"/>
            </w:pPr>
            <w:r>
              <w:t xml:space="preserve">-0.16 (-0.49 to 0.17)</w:t>
            </w:r>
          </w:p>
        </w:tc>
      </w:tr>
      <w:tr>
        <w:tc>
          <w:tcPr/>
          <w:p>
            <w:pPr>
              <w:pStyle w:val="Compact"/>
              <w:jc w:val="left"/>
            </w:pPr>
            <w:r>
              <w:t xml:space="preserve">100</w:t>
            </w:r>
          </w:p>
        </w:tc>
        <w:tc>
          <w:tcPr/>
          <w:p>
            <w:pPr>
              <w:pStyle w:val="Compact"/>
              <w:jc w:val="left"/>
            </w:pPr>
            <w:r>
              <w:t xml:space="preserve">-0.10 (-0.44 to 0.23)</w:t>
            </w:r>
          </w:p>
        </w:tc>
      </w:tr>
    </w:tbl>
    <w:bookmarkEnd w:id="512"/>
    <w:bookmarkStart w:id="513" w:name="differences-vs-0-mg-19"/>
    <w:p>
      <w:pPr>
        <w:pStyle w:val="Heading3"/>
      </w:pPr>
      <w:r>
        <w:t xml:space="preserve">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losartan 25 mg vs losartan 0 mg0</w:t>
            </w:r>
          </w:p>
        </w:tc>
        <w:tc>
          <w:tcPr/>
          <w:p>
            <w:pPr>
              <w:pStyle w:val="Compact"/>
              <w:jc w:val="left"/>
            </w:pPr>
            <w:r>
              <w:t xml:space="preserve">-0.22 (-0.77 to 0.33)</w:t>
            </w:r>
          </w:p>
        </w:tc>
      </w:tr>
      <w:tr>
        <w:tc>
          <w:tcPr/>
          <w:p>
            <w:pPr>
              <w:pStyle w:val="Compact"/>
              <w:jc w:val="left"/>
            </w:pPr>
            <w:r>
              <w:t xml:space="preserve">losartan 50 mg vs losartan 0 mg0</w:t>
            </w:r>
          </w:p>
        </w:tc>
        <w:tc>
          <w:tcPr/>
          <w:p>
            <w:pPr>
              <w:pStyle w:val="Compact"/>
              <w:jc w:val="left"/>
            </w:pPr>
            <w:r>
              <w:t xml:space="preserve">-0.12 (-0.66 to 0.42)</w:t>
            </w:r>
          </w:p>
        </w:tc>
      </w:tr>
      <w:tr>
        <w:tc>
          <w:tcPr/>
          <w:p>
            <w:pPr>
              <w:pStyle w:val="Compact"/>
              <w:jc w:val="left"/>
            </w:pPr>
            <w:r>
              <w:t xml:space="preserve">losartan 100 mg vs losartan 0 mg0</w:t>
            </w:r>
          </w:p>
        </w:tc>
        <w:tc>
          <w:tcPr/>
          <w:p>
            <w:pPr>
              <w:pStyle w:val="Compact"/>
              <w:jc w:val="left"/>
            </w:pPr>
            <w:r>
              <w:t xml:space="preserve">-0.06 (-0.60 to 0.48)</w:t>
            </w:r>
          </w:p>
        </w:tc>
      </w:tr>
    </w:tbl>
    <w:bookmarkEnd w:id="513"/>
    <w:bookmarkStart w:id="517" w:name="plot-42"/>
    <w:p>
      <w:pPr>
        <w:pStyle w:val="Heading3"/>
      </w:pPr>
      <w:r>
        <w:t xml:space="preserve">Plot</w:t>
      </w:r>
    </w:p>
    <w:p>
      <w:pPr>
        <w:pStyle w:val="FirstParagraph"/>
      </w:pPr>
      <w:r>
        <w:drawing>
          <wp:inline>
            <wp:extent cx="5334000" cy="4267200"/>
            <wp:effectExtent b="0" l="0" r="0" t="0"/>
            <wp:docPr descr="" title="" id="515" name="Picture"/>
            <a:graphic>
              <a:graphicData uri="http://schemas.openxmlformats.org/drawingml/2006/picture">
                <pic:pic>
                  <pic:nvPicPr>
                    <pic:cNvPr descr="/Users/ico/GitHub/ocbe-uio/impress/reports/impress_statistical_analysis_files/figure-docx/neuro-performance-8.png" id="516" name="Picture"/>
                    <pic:cNvPicPr>
                      <a:picLocks noChangeArrowheads="1" noChangeAspect="1"/>
                    </pic:cNvPicPr>
                  </pic:nvPicPr>
                  <pic:blipFill>
                    <a:blip r:embed="rId514"/>
                    <a:stretch>
                      <a:fillRect/>
                    </a:stretch>
                  </pic:blipFill>
                  <pic:spPr bwMode="auto">
                    <a:xfrm>
                      <a:off x="0" y="0"/>
                      <a:ext cx="5334000" cy="4267200"/>
                    </a:xfrm>
                    <a:prstGeom prst="rect">
                      <a:avLst/>
                    </a:prstGeom>
                    <a:noFill/>
                    <a:ln w="9525">
                      <a:noFill/>
                      <a:headEnd/>
                      <a:tailEnd/>
                    </a:ln>
                  </pic:spPr>
                </pic:pic>
              </a:graphicData>
            </a:graphic>
          </wp:inline>
        </w:drawing>
      </w:r>
    </w:p>
    <w:bookmarkEnd w:id="517"/>
    <w:bookmarkStart w:id="518" w:name="days-155239-mixed-model-2"/>
    <w:p>
      <w:pPr>
        <w:pStyle w:val="Heading3"/>
      </w:pPr>
      <w:r>
        <w:t xml:space="preserve">Days 155/239 (mixed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Visit</w:t>
            </w:r>
          </w:p>
        </w:tc>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155</w:t>
            </w:r>
          </w:p>
        </w:tc>
        <w:tc>
          <w:tcPr/>
          <w:p>
            <w:pPr>
              <w:pStyle w:val="Compact"/>
              <w:jc w:val="left"/>
            </w:pPr>
            <w:r>
              <w:t xml:space="preserve">losartan 0 mg</w:t>
            </w:r>
          </w:p>
        </w:tc>
        <w:tc>
          <w:tcPr/>
          <w:p>
            <w:pPr>
              <w:pStyle w:val="Compact"/>
              <w:jc w:val="left"/>
            </w:pPr>
            <w:r>
              <w:t xml:space="preserve">0.08 (-0.35 to 0.51)</w:t>
            </w:r>
          </w:p>
        </w:tc>
      </w:tr>
      <w:tr>
        <w:tc>
          <w:tcPr/>
          <w:p>
            <w:pPr>
              <w:pStyle w:val="Compact"/>
              <w:jc w:val="left"/>
            </w:pPr>
            <w:r>
              <w:t xml:space="preserve">155</w:t>
            </w:r>
          </w:p>
        </w:tc>
        <w:tc>
          <w:tcPr/>
          <w:p>
            <w:pPr>
              <w:pStyle w:val="Compact"/>
              <w:jc w:val="left"/>
            </w:pPr>
            <w:r>
              <w:t xml:space="preserve">losartan 25 mg</w:t>
            </w:r>
          </w:p>
        </w:tc>
        <w:tc>
          <w:tcPr/>
          <w:p>
            <w:pPr>
              <w:pStyle w:val="Compact"/>
              <w:jc w:val="left"/>
            </w:pPr>
            <w:r>
              <w:t xml:space="preserve">-0.68 (-1.29 to -0.06)</w:t>
            </w:r>
          </w:p>
        </w:tc>
      </w:tr>
      <w:tr>
        <w:tc>
          <w:tcPr/>
          <w:p>
            <w:pPr>
              <w:pStyle w:val="Compact"/>
              <w:jc w:val="left"/>
            </w:pPr>
            <w:r>
              <w:t xml:space="preserve">155</w:t>
            </w:r>
          </w:p>
        </w:tc>
        <w:tc>
          <w:tcPr/>
          <w:p>
            <w:pPr>
              <w:pStyle w:val="Compact"/>
              <w:jc w:val="left"/>
            </w:pPr>
            <w:r>
              <w:t xml:space="preserve">losartan 50 mg</w:t>
            </w:r>
          </w:p>
        </w:tc>
        <w:tc>
          <w:tcPr/>
          <w:p>
            <w:pPr>
              <w:pStyle w:val="Compact"/>
              <w:jc w:val="left"/>
            </w:pPr>
            <w:r>
              <w:t xml:space="preserve">0.18 (-0.43 to 0.79)</w:t>
            </w:r>
          </w:p>
        </w:tc>
      </w:tr>
      <w:tr>
        <w:tc>
          <w:tcPr/>
          <w:p>
            <w:pPr>
              <w:pStyle w:val="Compact"/>
              <w:jc w:val="left"/>
            </w:pPr>
            <w:r>
              <w:t xml:space="preserve">155</w:t>
            </w:r>
          </w:p>
        </w:tc>
        <w:tc>
          <w:tcPr/>
          <w:p>
            <w:pPr>
              <w:pStyle w:val="Compact"/>
              <w:jc w:val="left"/>
            </w:pPr>
            <w:r>
              <w:t xml:space="preserve">losartan 100 mg</w:t>
            </w:r>
          </w:p>
        </w:tc>
        <w:tc>
          <w:tcPr/>
          <w:p>
            <w:pPr>
              <w:pStyle w:val="Compact"/>
              <w:jc w:val="left"/>
            </w:pPr>
            <w:r>
              <w:t xml:space="preserve">0.02 (-0.45 to 0.48)</w:t>
            </w:r>
          </w:p>
        </w:tc>
      </w:tr>
      <w:tr>
        <w:tc>
          <w:tcPr/>
          <w:p>
            <w:pPr>
              <w:pStyle w:val="Compact"/>
              <w:jc w:val="left"/>
            </w:pPr>
            <w:r>
              <w:t xml:space="preserve">239</w:t>
            </w:r>
          </w:p>
        </w:tc>
        <w:tc>
          <w:tcPr/>
          <w:p>
            <w:pPr>
              <w:pStyle w:val="Compact"/>
              <w:jc w:val="left"/>
            </w:pPr>
            <w:r>
              <w:t xml:space="preserve">losartan 0 mg</w:t>
            </w:r>
          </w:p>
        </w:tc>
        <w:tc>
          <w:tcPr/>
          <w:p>
            <w:pPr>
              <w:pStyle w:val="Compact"/>
              <w:jc w:val="left"/>
            </w:pPr>
            <w:r>
              <w:t xml:space="preserve">-0.15 (-0.62 to 0.33)</w:t>
            </w:r>
          </w:p>
        </w:tc>
      </w:tr>
      <w:tr>
        <w:tc>
          <w:tcPr/>
          <w:p>
            <w:pPr>
              <w:pStyle w:val="Compact"/>
              <w:jc w:val="left"/>
            </w:pPr>
            <w:r>
              <w:t xml:space="preserve">239</w:t>
            </w:r>
          </w:p>
        </w:tc>
        <w:tc>
          <w:tcPr/>
          <w:p>
            <w:pPr>
              <w:pStyle w:val="Compact"/>
              <w:jc w:val="left"/>
            </w:pPr>
            <w:r>
              <w:t xml:space="preserve">losartan 25 mg</w:t>
            </w:r>
          </w:p>
        </w:tc>
        <w:tc>
          <w:tcPr/>
          <w:p>
            <w:pPr>
              <w:pStyle w:val="Compact"/>
              <w:jc w:val="left"/>
            </w:pPr>
            <w:r>
              <w:t xml:space="preserve">-0.56 (-1.19 to 0.08)</w:t>
            </w:r>
          </w:p>
        </w:tc>
      </w:tr>
      <w:tr>
        <w:tc>
          <w:tcPr/>
          <w:p>
            <w:pPr>
              <w:pStyle w:val="Compact"/>
              <w:jc w:val="left"/>
            </w:pPr>
            <w:r>
              <w:t xml:space="preserve">239</w:t>
            </w:r>
          </w:p>
        </w:tc>
        <w:tc>
          <w:tcPr/>
          <w:p>
            <w:pPr>
              <w:pStyle w:val="Compact"/>
              <w:jc w:val="left"/>
            </w:pPr>
            <w:r>
              <w:t xml:space="preserve">losartan 50 mg</w:t>
            </w:r>
          </w:p>
        </w:tc>
        <w:tc>
          <w:tcPr/>
          <w:p>
            <w:pPr>
              <w:pStyle w:val="Compact"/>
              <w:jc w:val="left"/>
            </w:pPr>
            <w:r>
              <w:t xml:space="preserve">-0.32 (-0.93 to 0.29)</w:t>
            </w:r>
          </w:p>
        </w:tc>
      </w:tr>
      <w:tr>
        <w:tc>
          <w:tcPr/>
          <w:p>
            <w:pPr>
              <w:pStyle w:val="Compact"/>
              <w:jc w:val="left"/>
            </w:pPr>
            <w:r>
              <w:t xml:space="preserve">239</w:t>
            </w:r>
          </w:p>
        </w:tc>
        <w:tc>
          <w:tcPr/>
          <w:p>
            <w:pPr>
              <w:pStyle w:val="Compact"/>
              <w:jc w:val="left"/>
            </w:pPr>
            <w:r>
              <w:t xml:space="preserve">losartan 100 mg</w:t>
            </w:r>
          </w:p>
        </w:tc>
        <w:tc>
          <w:tcPr/>
          <w:p>
            <w:pPr>
              <w:pStyle w:val="Compact"/>
              <w:jc w:val="left"/>
            </w:pPr>
            <w:r>
              <w:t xml:space="preserve">-0.03 (-0.55 to 0.49)</w:t>
            </w:r>
          </w:p>
        </w:tc>
      </w:tr>
    </w:tbl>
    <w:bookmarkEnd w:id="518"/>
    <w:bookmarkStart w:id="519" w:name="differences-vs-reference-23"/>
    <w:p>
      <w:pPr>
        <w:pStyle w:val="Heading3"/>
      </w:pPr>
      <w:r>
        <w:t xml:space="preserve">Differences vs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Visit</w:t>
            </w:r>
          </w:p>
        </w:tc>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155</w:t>
            </w:r>
          </w:p>
        </w:tc>
        <w:tc>
          <w:tcPr/>
          <w:p>
            <w:pPr>
              <w:pStyle w:val="Compact"/>
              <w:jc w:val="left"/>
            </w:pPr>
            <w:r>
              <w:t xml:space="preserve">losartan 25 mg - losartan 0 mg</w:t>
            </w:r>
          </w:p>
        </w:tc>
        <w:tc>
          <w:tcPr/>
          <w:p>
            <w:pPr>
              <w:pStyle w:val="Compact"/>
              <w:jc w:val="left"/>
            </w:pPr>
            <w:r>
              <w:t xml:space="preserve">-0.76 (-1.66 to 0.14)</w:t>
            </w:r>
          </w:p>
        </w:tc>
      </w:tr>
      <w:tr>
        <w:tc>
          <w:tcPr/>
          <w:p>
            <w:pPr>
              <w:pStyle w:val="Compact"/>
              <w:jc w:val="left"/>
            </w:pPr>
            <w:r>
              <w:t xml:space="preserve">155</w:t>
            </w:r>
          </w:p>
        </w:tc>
        <w:tc>
          <w:tcPr/>
          <w:p>
            <w:pPr>
              <w:pStyle w:val="Compact"/>
              <w:jc w:val="left"/>
            </w:pPr>
            <w:r>
              <w:t xml:space="preserve">losartan 50 mg - losartan 0 mg</w:t>
            </w:r>
          </w:p>
        </w:tc>
        <w:tc>
          <w:tcPr/>
          <w:p>
            <w:pPr>
              <w:pStyle w:val="Compact"/>
              <w:jc w:val="left"/>
            </w:pPr>
            <w:r>
              <w:t xml:space="preserve">0.10 (-0.81 to 1.00)</w:t>
            </w:r>
          </w:p>
        </w:tc>
      </w:tr>
      <w:tr>
        <w:tc>
          <w:tcPr/>
          <w:p>
            <w:pPr>
              <w:pStyle w:val="Compact"/>
              <w:jc w:val="left"/>
            </w:pPr>
            <w:r>
              <w:t xml:space="preserve">155</w:t>
            </w:r>
          </w:p>
        </w:tc>
        <w:tc>
          <w:tcPr/>
          <w:p>
            <w:pPr>
              <w:pStyle w:val="Compact"/>
              <w:jc w:val="left"/>
            </w:pPr>
            <w:r>
              <w:t xml:space="preserve">losartan 100 mg - losartan 0 mg</w:t>
            </w:r>
          </w:p>
        </w:tc>
        <w:tc>
          <w:tcPr/>
          <w:p>
            <w:pPr>
              <w:pStyle w:val="Compact"/>
              <w:jc w:val="left"/>
            </w:pPr>
            <w:r>
              <w:t xml:space="preserve">-0.06 (-0.82 to 0.70)</w:t>
            </w:r>
          </w:p>
        </w:tc>
      </w:tr>
      <w:tr>
        <w:tc>
          <w:tcPr/>
          <w:p>
            <w:pPr>
              <w:pStyle w:val="Compact"/>
              <w:jc w:val="left"/>
            </w:pPr>
            <w:r>
              <w:t xml:space="preserve">239</w:t>
            </w:r>
          </w:p>
        </w:tc>
        <w:tc>
          <w:tcPr/>
          <w:p>
            <w:pPr>
              <w:pStyle w:val="Compact"/>
              <w:jc w:val="left"/>
            </w:pPr>
            <w:r>
              <w:t xml:space="preserve">losartan 25 mg - losartan 0 mg</w:t>
            </w:r>
          </w:p>
        </w:tc>
        <w:tc>
          <w:tcPr/>
          <w:p>
            <w:pPr>
              <w:pStyle w:val="Compact"/>
              <w:jc w:val="left"/>
            </w:pPr>
            <w:r>
              <w:t xml:space="preserve">-0.41 (-1.37 to 0.55)</w:t>
            </w:r>
          </w:p>
        </w:tc>
      </w:tr>
      <w:tr>
        <w:tc>
          <w:tcPr/>
          <w:p>
            <w:pPr>
              <w:pStyle w:val="Compact"/>
              <w:jc w:val="left"/>
            </w:pPr>
            <w:r>
              <w:t xml:space="preserve">239</w:t>
            </w:r>
          </w:p>
        </w:tc>
        <w:tc>
          <w:tcPr/>
          <w:p>
            <w:pPr>
              <w:pStyle w:val="Compact"/>
              <w:jc w:val="left"/>
            </w:pPr>
            <w:r>
              <w:t xml:space="preserve">losartan 50 mg - losartan 0 mg</w:t>
            </w:r>
          </w:p>
        </w:tc>
        <w:tc>
          <w:tcPr/>
          <w:p>
            <w:pPr>
              <w:pStyle w:val="Compact"/>
              <w:jc w:val="left"/>
            </w:pPr>
            <w:r>
              <w:t xml:space="preserve">-0.17 (-1.11 to 0.76)</w:t>
            </w:r>
          </w:p>
        </w:tc>
      </w:tr>
      <w:tr>
        <w:tc>
          <w:tcPr/>
          <w:p>
            <w:pPr>
              <w:pStyle w:val="Compact"/>
              <w:jc w:val="left"/>
            </w:pPr>
            <w:r>
              <w:t xml:space="preserve">239</w:t>
            </w:r>
          </w:p>
        </w:tc>
        <w:tc>
          <w:tcPr/>
          <w:p>
            <w:pPr>
              <w:pStyle w:val="Compact"/>
              <w:jc w:val="left"/>
            </w:pPr>
            <w:r>
              <w:t xml:space="preserve">losartan 100 mg - losartan 0 mg</w:t>
            </w:r>
          </w:p>
        </w:tc>
        <w:tc>
          <w:tcPr/>
          <w:p>
            <w:pPr>
              <w:pStyle w:val="Compact"/>
              <w:jc w:val="left"/>
            </w:pPr>
            <w:r>
              <w:t xml:space="preserve">0.11 (-0.73 to 0.96)</w:t>
            </w:r>
          </w:p>
        </w:tc>
      </w:tr>
    </w:tbl>
    <w:bookmarkEnd w:id="519"/>
    <w:bookmarkStart w:id="523" w:name="plot-43"/>
    <w:p>
      <w:pPr>
        <w:pStyle w:val="Heading3"/>
      </w:pPr>
      <w:r>
        <w:t xml:space="preserve">Plot</w:t>
      </w:r>
    </w:p>
    <w:p>
      <w:pPr>
        <w:pStyle w:val="FirstParagraph"/>
      </w:pPr>
      <w:r>
        <w:drawing>
          <wp:inline>
            <wp:extent cx="5334000" cy="4267200"/>
            <wp:effectExtent b="0" l="0" r="0" t="0"/>
            <wp:docPr descr="" title="" id="521" name="Picture"/>
            <a:graphic>
              <a:graphicData uri="http://schemas.openxmlformats.org/drawingml/2006/picture">
                <pic:pic>
                  <pic:nvPicPr>
                    <pic:cNvPr descr="/Users/ico/GitHub/ocbe-uio/impress/reports/impress_statistical_analysis_files/figure-docx/neuro-performance-9.png" id="522" name="Picture"/>
                    <pic:cNvPicPr>
                      <a:picLocks noChangeArrowheads="1" noChangeAspect="1"/>
                    </pic:cNvPicPr>
                  </pic:nvPicPr>
                  <pic:blipFill>
                    <a:blip r:embed="rId520"/>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523"/>
    <w:bookmarkEnd w:id="524"/>
    <w:bookmarkEnd w:id="525"/>
    <w:bookmarkStart w:id="540" w:name="quality-of-life-outcomes"/>
    <w:p>
      <w:pPr>
        <w:pStyle w:val="Heading1"/>
      </w:pPr>
      <w:r>
        <w:t xml:space="preserve">Quality of Life Outcomes</w:t>
      </w:r>
    </w:p>
    <w:p>
      <w:pPr>
        <w:pStyle w:val="FirstParagraph"/>
      </w:pPr>
      <w:r>
        <w:t xml:space="preserve">Model based estimates of change from baseline in QLQ-C30 and QLQ-BN20 scores at Days 155/239 are reported below for the newly diagnosed glioblastoma cohort. Note that even if the QoL outcomes were collected at Day 43 it is not possible to make a meaningful analysis of the effect of losartan as all participants received the treatment at that time point.</w:t>
      </w:r>
    </w:p>
    <w:bookmarkStart w:id="532" w:name="eortc-qlq-c30-score"/>
    <w:p>
      <w:pPr>
        <w:pStyle w:val="Heading2"/>
      </w:pPr>
      <w:r>
        <w:t xml:space="preserve">EORTC QLQ-C30 score</w:t>
      </w:r>
    </w:p>
    <w:p>
      <w:pPr>
        <w:pStyle w:val="FirstParagraph"/>
      </w:pPr>
      <w:r>
        <w:t xml:space="preserve">A total of 19 subjects were included in the analysis for this endpoint.</w:t>
      </w:r>
    </w:p>
    <w:bookmarkStart w:id="526" w:name="days-155239-mixed-model-3"/>
    <w:p>
      <w:pPr>
        <w:pStyle w:val="Heading3"/>
      </w:pPr>
      <w:r>
        <w:t xml:space="preserve">Days 155/239 (mixed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Visit</w:t>
            </w:r>
          </w:p>
        </w:tc>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155</w:t>
            </w:r>
          </w:p>
        </w:tc>
        <w:tc>
          <w:tcPr/>
          <w:p>
            <w:pPr>
              <w:pStyle w:val="Compact"/>
              <w:jc w:val="left"/>
            </w:pPr>
            <w:r>
              <w:t xml:space="preserve">losartan 0 mg</w:t>
            </w:r>
          </w:p>
        </w:tc>
        <w:tc>
          <w:tcPr/>
          <w:p>
            <w:pPr>
              <w:pStyle w:val="Compact"/>
              <w:jc w:val="left"/>
            </w:pPr>
            <w:r>
              <w:t xml:space="preserve">-2.50 ( -6.90 to 1.89)</w:t>
            </w:r>
          </w:p>
        </w:tc>
      </w:tr>
      <w:tr>
        <w:tc>
          <w:tcPr/>
          <w:p>
            <w:pPr>
              <w:pStyle w:val="Compact"/>
              <w:jc w:val="left"/>
            </w:pPr>
            <w:r>
              <w:t xml:space="preserve">155</w:t>
            </w:r>
          </w:p>
        </w:tc>
        <w:tc>
          <w:tcPr/>
          <w:p>
            <w:pPr>
              <w:pStyle w:val="Compact"/>
              <w:jc w:val="left"/>
            </w:pPr>
            <w:r>
              <w:t xml:space="preserve">losartan 25 mg</w:t>
            </w:r>
          </w:p>
        </w:tc>
        <w:tc>
          <w:tcPr/>
          <w:p>
            <w:pPr>
              <w:pStyle w:val="Compact"/>
              <w:jc w:val="left"/>
            </w:pPr>
            <w:r>
              <w:t xml:space="preserve">3.14 ( -6.63 to 12.91)</w:t>
            </w:r>
          </w:p>
        </w:tc>
      </w:tr>
      <w:tr>
        <w:tc>
          <w:tcPr/>
          <w:p>
            <w:pPr>
              <w:pStyle w:val="Compact"/>
              <w:jc w:val="left"/>
            </w:pPr>
            <w:r>
              <w:t xml:space="preserve">155</w:t>
            </w:r>
          </w:p>
        </w:tc>
        <w:tc>
          <w:tcPr/>
          <w:p>
            <w:pPr>
              <w:pStyle w:val="Compact"/>
              <w:jc w:val="left"/>
            </w:pPr>
            <w:r>
              <w:t xml:space="preserve">losartan 50 mg</w:t>
            </w:r>
          </w:p>
        </w:tc>
        <w:tc>
          <w:tcPr/>
          <w:p>
            <w:pPr>
              <w:pStyle w:val="Compact"/>
              <w:jc w:val="left"/>
            </w:pPr>
            <w:r>
              <w:t xml:space="preserve">NA ( NA to NA)</w:t>
            </w:r>
          </w:p>
        </w:tc>
      </w:tr>
      <w:tr>
        <w:tc>
          <w:tcPr/>
          <w:p>
            <w:pPr>
              <w:pStyle w:val="Compact"/>
              <w:jc w:val="left"/>
            </w:pPr>
            <w:r>
              <w:t xml:space="preserve">155</w:t>
            </w:r>
          </w:p>
        </w:tc>
        <w:tc>
          <w:tcPr/>
          <w:p>
            <w:pPr>
              <w:pStyle w:val="Compact"/>
              <w:jc w:val="left"/>
            </w:pPr>
            <w:r>
              <w:t xml:space="preserve">losartan 100 mg</w:t>
            </w:r>
          </w:p>
        </w:tc>
        <w:tc>
          <w:tcPr/>
          <w:p>
            <w:pPr>
              <w:pStyle w:val="Compact"/>
              <w:jc w:val="left"/>
            </w:pPr>
            <w:r>
              <w:t xml:space="preserve">-0.81 ( -7.70 to 6.08)</w:t>
            </w:r>
          </w:p>
        </w:tc>
      </w:tr>
      <w:tr>
        <w:tc>
          <w:tcPr/>
          <w:p>
            <w:pPr>
              <w:pStyle w:val="Compact"/>
              <w:jc w:val="left"/>
            </w:pPr>
            <w:r>
              <w:t xml:space="preserve">239</w:t>
            </w:r>
          </w:p>
        </w:tc>
        <w:tc>
          <w:tcPr/>
          <w:p>
            <w:pPr>
              <w:pStyle w:val="Compact"/>
              <w:jc w:val="left"/>
            </w:pPr>
            <w:r>
              <w:t xml:space="preserve">losartan 0 mg</w:t>
            </w:r>
          </w:p>
        </w:tc>
        <w:tc>
          <w:tcPr/>
          <w:p>
            <w:pPr>
              <w:pStyle w:val="Compact"/>
              <w:jc w:val="left"/>
            </w:pPr>
            <w:r>
              <w:t xml:space="preserve">1.00 ( -3.60 to 5.60)</w:t>
            </w:r>
          </w:p>
        </w:tc>
      </w:tr>
      <w:tr>
        <w:tc>
          <w:tcPr/>
          <w:p>
            <w:pPr>
              <w:pStyle w:val="Compact"/>
              <w:jc w:val="left"/>
            </w:pPr>
            <w:r>
              <w:t xml:space="preserve">239</w:t>
            </w:r>
          </w:p>
        </w:tc>
        <w:tc>
          <w:tcPr/>
          <w:p>
            <w:pPr>
              <w:pStyle w:val="Compact"/>
              <w:jc w:val="left"/>
            </w:pPr>
            <w:r>
              <w:t xml:space="preserve">losartan 25 mg</w:t>
            </w:r>
          </w:p>
        </w:tc>
        <w:tc>
          <w:tcPr/>
          <w:p>
            <w:pPr>
              <w:pStyle w:val="Compact"/>
              <w:jc w:val="left"/>
            </w:pPr>
            <w:r>
              <w:t xml:space="preserve">7.33 ( -6.15 to 20.80)</w:t>
            </w:r>
          </w:p>
        </w:tc>
      </w:tr>
      <w:tr>
        <w:tc>
          <w:tcPr/>
          <w:p>
            <w:pPr>
              <w:pStyle w:val="Compact"/>
              <w:jc w:val="left"/>
            </w:pPr>
            <w:r>
              <w:t xml:space="preserve">239</w:t>
            </w:r>
          </w:p>
        </w:tc>
        <w:tc>
          <w:tcPr/>
          <w:p>
            <w:pPr>
              <w:pStyle w:val="Compact"/>
              <w:jc w:val="left"/>
            </w:pPr>
            <w:r>
              <w:t xml:space="preserve">losartan 50 mg</w:t>
            </w:r>
          </w:p>
        </w:tc>
        <w:tc>
          <w:tcPr/>
          <w:p>
            <w:pPr>
              <w:pStyle w:val="Compact"/>
              <w:jc w:val="left"/>
            </w:pPr>
            <w:r>
              <w:t xml:space="preserve">NA ( NA to NA)</w:t>
            </w:r>
          </w:p>
        </w:tc>
      </w:tr>
      <w:tr>
        <w:tc>
          <w:tcPr/>
          <w:p>
            <w:pPr>
              <w:pStyle w:val="Compact"/>
              <w:jc w:val="left"/>
            </w:pPr>
            <w:r>
              <w:t xml:space="preserve">239</w:t>
            </w:r>
          </w:p>
        </w:tc>
        <w:tc>
          <w:tcPr/>
          <w:p>
            <w:pPr>
              <w:pStyle w:val="Compact"/>
              <w:jc w:val="left"/>
            </w:pPr>
            <w:r>
              <w:t xml:space="preserve">losartan 100 mg</w:t>
            </w:r>
          </w:p>
        </w:tc>
        <w:tc>
          <w:tcPr/>
          <w:p>
            <w:pPr>
              <w:pStyle w:val="Compact"/>
              <w:jc w:val="left"/>
            </w:pPr>
            <w:r>
              <w:t xml:space="preserve">-5.31 (-12.20 to 1.58)</w:t>
            </w:r>
          </w:p>
        </w:tc>
      </w:tr>
    </w:tbl>
    <w:bookmarkEnd w:id="526"/>
    <w:bookmarkStart w:id="527" w:name="differences-vs-reference-24"/>
    <w:p>
      <w:pPr>
        <w:pStyle w:val="Heading3"/>
      </w:pPr>
      <w:r>
        <w:t xml:space="preserve">Differences vs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Visit</w:t>
            </w:r>
          </w:p>
        </w:tc>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155</w:t>
            </w:r>
          </w:p>
        </w:tc>
        <w:tc>
          <w:tcPr/>
          <w:p>
            <w:pPr>
              <w:pStyle w:val="Compact"/>
              <w:jc w:val="left"/>
            </w:pPr>
            <w:r>
              <w:t xml:space="preserve">losartan 25 mg - losartan 0 mg</w:t>
            </w:r>
          </w:p>
        </w:tc>
        <w:tc>
          <w:tcPr/>
          <w:p>
            <w:pPr>
              <w:pStyle w:val="Compact"/>
              <w:jc w:val="left"/>
            </w:pPr>
            <w:r>
              <w:t xml:space="preserve">5.64 ( -6.62 to 17.90)</w:t>
            </w:r>
          </w:p>
        </w:tc>
      </w:tr>
      <w:tr>
        <w:tc>
          <w:tcPr/>
          <w:p>
            <w:pPr>
              <w:pStyle w:val="Compact"/>
              <w:jc w:val="left"/>
            </w:pPr>
            <w:r>
              <w:t xml:space="preserve">155</w:t>
            </w:r>
          </w:p>
        </w:tc>
        <w:tc>
          <w:tcPr/>
          <w:p>
            <w:pPr>
              <w:pStyle w:val="Compact"/>
              <w:jc w:val="left"/>
            </w:pPr>
            <w:r>
              <w:t xml:space="preserve">losartan 50 mg - losartan 0 mg</w:t>
            </w:r>
          </w:p>
        </w:tc>
        <w:tc>
          <w:tcPr/>
          <w:p>
            <w:pPr>
              <w:pStyle w:val="Compact"/>
              <w:jc w:val="left"/>
            </w:pPr>
            <w:r>
              <w:t xml:space="preserve">NA ( NA to NA)</w:t>
            </w:r>
          </w:p>
        </w:tc>
      </w:tr>
      <w:tr>
        <w:tc>
          <w:tcPr/>
          <w:p>
            <w:pPr>
              <w:pStyle w:val="Compact"/>
              <w:jc w:val="left"/>
            </w:pPr>
            <w:r>
              <w:t xml:space="preserve">155</w:t>
            </w:r>
          </w:p>
        </w:tc>
        <w:tc>
          <w:tcPr/>
          <w:p>
            <w:pPr>
              <w:pStyle w:val="Compact"/>
              <w:jc w:val="left"/>
            </w:pPr>
            <w:r>
              <w:t xml:space="preserve">losartan 100 mg - losartan 0 mg</w:t>
            </w:r>
          </w:p>
        </w:tc>
        <w:tc>
          <w:tcPr/>
          <w:p>
            <w:pPr>
              <w:pStyle w:val="Compact"/>
              <w:jc w:val="left"/>
            </w:pPr>
            <w:r>
              <w:t xml:space="preserve">1.69 ( -7.69 to 11.07)</w:t>
            </w:r>
          </w:p>
        </w:tc>
      </w:tr>
      <w:tr>
        <w:tc>
          <w:tcPr/>
          <w:p>
            <w:pPr>
              <w:pStyle w:val="Compact"/>
              <w:jc w:val="left"/>
            </w:pPr>
            <w:r>
              <w:t xml:space="preserve">239</w:t>
            </w:r>
          </w:p>
        </w:tc>
        <w:tc>
          <w:tcPr/>
          <w:p>
            <w:pPr>
              <w:pStyle w:val="Compact"/>
              <w:jc w:val="left"/>
            </w:pPr>
            <w:r>
              <w:t xml:space="preserve">losartan 25 mg - losartan 0 mg</w:t>
            </w:r>
          </w:p>
        </w:tc>
        <w:tc>
          <w:tcPr/>
          <w:p>
            <w:pPr>
              <w:pStyle w:val="Compact"/>
              <w:jc w:val="left"/>
            </w:pPr>
            <w:r>
              <w:t xml:space="preserve">6.33 ( -9.87 to 22.53)</w:t>
            </w:r>
          </w:p>
        </w:tc>
      </w:tr>
      <w:tr>
        <w:tc>
          <w:tcPr/>
          <w:p>
            <w:pPr>
              <w:pStyle w:val="Compact"/>
              <w:jc w:val="left"/>
            </w:pPr>
            <w:r>
              <w:t xml:space="preserve">239</w:t>
            </w:r>
          </w:p>
        </w:tc>
        <w:tc>
          <w:tcPr/>
          <w:p>
            <w:pPr>
              <w:pStyle w:val="Compact"/>
              <w:jc w:val="left"/>
            </w:pPr>
            <w:r>
              <w:t xml:space="preserve">losartan 50 mg - losartan 0 mg</w:t>
            </w:r>
          </w:p>
        </w:tc>
        <w:tc>
          <w:tcPr/>
          <w:p>
            <w:pPr>
              <w:pStyle w:val="Compact"/>
              <w:jc w:val="left"/>
            </w:pPr>
            <w:r>
              <w:t xml:space="preserve">NA ( NA to NA)</w:t>
            </w:r>
          </w:p>
        </w:tc>
      </w:tr>
      <w:tr>
        <w:tc>
          <w:tcPr/>
          <w:p>
            <w:pPr>
              <w:pStyle w:val="Compact"/>
              <w:jc w:val="left"/>
            </w:pPr>
            <w:r>
              <w:t xml:space="preserve">239</w:t>
            </w:r>
          </w:p>
        </w:tc>
        <w:tc>
          <w:tcPr/>
          <w:p>
            <w:pPr>
              <w:pStyle w:val="Compact"/>
              <w:jc w:val="left"/>
            </w:pPr>
            <w:r>
              <w:t xml:space="preserve">losartan 100 mg - losartan 0 mg</w:t>
            </w:r>
          </w:p>
        </w:tc>
        <w:tc>
          <w:tcPr/>
          <w:p>
            <w:pPr>
              <w:pStyle w:val="Compact"/>
              <w:jc w:val="left"/>
            </w:pPr>
            <w:r>
              <w:t xml:space="preserve">-6.31 (-15.81 to 3.19)</w:t>
            </w:r>
          </w:p>
        </w:tc>
      </w:tr>
    </w:tbl>
    <w:bookmarkEnd w:id="527"/>
    <w:bookmarkStart w:id="531" w:name="plot-44"/>
    <w:p>
      <w:pPr>
        <w:pStyle w:val="Heading3"/>
      </w:pPr>
      <w:r>
        <w:t xml:space="preserve">Plot</w:t>
      </w:r>
    </w:p>
    <w:p>
      <w:pPr>
        <w:pStyle w:val="FirstParagraph"/>
      </w:pPr>
      <w:r>
        <w:drawing>
          <wp:inline>
            <wp:extent cx="5334000" cy="4267200"/>
            <wp:effectExtent b="0" l="0" r="0" t="0"/>
            <wp:docPr descr="" title="" id="529" name="Picture"/>
            <a:graphic>
              <a:graphicData uri="http://schemas.openxmlformats.org/drawingml/2006/picture">
                <pic:pic>
                  <pic:nvPicPr>
                    <pic:cNvPr descr="/Users/ico/GitHub/ocbe-uio/impress/reports/impress_statistical_analysis_files/figure-docx/qol-outcomes-1.png" id="530" name="Picture"/>
                    <pic:cNvPicPr>
                      <a:picLocks noChangeArrowheads="1" noChangeAspect="1"/>
                    </pic:cNvPicPr>
                  </pic:nvPicPr>
                  <pic:blipFill>
                    <a:blip r:embed="rId528"/>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531"/>
    <w:bookmarkEnd w:id="532"/>
    <w:bookmarkStart w:id="539" w:name="eortc-qlq-bn20-score"/>
    <w:p>
      <w:pPr>
        <w:pStyle w:val="Heading2"/>
      </w:pPr>
      <w:r>
        <w:t xml:space="preserve">EORTC QLQ-BN20 score</w:t>
      </w:r>
    </w:p>
    <w:p>
      <w:pPr>
        <w:pStyle w:val="FirstParagraph"/>
      </w:pPr>
      <w:r>
        <w:t xml:space="preserve">A total of 18 subjects were included in the analysis for this endpoint.</w:t>
      </w:r>
    </w:p>
    <w:bookmarkStart w:id="533" w:name="days-155239-mixed-model-4"/>
    <w:p>
      <w:pPr>
        <w:pStyle w:val="Heading3"/>
      </w:pPr>
      <w:r>
        <w:t xml:space="preserve">Days 155/239 (mixed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Visit</w:t>
            </w:r>
          </w:p>
        </w:tc>
        <w:tc>
          <w:tcPr/>
          <w:p>
            <w:pPr>
              <w:pStyle w:val="Compact"/>
              <w:jc w:val="left"/>
            </w:pPr>
            <w:r>
              <w:t xml:space="preserve">Treatment</w:t>
            </w:r>
          </w:p>
        </w:tc>
        <w:tc>
          <w:tcPr/>
          <w:p>
            <w:pPr>
              <w:pStyle w:val="Compact"/>
              <w:jc w:val="left"/>
            </w:pPr>
            <w:r>
              <w:t xml:space="preserve">Estimated change from baseline (95% CI)</w:t>
            </w:r>
          </w:p>
        </w:tc>
      </w:tr>
      <w:tr>
        <w:tc>
          <w:tcPr/>
          <w:p>
            <w:pPr>
              <w:pStyle w:val="Compact"/>
              <w:jc w:val="left"/>
            </w:pPr>
            <w:r>
              <w:t xml:space="preserve">155</w:t>
            </w:r>
          </w:p>
        </w:tc>
        <w:tc>
          <w:tcPr/>
          <w:p>
            <w:pPr>
              <w:pStyle w:val="Compact"/>
              <w:jc w:val="left"/>
            </w:pPr>
            <w:r>
              <w:t xml:space="preserve">losartan 0 mg</w:t>
            </w:r>
          </w:p>
        </w:tc>
        <w:tc>
          <w:tcPr/>
          <w:p>
            <w:pPr>
              <w:pStyle w:val="Compact"/>
              <w:jc w:val="left"/>
            </w:pPr>
            <w:r>
              <w:t xml:space="preserve">0.17 (-2.69 to 3.04)</w:t>
            </w:r>
          </w:p>
        </w:tc>
      </w:tr>
      <w:tr>
        <w:tc>
          <w:tcPr/>
          <w:p>
            <w:pPr>
              <w:pStyle w:val="Compact"/>
              <w:jc w:val="left"/>
            </w:pPr>
            <w:r>
              <w:t xml:space="preserve">155</w:t>
            </w:r>
          </w:p>
        </w:tc>
        <w:tc>
          <w:tcPr/>
          <w:p>
            <w:pPr>
              <w:pStyle w:val="Compact"/>
              <w:jc w:val="left"/>
            </w:pPr>
            <w:r>
              <w:t xml:space="preserve">losartan 25 mg</w:t>
            </w:r>
          </w:p>
        </w:tc>
        <w:tc>
          <w:tcPr/>
          <w:p>
            <w:pPr>
              <w:pStyle w:val="Compact"/>
              <w:jc w:val="left"/>
            </w:pPr>
            <w:r>
              <w:t xml:space="preserve">0.36 (-6.13 to 6.85)</w:t>
            </w:r>
          </w:p>
        </w:tc>
      </w:tr>
      <w:tr>
        <w:tc>
          <w:tcPr/>
          <w:p>
            <w:pPr>
              <w:pStyle w:val="Compact"/>
              <w:jc w:val="left"/>
            </w:pPr>
            <w:r>
              <w:t xml:space="preserve">155</w:t>
            </w:r>
          </w:p>
        </w:tc>
        <w:tc>
          <w:tcPr/>
          <w:p>
            <w:pPr>
              <w:pStyle w:val="Compact"/>
              <w:jc w:val="left"/>
            </w:pPr>
            <w:r>
              <w:t xml:space="preserve">losartan 50 mg</w:t>
            </w:r>
          </w:p>
        </w:tc>
        <w:tc>
          <w:tcPr/>
          <w:p>
            <w:pPr>
              <w:pStyle w:val="Compact"/>
              <w:jc w:val="left"/>
            </w:pPr>
            <w:r>
              <w:t xml:space="preserve">NA ( NA to NA)</w:t>
            </w:r>
          </w:p>
        </w:tc>
      </w:tr>
      <w:tr>
        <w:tc>
          <w:tcPr/>
          <w:p>
            <w:pPr>
              <w:pStyle w:val="Compact"/>
              <w:jc w:val="left"/>
            </w:pPr>
            <w:r>
              <w:t xml:space="preserve">155</w:t>
            </w:r>
          </w:p>
        </w:tc>
        <w:tc>
          <w:tcPr/>
          <w:p>
            <w:pPr>
              <w:pStyle w:val="Compact"/>
              <w:jc w:val="left"/>
            </w:pPr>
            <w:r>
              <w:t xml:space="preserve">losartan 100 mg</w:t>
            </w:r>
          </w:p>
        </w:tc>
        <w:tc>
          <w:tcPr/>
          <w:p>
            <w:pPr>
              <w:pStyle w:val="Compact"/>
              <w:jc w:val="left"/>
            </w:pPr>
            <w:r>
              <w:t xml:space="preserve">-3.69 (-8.10 to 0.72)</w:t>
            </w:r>
          </w:p>
        </w:tc>
      </w:tr>
      <w:tr>
        <w:tc>
          <w:tcPr/>
          <w:p>
            <w:pPr>
              <w:pStyle w:val="Compact"/>
              <w:jc w:val="left"/>
            </w:pPr>
            <w:r>
              <w:t xml:space="preserve">239</w:t>
            </w:r>
          </w:p>
        </w:tc>
        <w:tc>
          <w:tcPr/>
          <w:p>
            <w:pPr>
              <w:pStyle w:val="Compact"/>
              <w:jc w:val="left"/>
            </w:pPr>
            <w:r>
              <w:t xml:space="preserve">losartan 0 mg</w:t>
            </w:r>
          </w:p>
        </w:tc>
        <w:tc>
          <w:tcPr/>
          <w:p>
            <w:pPr>
              <w:pStyle w:val="Compact"/>
              <w:jc w:val="left"/>
            </w:pPr>
            <w:r>
              <w:t xml:space="preserve">-0.57 (-3.53 to 2.40)</w:t>
            </w:r>
          </w:p>
        </w:tc>
      </w:tr>
      <w:tr>
        <w:tc>
          <w:tcPr/>
          <w:p>
            <w:pPr>
              <w:pStyle w:val="Compact"/>
              <w:jc w:val="left"/>
            </w:pPr>
            <w:r>
              <w:t xml:space="preserve">239</w:t>
            </w:r>
          </w:p>
        </w:tc>
        <w:tc>
          <w:tcPr/>
          <w:p>
            <w:pPr>
              <w:pStyle w:val="Compact"/>
              <w:jc w:val="left"/>
            </w:pPr>
            <w:r>
              <w:t xml:space="preserve">losartan 25 mg</w:t>
            </w:r>
          </w:p>
        </w:tc>
        <w:tc>
          <w:tcPr/>
          <w:p>
            <w:pPr>
              <w:pStyle w:val="Compact"/>
              <w:jc w:val="left"/>
            </w:pPr>
            <w:r>
              <w:t xml:space="preserve">0.39 (-7.92 to 8.70)</w:t>
            </w:r>
          </w:p>
        </w:tc>
      </w:tr>
      <w:tr>
        <w:tc>
          <w:tcPr/>
          <w:p>
            <w:pPr>
              <w:pStyle w:val="Compact"/>
              <w:jc w:val="left"/>
            </w:pPr>
            <w:r>
              <w:t xml:space="preserve">239</w:t>
            </w:r>
          </w:p>
        </w:tc>
        <w:tc>
          <w:tcPr/>
          <w:p>
            <w:pPr>
              <w:pStyle w:val="Compact"/>
              <w:jc w:val="left"/>
            </w:pPr>
            <w:r>
              <w:t xml:space="preserve">losartan 50 mg</w:t>
            </w:r>
          </w:p>
        </w:tc>
        <w:tc>
          <w:tcPr/>
          <w:p>
            <w:pPr>
              <w:pStyle w:val="Compact"/>
              <w:jc w:val="left"/>
            </w:pPr>
            <w:r>
              <w:t xml:space="preserve">NA ( NA to NA)</w:t>
            </w:r>
          </w:p>
        </w:tc>
      </w:tr>
      <w:tr>
        <w:tc>
          <w:tcPr/>
          <w:p>
            <w:pPr>
              <w:pStyle w:val="Compact"/>
              <w:jc w:val="left"/>
            </w:pPr>
            <w:r>
              <w:t xml:space="preserve">239</w:t>
            </w:r>
          </w:p>
        </w:tc>
        <w:tc>
          <w:tcPr/>
          <w:p>
            <w:pPr>
              <w:pStyle w:val="Compact"/>
              <w:jc w:val="left"/>
            </w:pPr>
            <w:r>
              <w:t xml:space="preserve">losartan 100 mg</w:t>
            </w:r>
          </w:p>
        </w:tc>
        <w:tc>
          <w:tcPr/>
          <w:p>
            <w:pPr>
              <w:pStyle w:val="Compact"/>
              <w:jc w:val="left"/>
            </w:pPr>
            <w:r>
              <w:t xml:space="preserve">-5.44 (-9.85 to -1.03)</w:t>
            </w:r>
          </w:p>
        </w:tc>
      </w:tr>
    </w:tbl>
    <w:bookmarkEnd w:id="533"/>
    <w:bookmarkStart w:id="534" w:name="differences-vs-reference-25"/>
    <w:p>
      <w:pPr>
        <w:pStyle w:val="Heading3"/>
      </w:pPr>
      <w:r>
        <w:t xml:space="preserve">Differences vs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Visit</w:t>
            </w:r>
          </w:p>
        </w:tc>
        <w:tc>
          <w:tcPr/>
          <w:p>
            <w:pPr>
              <w:pStyle w:val="Compact"/>
              <w:jc w:val="left"/>
            </w:pPr>
            <w:r>
              <w:t xml:space="preserve">Comparison</w:t>
            </w:r>
          </w:p>
        </w:tc>
        <w:tc>
          <w:tcPr/>
          <w:p>
            <w:pPr>
              <w:pStyle w:val="Compact"/>
              <w:jc w:val="left"/>
            </w:pPr>
            <w:r>
              <w:t xml:space="preserve">Difference (95% CI)</w:t>
            </w:r>
          </w:p>
        </w:tc>
      </w:tr>
      <w:tr>
        <w:tc>
          <w:tcPr/>
          <w:p>
            <w:pPr>
              <w:pStyle w:val="Compact"/>
              <w:jc w:val="left"/>
            </w:pPr>
            <w:r>
              <w:t xml:space="preserve">155</w:t>
            </w:r>
          </w:p>
        </w:tc>
        <w:tc>
          <w:tcPr/>
          <w:p>
            <w:pPr>
              <w:pStyle w:val="Compact"/>
              <w:jc w:val="left"/>
            </w:pPr>
            <w:r>
              <w:t xml:space="preserve">losartan 25 mg - losartan 0 mg</w:t>
            </w:r>
          </w:p>
        </w:tc>
        <w:tc>
          <w:tcPr/>
          <w:p>
            <w:pPr>
              <w:pStyle w:val="Compact"/>
              <w:jc w:val="left"/>
            </w:pPr>
            <w:r>
              <w:t xml:space="preserve">0.19 ( -7.96 to 8.33)</w:t>
            </w:r>
          </w:p>
        </w:tc>
      </w:tr>
      <w:tr>
        <w:tc>
          <w:tcPr/>
          <w:p>
            <w:pPr>
              <w:pStyle w:val="Compact"/>
              <w:jc w:val="left"/>
            </w:pPr>
            <w:r>
              <w:t xml:space="preserve">155</w:t>
            </w:r>
          </w:p>
        </w:tc>
        <w:tc>
          <w:tcPr/>
          <w:p>
            <w:pPr>
              <w:pStyle w:val="Compact"/>
              <w:jc w:val="left"/>
            </w:pPr>
            <w:r>
              <w:t xml:space="preserve">losartan 50 mg - losartan 0 mg</w:t>
            </w:r>
          </w:p>
        </w:tc>
        <w:tc>
          <w:tcPr/>
          <w:p>
            <w:pPr>
              <w:pStyle w:val="Compact"/>
              <w:jc w:val="left"/>
            </w:pPr>
            <w:r>
              <w:t xml:space="preserve">NA ( NA to NA)</w:t>
            </w:r>
          </w:p>
        </w:tc>
      </w:tr>
      <w:tr>
        <w:tc>
          <w:tcPr/>
          <w:p>
            <w:pPr>
              <w:pStyle w:val="Compact"/>
              <w:jc w:val="left"/>
            </w:pPr>
            <w:r>
              <w:t xml:space="preserve">155</w:t>
            </w:r>
          </w:p>
        </w:tc>
        <w:tc>
          <w:tcPr/>
          <w:p>
            <w:pPr>
              <w:pStyle w:val="Compact"/>
              <w:jc w:val="left"/>
            </w:pPr>
            <w:r>
              <w:t xml:space="preserve">losartan 100 mg - losartan 0 mg</w:t>
            </w:r>
          </w:p>
        </w:tc>
        <w:tc>
          <w:tcPr/>
          <w:p>
            <w:pPr>
              <w:pStyle w:val="Compact"/>
              <w:jc w:val="left"/>
            </w:pPr>
            <w:r>
              <w:t xml:space="preserve">-3.86 ( -9.87 to 2.15)</w:t>
            </w:r>
          </w:p>
        </w:tc>
      </w:tr>
      <w:tr>
        <w:tc>
          <w:tcPr/>
          <w:p>
            <w:pPr>
              <w:pStyle w:val="Compact"/>
              <w:jc w:val="left"/>
            </w:pPr>
            <w:r>
              <w:t xml:space="preserve">239</w:t>
            </w:r>
          </w:p>
        </w:tc>
        <w:tc>
          <w:tcPr/>
          <w:p>
            <w:pPr>
              <w:pStyle w:val="Compact"/>
              <w:jc w:val="left"/>
            </w:pPr>
            <w:r>
              <w:t xml:space="preserve">losartan 25 mg - losartan 0 mg</w:t>
            </w:r>
          </w:p>
        </w:tc>
        <w:tc>
          <w:tcPr/>
          <w:p>
            <w:pPr>
              <w:pStyle w:val="Compact"/>
              <w:jc w:val="left"/>
            </w:pPr>
            <w:r>
              <w:t xml:space="preserve">0.96 ( -9.13 to 11.04)</w:t>
            </w:r>
          </w:p>
        </w:tc>
      </w:tr>
      <w:tr>
        <w:tc>
          <w:tcPr/>
          <w:p>
            <w:pPr>
              <w:pStyle w:val="Compact"/>
              <w:jc w:val="left"/>
            </w:pPr>
            <w:r>
              <w:t xml:space="preserve">239</w:t>
            </w:r>
          </w:p>
        </w:tc>
        <w:tc>
          <w:tcPr/>
          <w:p>
            <w:pPr>
              <w:pStyle w:val="Compact"/>
              <w:jc w:val="left"/>
            </w:pPr>
            <w:r>
              <w:t xml:space="preserve">losartan 50 mg - losartan 0 mg</w:t>
            </w:r>
          </w:p>
        </w:tc>
        <w:tc>
          <w:tcPr/>
          <w:p>
            <w:pPr>
              <w:pStyle w:val="Compact"/>
              <w:jc w:val="left"/>
            </w:pPr>
            <w:r>
              <w:t xml:space="preserve">NA ( NA to NA)</w:t>
            </w:r>
          </w:p>
        </w:tc>
      </w:tr>
      <w:tr>
        <w:tc>
          <w:tcPr/>
          <w:p>
            <w:pPr>
              <w:pStyle w:val="Compact"/>
              <w:jc w:val="left"/>
            </w:pPr>
            <w:r>
              <w:t xml:space="preserve">239</w:t>
            </w:r>
          </w:p>
        </w:tc>
        <w:tc>
          <w:tcPr/>
          <w:p>
            <w:pPr>
              <w:pStyle w:val="Compact"/>
              <w:jc w:val="left"/>
            </w:pPr>
            <w:r>
              <w:t xml:space="preserve">losartan 100 mg - losartan 0 mg</w:t>
            </w:r>
          </w:p>
        </w:tc>
        <w:tc>
          <w:tcPr/>
          <w:p>
            <w:pPr>
              <w:pStyle w:val="Compact"/>
              <w:jc w:val="left"/>
            </w:pPr>
            <w:r>
              <w:t xml:space="preserve">-4.87 (-10.95 to 1.20)</w:t>
            </w:r>
          </w:p>
        </w:tc>
      </w:tr>
    </w:tbl>
    <w:bookmarkEnd w:id="534"/>
    <w:bookmarkStart w:id="538" w:name="plot-45"/>
    <w:p>
      <w:pPr>
        <w:pStyle w:val="Heading3"/>
      </w:pPr>
      <w:r>
        <w:t xml:space="preserve">Plot</w:t>
      </w:r>
    </w:p>
    <w:p>
      <w:pPr>
        <w:pStyle w:val="FirstParagraph"/>
      </w:pPr>
      <w:r>
        <w:drawing>
          <wp:inline>
            <wp:extent cx="5334000" cy="4267200"/>
            <wp:effectExtent b="0" l="0" r="0" t="0"/>
            <wp:docPr descr="" title="" id="536" name="Picture"/>
            <a:graphic>
              <a:graphicData uri="http://schemas.openxmlformats.org/drawingml/2006/picture">
                <pic:pic>
                  <pic:nvPicPr>
                    <pic:cNvPr descr="/Users/ico/GitHub/ocbe-uio/impress/reports/impress_statistical_analysis_files/figure-docx/qol-outcomes-2.png" id="537" name="Picture"/>
                    <pic:cNvPicPr>
                      <a:picLocks noChangeArrowheads="1" noChangeAspect="1"/>
                    </pic:cNvPicPr>
                  </pic:nvPicPr>
                  <pic:blipFill>
                    <a:blip r:embed="rId535"/>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538"/>
    <w:bookmarkEnd w:id="539"/>
    <w:bookmarkEnd w:id="540"/>
    <w:bookmarkStart w:id="554" w:name="steroid-use"/>
    <w:p>
      <w:pPr>
        <w:pStyle w:val="Heading1"/>
      </w:pPr>
      <w:r>
        <w:t xml:space="preserve">Steroid Use</w:t>
      </w:r>
    </w:p>
    <w:p>
      <w:pPr>
        <w:pStyle w:val="FirstParagraph"/>
      </w:pPr>
      <w:r>
        <w:t xml:space="preserve">Binary steroid use is analysed with longitudinal logistic regression and population-averaged marginal risk differences for early (Days 15/29/43) and late (Days 155/239) visits in the newly diagnosed glioblastoma cohort.</w:t>
      </w:r>
    </w:p>
    <w:bookmarkStart w:id="553" w:name="steroid-use-1"/>
    <w:p>
      <w:pPr>
        <w:pStyle w:val="Heading2"/>
      </w:pPr>
      <w:r>
        <w:t xml:space="preserve">Steroid use</w:t>
      </w:r>
    </w:p>
    <w:p>
      <w:pPr>
        <w:pStyle w:val="FirstParagraph"/>
      </w:pPr>
      <w:r>
        <w:t xml:space="preserve">A total of 54 subjects were included in the analysis.</w:t>
      </w:r>
    </w:p>
    <w:bookmarkStart w:id="541" w:name="days-152943-by-dose"/>
    <w:p>
      <w:pPr>
        <w:pStyle w:val="Heading3"/>
      </w:pPr>
      <w:r>
        <w:t xml:space="preserve">Days 15/29/43 (by dose)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Treatment</w:t>
            </w:r>
          </w:p>
        </w:tc>
        <w:tc>
          <w:tcPr/>
          <w:p>
            <w:pPr>
              <w:pStyle w:val="Compact"/>
              <w:jc w:val="left"/>
            </w:pPr>
            <w:r>
              <w:t xml:space="preserve">Risk (95% CI)</w:t>
            </w:r>
          </w:p>
        </w:tc>
      </w:tr>
      <w:tr>
        <w:tc>
          <w:tcPr/>
          <w:p>
            <w:pPr>
              <w:pStyle w:val="Compact"/>
              <w:jc w:val="left"/>
            </w:pPr>
            <w:r>
              <w:t xml:space="preserve">losartan 0 mg</w:t>
            </w:r>
          </w:p>
        </w:tc>
        <w:tc>
          <w:tcPr/>
          <w:p>
            <w:pPr>
              <w:pStyle w:val="Compact"/>
              <w:jc w:val="left"/>
            </w:pPr>
            <w:r>
              <w:t xml:space="preserve">0.225 (0.222 to 0.228)</w:t>
            </w:r>
          </w:p>
        </w:tc>
      </w:tr>
      <w:tr>
        <w:tc>
          <w:tcPr/>
          <w:p>
            <w:pPr>
              <w:pStyle w:val="Compact"/>
              <w:jc w:val="left"/>
            </w:pPr>
            <w:r>
              <w:t xml:space="preserve">losartan 25 mg</w:t>
            </w:r>
          </w:p>
        </w:tc>
        <w:tc>
          <w:tcPr/>
          <w:p>
            <w:pPr>
              <w:pStyle w:val="Compact"/>
              <w:jc w:val="left"/>
            </w:pPr>
            <w:r>
              <w:t xml:space="preserve">0.225 (0.221 to 0.229)</w:t>
            </w:r>
          </w:p>
        </w:tc>
      </w:tr>
      <w:tr>
        <w:tc>
          <w:tcPr/>
          <w:p>
            <w:pPr>
              <w:pStyle w:val="Compact"/>
              <w:jc w:val="left"/>
            </w:pPr>
            <w:r>
              <w:t xml:space="preserve">losartan 50 mg</w:t>
            </w:r>
          </w:p>
        </w:tc>
        <w:tc>
          <w:tcPr/>
          <w:p>
            <w:pPr>
              <w:pStyle w:val="Compact"/>
              <w:jc w:val="left"/>
            </w:pPr>
            <w:r>
              <w:t xml:space="preserve">0.223 (0.210 to 0.235)</w:t>
            </w:r>
          </w:p>
        </w:tc>
      </w:tr>
      <w:tr>
        <w:tc>
          <w:tcPr/>
          <w:p>
            <w:pPr>
              <w:pStyle w:val="Compact"/>
              <w:jc w:val="left"/>
            </w:pPr>
            <w:r>
              <w:t xml:space="preserve">losartan 100 mg</w:t>
            </w:r>
          </w:p>
        </w:tc>
        <w:tc>
          <w:tcPr/>
          <w:p>
            <w:pPr>
              <w:pStyle w:val="Compact"/>
              <w:jc w:val="left"/>
            </w:pPr>
            <w:r>
              <w:t xml:space="preserve">0.228 (0.217 to 0.239)</w:t>
            </w:r>
          </w:p>
        </w:tc>
      </w:tr>
    </w:tbl>
    <w:bookmarkEnd w:id="541"/>
    <w:bookmarkStart w:id="542" w:name="risk-differences-vs-0-mg"/>
    <w:p>
      <w:pPr>
        <w:pStyle w:val="Heading3"/>
      </w:pPr>
      <w:r>
        <w:t xml:space="preserve">Risk differences vs 0 mg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Risk difference (95% CI)</w:t>
            </w:r>
          </w:p>
        </w:tc>
      </w:tr>
      <w:tr>
        <w:tc>
          <w:tcPr/>
          <w:p>
            <w:pPr>
              <w:pStyle w:val="Compact"/>
              <w:jc w:val="left"/>
            </w:pPr>
            <w:r>
              <w:t xml:space="preserve">100 - 0</w:t>
            </w:r>
          </w:p>
        </w:tc>
        <w:tc>
          <w:tcPr/>
          <w:p>
            <w:pPr>
              <w:pStyle w:val="Compact"/>
              <w:jc w:val="left"/>
            </w:pPr>
            <w:r>
              <w:t xml:space="preserve">0.003 (-0.008 to 0.013)</w:t>
            </w:r>
          </w:p>
        </w:tc>
      </w:tr>
      <w:tr>
        <w:tc>
          <w:tcPr/>
          <w:p>
            <w:pPr>
              <w:pStyle w:val="Compact"/>
              <w:jc w:val="left"/>
            </w:pPr>
            <w:r>
              <w:t xml:space="preserve">25 - 0</w:t>
            </w:r>
          </w:p>
        </w:tc>
        <w:tc>
          <w:tcPr/>
          <w:p>
            <w:pPr>
              <w:pStyle w:val="Compact"/>
              <w:jc w:val="left"/>
            </w:pPr>
            <w:r>
              <w:t xml:space="preserve">0.000 (-0.004 to 0.004)</w:t>
            </w:r>
          </w:p>
        </w:tc>
      </w:tr>
      <w:tr>
        <w:tc>
          <w:tcPr/>
          <w:p>
            <w:pPr>
              <w:pStyle w:val="Compact"/>
              <w:jc w:val="left"/>
            </w:pPr>
            <w:r>
              <w:t xml:space="preserve">50 - 0</w:t>
            </w:r>
          </w:p>
        </w:tc>
        <w:tc>
          <w:tcPr/>
          <w:p>
            <w:pPr>
              <w:pStyle w:val="Compact"/>
              <w:jc w:val="left"/>
            </w:pPr>
            <w:r>
              <w:t xml:space="preserve">-0.003 (-0.015 to 0.010)</w:t>
            </w:r>
          </w:p>
        </w:tc>
      </w:tr>
    </w:tbl>
    <w:bookmarkEnd w:id="542"/>
    <w:bookmarkStart w:id="546" w:name="plot-46"/>
    <w:p>
      <w:pPr>
        <w:pStyle w:val="Heading3"/>
      </w:pPr>
      <w:r>
        <w:t xml:space="preserve">Plot</w:t>
      </w:r>
    </w:p>
    <w:p>
      <w:pPr>
        <w:pStyle w:val="FirstParagraph"/>
      </w:pPr>
      <w:r>
        <w:drawing>
          <wp:inline>
            <wp:extent cx="5334000" cy="4267200"/>
            <wp:effectExtent b="0" l="0" r="0" t="0"/>
            <wp:docPr descr="" title="" id="544" name="Picture"/>
            <a:graphic>
              <a:graphicData uri="http://schemas.openxmlformats.org/drawingml/2006/picture">
                <pic:pic>
                  <pic:nvPicPr>
                    <pic:cNvPr descr="/Users/ico/GitHub/ocbe-uio/impress/reports/impress_statistical_analysis_files/figure-docx/steroid-use-1.png" id="545" name="Picture"/>
                    <pic:cNvPicPr>
                      <a:picLocks noChangeArrowheads="1" noChangeAspect="1"/>
                    </pic:cNvPicPr>
                  </pic:nvPicPr>
                  <pic:blipFill>
                    <a:blip r:embed="rId543"/>
                    <a:stretch>
                      <a:fillRect/>
                    </a:stretch>
                  </pic:blipFill>
                  <pic:spPr bwMode="auto">
                    <a:xfrm>
                      <a:off x="0" y="0"/>
                      <a:ext cx="5334000" cy="4267200"/>
                    </a:xfrm>
                    <a:prstGeom prst="rect">
                      <a:avLst/>
                    </a:prstGeom>
                    <a:noFill/>
                    <a:ln w="9525">
                      <a:noFill/>
                      <a:headEnd/>
                      <a:tailEnd/>
                    </a:ln>
                  </pic:spPr>
                </pic:pic>
              </a:graphicData>
            </a:graphic>
          </wp:inline>
        </w:drawing>
      </w:r>
    </w:p>
    <w:bookmarkEnd w:id="546"/>
    <w:bookmarkStart w:id="547" w:name="days-155239-population-averaged-risk"/>
    <w:p>
      <w:pPr>
        <w:pStyle w:val="Heading3"/>
      </w:pPr>
      <w:r>
        <w:t xml:space="preserve">Days 155/239 (population-averaged risk)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Visit</w:t>
            </w:r>
          </w:p>
        </w:tc>
        <w:tc>
          <w:tcPr/>
          <w:p>
            <w:pPr>
              <w:pStyle w:val="Compact"/>
              <w:jc w:val="left"/>
            </w:pPr>
            <w:r>
              <w:t xml:space="preserve">Treatment</w:t>
            </w:r>
          </w:p>
        </w:tc>
        <w:tc>
          <w:tcPr/>
          <w:p>
            <w:pPr>
              <w:pStyle w:val="Compact"/>
              <w:jc w:val="left"/>
            </w:pPr>
            <w:r>
              <w:t xml:space="preserve">Risk (95% CI)</w:t>
            </w:r>
          </w:p>
        </w:tc>
      </w:tr>
      <w:tr>
        <w:tc>
          <w:tcPr/>
          <w:p>
            <w:pPr>
              <w:pStyle w:val="Compact"/>
              <w:jc w:val="left"/>
            </w:pPr>
            <w:r>
              <w:t xml:space="preserve">155</w:t>
            </w:r>
          </w:p>
        </w:tc>
        <w:tc>
          <w:tcPr/>
          <w:p>
            <w:pPr>
              <w:pStyle w:val="Compact"/>
              <w:jc w:val="left"/>
            </w:pPr>
            <w:r>
              <w:t xml:space="preserve">losartan 0 mg</w:t>
            </w:r>
          </w:p>
        </w:tc>
        <w:tc>
          <w:tcPr/>
          <w:p>
            <w:pPr>
              <w:pStyle w:val="Compact"/>
              <w:jc w:val="left"/>
            </w:pPr>
            <w:r>
              <w:t xml:space="preserve">0.234 ( 0.015 to 0.453)</w:t>
            </w:r>
          </w:p>
        </w:tc>
      </w:tr>
      <w:tr>
        <w:tc>
          <w:tcPr/>
          <w:p>
            <w:pPr>
              <w:pStyle w:val="Compact"/>
              <w:jc w:val="left"/>
            </w:pPr>
            <w:r>
              <w:t xml:space="preserve">239</w:t>
            </w:r>
          </w:p>
        </w:tc>
        <w:tc>
          <w:tcPr/>
          <w:p>
            <w:pPr>
              <w:pStyle w:val="Compact"/>
              <w:jc w:val="left"/>
            </w:pPr>
            <w:r>
              <w:t xml:space="preserve">losartan 0 mg</w:t>
            </w:r>
          </w:p>
        </w:tc>
        <w:tc>
          <w:tcPr/>
          <w:p>
            <w:pPr>
              <w:pStyle w:val="Compact"/>
              <w:jc w:val="left"/>
            </w:pPr>
            <w:r>
              <w:t xml:space="preserve">0.202 ( 0.006 to 0.397)</w:t>
            </w:r>
          </w:p>
        </w:tc>
      </w:tr>
      <w:tr>
        <w:tc>
          <w:tcPr/>
          <w:p>
            <w:pPr>
              <w:pStyle w:val="Compact"/>
              <w:jc w:val="left"/>
            </w:pPr>
            <w:r>
              <w:t xml:space="preserve">155</w:t>
            </w:r>
          </w:p>
        </w:tc>
        <w:tc>
          <w:tcPr/>
          <w:p>
            <w:pPr>
              <w:pStyle w:val="Compact"/>
              <w:jc w:val="left"/>
            </w:pPr>
            <w:r>
              <w:t xml:space="preserve">losartan 25 mg</w:t>
            </w:r>
          </w:p>
        </w:tc>
        <w:tc>
          <w:tcPr/>
          <w:p>
            <w:pPr>
              <w:pStyle w:val="Compact"/>
              <w:jc w:val="left"/>
            </w:pPr>
            <w:r>
              <w:t xml:space="preserve">0.359 (-0.004 to 0.722)</w:t>
            </w:r>
          </w:p>
        </w:tc>
      </w:tr>
      <w:tr>
        <w:tc>
          <w:tcPr/>
          <w:p>
            <w:pPr>
              <w:pStyle w:val="Compact"/>
              <w:jc w:val="left"/>
            </w:pPr>
            <w:r>
              <w:t xml:space="preserve">239</w:t>
            </w:r>
          </w:p>
        </w:tc>
        <w:tc>
          <w:tcPr/>
          <w:p>
            <w:pPr>
              <w:pStyle w:val="Compact"/>
              <w:jc w:val="left"/>
            </w:pPr>
            <w:r>
              <w:t xml:space="preserve">losartan 25 mg</w:t>
            </w:r>
          </w:p>
        </w:tc>
        <w:tc>
          <w:tcPr/>
          <w:p>
            <w:pPr>
              <w:pStyle w:val="Compact"/>
              <w:jc w:val="left"/>
            </w:pPr>
            <w:r>
              <w:t xml:space="preserve">0.254 (-0.074 to 0.582)</w:t>
            </w:r>
          </w:p>
        </w:tc>
      </w:tr>
      <w:tr>
        <w:tc>
          <w:tcPr/>
          <w:p>
            <w:pPr>
              <w:pStyle w:val="Compact"/>
              <w:jc w:val="left"/>
            </w:pPr>
            <w:r>
              <w:t xml:space="preserve">155</w:t>
            </w:r>
          </w:p>
        </w:tc>
        <w:tc>
          <w:tcPr/>
          <w:p>
            <w:pPr>
              <w:pStyle w:val="Compact"/>
              <w:jc w:val="left"/>
            </w:pPr>
            <w:r>
              <w:t xml:space="preserve">losartan 50 mg</w:t>
            </w:r>
          </w:p>
        </w:tc>
        <w:tc>
          <w:tcPr/>
          <w:p>
            <w:pPr>
              <w:pStyle w:val="Compact"/>
              <w:jc w:val="left"/>
            </w:pPr>
            <w:r>
              <w:t xml:space="preserve">0.169 (-0.122 to 0.461)</w:t>
            </w:r>
          </w:p>
        </w:tc>
      </w:tr>
      <w:tr>
        <w:tc>
          <w:tcPr/>
          <w:p>
            <w:pPr>
              <w:pStyle w:val="Compact"/>
              <w:jc w:val="left"/>
            </w:pPr>
            <w:r>
              <w:t xml:space="preserve">239</w:t>
            </w:r>
          </w:p>
        </w:tc>
        <w:tc>
          <w:tcPr/>
          <w:p>
            <w:pPr>
              <w:pStyle w:val="Compact"/>
              <w:jc w:val="left"/>
            </w:pPr>
            <w:r>
              <w:t xml:space="preserve">losartan 50 mg</w:t>
            </w:r>
          </w:p>
        </w:tc>
        <w:tc>
          <w:tcPr/>
          <w:p>
            <w:pPr>
              <w:pStyle w:val="Compact"/>
              <w:jc w:val="left"/>
            </w:pPr>
            <w:r>
              <w:t xml:space="preserve">0.280 (-0.069 to 0.628)</w:t>
            </w:r>
          </w:p>
        </w:tc>
      </w:tr>
      <w:tr>
        <w:tc>
          <w:tcPr/>
          <w:p>
            <w:pPr>
              <w:pStyle w:val="Compact"/>
              <w:jc w:val="left"/>
            </w:pPr>
            <w:r>
              <w:t xml:space="preserve">155</w:t>
            </w:r>
          </w:p>
        </w:tc>
        <w:tc>
          <w:tcPr/>
          <w:p>
            <w:pPr>
              <w:pStyle w:val="Compact"/>
              <w:jc w:val="left"/>
            </w:pPr>
            <w:r>
              <w:t xml:space="preserve">losartan 100 mg</w:t>
            </w:r>
          </w:p>
        </w:tc>
        <w:tc>
          <w:tcPr/>
          <w:p>
            <w:pPr>
              <w:pStyle w:val="Compact"/>
              <w:jc w:val="left"/>
            </w:pPr>
            <w:r>
              <w:t xml:space="preserve">0.304 ( 0.059 to 0.550)</w:t>
            </w:r>
          </w:p>
        </w:tc>
      </w:tr>
      <w:tr>
        <w:tc>
          <w:tcPr/>
          <w:p>
            <w:pPr>
              <w:pStyle w:val="Compact"/>
              <w:jc w:val="left"/>
            </w:pPr>
            <w:r>
              <w:t xml:space="preserve">239</w:t>
            </w:r>
          </w:p>
        </w:tc>
        <w:tc>
          <w:tcPr/>
          <w:p>
            <w:pPr>
              <w:pStyle w:val="Compact"/>
              <w:jc w:val="left"/>
            </w:pPr>
            <w:r>
              <w:t xml:space="preserve">losartan 100 mg</w:t>
            </w:r>
          </w:p>
        </w:tc>
        <w:tc>
          <w:tcPr/>
          <w:p>
            <w:pPr>
              <w:pStyle w:val="Compact"/>
              <w:jc w:val="left"/>
            </w:pPr>
            <w:r>
              <w:t xml:space="preserve">0.000 ( 0.000 to 0.000)</w:t>
            </w:r>
          </w:p>
        </w:tc>
      </w:tr>
    </w:tbl>
    <w:bookmarkEnd w:id="547"/>
    <w:bookmarkStart w:id="548" w:name="risk-differences-vs-reference"/>
    <w:p>
      <w:pPr>
        <w:pStyle w:val="Heading3"/>
      </w:pPr>
      <w:r>
        <w:t xml:space="preserve">Risk differences vs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Visit</w:t>
            </w:r>
          </w:p>
        </w:tc>
        <w:tc>
          <w:tcPr/>
          <w:p>
            <w:pPr>
              <w:pStyle w:val="Compact"/>
              <w:jc w:val="left"/>
            </w:pPr>
            <w:r>
              <w:t xml:space="preserve">Comparison</w:t>
            </w:r>
          </w:p>
        </w:tc>
        <w:tc>
          <w:tcPr/>
          <w:p>
            <w:pPr>
              <w:pStyle w:val="Compact"/>
              <w:jc w:val="left"/>
            </w:pPr>
            <w:r>
              <w:t xml:space="preserve">Risk difference (95% CI)</w:t>
            </w:r>
          </w:p>
        </w:tc>
      </w:tr>
      <w:tr>
        <w:tc>
          <w:tcPr/>
          <w:p>
            <w:pPr>
              <w:pStyle w:val="Compact"/>
              <w:jc w:val="left"/>
            </w:pPr>
            <w:r>
              <w:t xml:space="preserve">155</w:t>
            </w:r>
          </w:p>
        </w:tc>
        <w:tc>
          <w:tcPr/>
          <w:p>
            <w:pPr>
              <w:pStyle w:val="Compact"/>
              <w:jc w:val="left"/>
            </w:pPr>
            <w:r>
              <w:t xml:space="preserve">losartan 100 mg - losartan 0 mg</w:t>
            </w:r>
          </w:p>
        </w:tc>
        <w:tc>
          <w:tcPr/>
          <w:p>
            <w:pPr>
              <w:pStyle w:val="Compact"/>
              <w:jc w:val="left"/>
            </w:pPr>
            <w:r>
              <w:t xml:space="preserve">0.066 (-0.246 to 0.379)</w:t>
            </w:r>
          </w:p>
        </w:tc>
      </w:tr>
      <w:tr>
        <w:tc>
          <w:tcPr/>
          <w:p>
            <w:pPr>
              <w:pStyle w:val="Compact"/>
              <w:jc w:val="left"/>
            </w:pPr>
            <w:r>
              <w:t xml:space="preserve">155</w:t>
            </w:r>
          </w:p>
        </w:tc>
        <w:tc>
          <w:tcPr/>
          <w:p>
            <w:pPr>
              <w:pStyle w:val="Compact"/>
              <w:jc w:val="left"/>
            </w:pPr>
            <w:r>
              <w:t xml:space="preserve">losartan 25 mg - losartan 0 mg</w:t>
            </w:r>
          </w:p>
        </w:tc>
        <w:tc>
          <w:tcPr/>
          <w:p>
            <w:pPr>
              <w:pStyle w:val="Compact"/>
              <w:jc w:val="left"/>
            </w:pPr>
            <w:r>
              <w:t xml:space="preserve">0.117 (-0.278 to 0.513)</w:t>
            </w:r>
          </w:p>
        </w:tc>
      </w:tr>
      <w:tr>
        <w:tc>
          <w:tcPr/>
          <w:p>
            <w:pPr>
              <w:pStyle w:val="Compact"/>
              <w:jc w:val="left"/>
            </w:pPr>
            <w:r>
              <w:t xml:space="preserve">155</w:t>
            </w:r>
          </w:p>
        </w:tc>
        <w:tc>
          <w:tcPr/>
          <w:p>
            <w:pPr>
              <w:pStyle w:val="Compact"/>
              <w:jc w:val="left"/>
            </w:pPr>
            <w:r>
              <w:t xml:space="preserve">losartan 50 mg - losartan 0 mg</w:t>
            </w:r>
          </w:p>
        </w:tc>
        <w:tc>
          <w:tcPr/>
          <w:p>
            <w:pPr>
              <w:pStyle w:val="Compact"/>
              <w:jc w:val="left"/>
            </w:pPr>
            <w:r>
              <w:t xml:space="preserve">-0.063 (-0.409 to 0.283)</w:t>
            </w:r>
          </w:p>
        </w:tc>
      </w:tr>
      <w:tr>
        <w:tc>
          <w:tcPr/>
          <w:p>
            <w:pPr>
              <w:pStyle w:val="Compact"/>
              <w:jc w:val="left"/>
            </w:pPr>
            <w:r>
              <w:t xml:space="preserve">239</w:t>
            </w:r>
          </w:p>
        </w:tc>
        <w:tc>
          <w:tcPr/>
          <w:p>
            <w:pPr>
              <w:pStyle w:val="Compact"/>
              <w:jc w:val="left"/>
            </w:pPr>
            <w:r>
              <w:t xml:space="preserve">losartan 100 mg - losartan 0 mg</w:t>
            </w:r>
          </w:p>
        </w:tc>
        <w:tc>
          <w:tcPr/>
          <w:p>
            <w:pPr>
              <w:pStyle w:val="Compact"/>
              <w:jc w:val="left"/>
            </w:pPr>
            <w:r>
              <w:t xml:space="preserve">-0.219 (-0.412 to -0.026)</w:t>
            </w:r>
          </w:p>
        </w:tc>
      </w:tr>
      <w:tr>
        <w:tc>
          <w:tcPr/>
          <w:p>
            <w:pPr>
              <w:pStyle w:val="Compact"/>
              <w:jc w:val="left"/>
            </w:pPr>
            <w:r>
              <w:t xml:space="preserve">239</w:t>
            </w:r>
          </w:p>
        </w:tc>
        <w:tc>
          <w:tcPr/>
          <w:p>
            <w:pPr>
              <w:pStyle w:val="Compact"/>
              <w:jc w:val="left"/>
            </w:pPr>
            <w:r>
              <w:t xml:space="preserve">losartan 25 mg - losartan 0 mg</w:t>
            </w:r>
          </w:p>
        </w:tc>
        <w:tc>
          <w:tcPr/>
          <w:p>
            <w:pPr>
              <w:pStyle w:val="Compact"/>
              <w:jc w:val="left"/>
            </w:pPr>
            <w:r>
              <w:t xml:space="preserve">0.051 (-0.318 to 0.420)</w:t>
            </w:r>
          </w:p>
        </w:tc>
      </w:tr>
      <w:tr>
        <w:tc>
          <w:tcPr/>
          <w:p>
            <w:pPr>
              <w:pStyle w:val="Compact"/>
              <w:jc w:val="left"/>
            </w:pPr>
            <w:r>
              <w:t xml:space="preserve">239</w:t>
            </w:r>
          </w:p>
        </w:tc>
        <w:tc>
          <w:tcPr/>
          <w:p>
            <w:pPr>
              <w:pStyle w:val="Compact"/>
              <w:jc w:val="left"/>
            </w:pPr>
            <w:r>
              <w:t xml:space="preserve">losartan 50 mg - losartan 0 mg</w:t>
            </w:r>
          </w:p>
        </w:tc>
        <w:tc>
          <w:tcPr/>
          <w:p>
            <w:pPr>
              <w:pStyle w:val="Compact"/>
              <w:jc w:val="left"/>
            </w:pPr>
            <w:r>
              <w:t xml:space="preserve">0.075 (-0.303 to 0.454)</w:t>
            </w:r>
          </w:p>
        </w:tc>
      </w:tr>
    </w:tbl>
    <w:bookmarkEnd w:id="548"/>
    <w:bookmarkStart w:id="552" w:name="plot-47"/>
    <w:p>
      <w:pPr>
        <w:pStyle w:val="Heading3"/>
      </w:pPr>
      <w:r>
        <w:t xml:space="preserve">Plot</w:t>
      </w:r>
    </w:p>
    <w:p>
      <w:pPr>
        <w:pStyle w:val="FirstParagraph"/>
      </w:pPr>
      <w:r>
        <w:drawing>
          <wp:inline>
            <wp:extent cx="5334000" cy="4267200"/>
            <wp:effectExtent b="0" l="0" r="0" t="0"/>
            <wp:docPr descr="" title="" id="550" name="Picture"/>
            <a:graphic>
              <a:graphicData uri="http://schemas.openxmlformats.org/drawingml/2006/picture">
                <pic:pic>
                  <pic:nvPicPr>
                    <pic:cNvPr descr="/Users/ico/GitHub/ocbe-uio/impress/reports/impress_statistical_analysis_files/figure-docx/steroid-use-2.png" id="551" name="Picture"/>
                    <pic:cNvPicPr>
                      <a:picLocks noChangeArrowheads="1" noChangeAspect="1"/>
                    </pic:cNvPicPr>
                  </pic:nvPicPr>
                  <pic:blipFill>
                    <a:blip r:embed="rId549"/>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552"/>
    <w:bookmarkEnd w:id="553"/>
    <w:bookmarkEnd w:id="554"/>
    <w:bookmarkStart w:id="560" w:name="rano-responses"/>
    <w:p>
      <w:pPr>
        <w:pStyle w:val="Heading1"/>
      </w:pPr>
      <w:r>
        <w:t xml:space="preserve">RANO Responses</w:t>
      </w:r>
    </w:p>
    <w:p>
      <w:pPr>
        <w:pStyle w:val="FirstParagraph"/>
      </w:pPr>
      <w:r>
        <w:t xml:space="preserve">Ordinal RANO outcomes are analysed using proportional odds models within the configured cohort. For State of disease according to the RANO criteria, visits at Days 141 and 225 are included; for Best overall radiographic response, only Day 225 is included. Proportional odds ratios and confidence intervals are reported below.</w:t>
      </w:r>
    </w:p>
    <w:bookmarkStart w:id="557" w:name="X5a5e394ae2c6622a7cac2cce8058b1708d1b21f"/>
    <w:p>
      <w:pPr>
        <w:pStyle w:val="Heading2"/>
      </w:pPr>
      <w:r>
        <w:t xml:space="preserve">State of disease according to the RANO criteria</w:t>
      </w:r>
    </w:p>
    <w:bookmarkStart w:id="555" w:name="visit-141"/>
    <w:p>
      <w:pPr>
        <w:pStyle w:val="Heading3"/>
      </w:pPr>
      <w:r>
        <w:t xml:space="preserve">Visit 141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Propoprtional Odds Ratio (95% CI)</w:t>
            </w:r>
          </w:p>
        </w:tc>
      </w:tr>
      <w:tr>
        <w:tc>
          <w:tcPr/>
          <w:p>
            <w:pPr>
              <w:pStyle w:val="Compact"/>
              <w:jc w:val="left"/>
            </w:pPr>
            <w:r>
              <w:t xml:space="preserve">losartan 25 vs 0 mg</w:t>
            </w:r>
          </w:p>
        </w:tc>
        <w:tc>
          <w:tcPr/>
          <w:p>
            <w:pPr>
              <w:pStyle w:val="Compact"/>
              <w:jc w:val="left"/>
            </w:pPr>
            <w:r>
              <w:t xml:space="preserve">4.313 (0.423 to 57.601)</w:t>
            </w:r>
          </w:p>
        </w:tc>
      </w:tr>
      <w:tr>
        <w:tc>
          <w:tcPr/>
          <w:p>
            <w:pPr>
              <w:pStyle w:val="Compact"/>
              <w:jc w:val="left"/>
            </w:pPr>
            <w:r>
              <w:t xml:space="preserve">losartan 50 vs 0 mg</w:t>
            </w:r>
          </w:p>
        </w:tc>
        <w:tc>
          <w:tcPr/>
          <w:p>
            <w:pPr>
              <w:pStyle w:val="Compact"/>
              <w:jc w:val="left"/>
            </w:pPr>
            <w:r>
              <w:t xml:space="preserve">2.198 (0.255 to 21.220)</w:t>
            </w:r>
          </w:p>
        </w:tc>
      </w:tr>
      <w:tr>
        <w:tc>
          <w:tcPr/>
          <w:p>
            <w:pPr>
              <w:pStyle w:val="Compact"/>
              <w:jc w:val="left"/>
            </w:pPr>
            <w:r>
              <w:t xml:space="preserve">losartan 100 vs 0 mg</w:t>
            </w:r>
          </w:p>
        </w:tc>
        <w:tc>
          <w:tcPr/>
          <w:p>
            <w:pPr>
              <w:pStyle w:val="Compact"/>
              <w:jc w:val="left"/>
            </w:pPr>
            <w:r>
              <w:t xml:space="preserve">0.363 (0.015 to 3.839)</w:t>
            </w:r>
          </w:p>
        </w:tc>
      </w:tr>
    </w:tbl>
    <w:bookmarkEnd w:id="555"/>
    <w:bookmarkStart w:id="556" w:name="visit-225"/>
    <w:p>
      <w:pPr>
        <w:pStyle w:val="Heading3"/>
      </w:pPr>
      <w:r>
        <w:t xml:space="preserve">Visit 225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Propoprtional Odds Ratio (95% CI)</w:t>
            </w:r>
          </w:p>
        </w:tc>
      </w:tr>
      <w:tr>
        <w:tc>
          <w:tcPr/>
          <w:p>
            <w:pPr>
              <w:pStyle w:val="Compact"/>
              <w:jc w:val="left"/>
            </w:pPr>
            <w:r>
              <w:t xml:space="preserve">losartan 25 vs 0 mg</w:t>
            </w:r>
          </w:p>
        </w:tc>
        <w:tc>
          <w:tcPr/>
          <w:p>
            <w:pPr>
              <w:pStyle w:val="Compact"/>
              <w:jc w:val="left"/>
            </w:pPr>
            <w:r>
              <w:t xml:space="preserve">0.500 (0.014 to 17.472)</w:t>
            </w:r>
          </w:p>
        </w:tc>
      </w:tr>
      <w:tr>
        <w:tc>
          <w:tcPr/>
          <w:p>
            <w:pPr>
              <w:pStyle w:val="Compact"/>
              <w:jc w:val="left"/>
            </w:pPr>
            <w:r>
              <w:t xml:space="preserve">losartan 50 vs 0 mg</w:t>
            </w:r>
          </w:p>
        </w:tc>
        <w:tc>
          <w:tcPr/>
          <w:p>
            <w:pPr>
              <w:pStyle w:val="Compact"/>
              <w:jc w:val="left"/>
            </w:pPr>
            <w:r>
              <w:t xml:space="preserve">0.500 (0.032 to 6.959)</w:t>
            </w:r>
          </w:p>
        </w:tc>
      </w:tr>
      <w:tr>
        <w:tc>
          <w:tcPr/>
          <w:p>
            <w:pPr>
              <w:pStyle w:val="Compact"/>
              <w:jc w:val="left"/>
            </w:pPr>
            <w:r>
              <w:t xml:space="preserve">losartan 100 vs 0 mg</w:t>
            </w:r>
          </w:p>
        </w:tc>
        <w:tc>
          <w:tcPr/>
          <w:p>
            <w:pPr>
              <w:pStyle w:val="Compact"/>
              <w:jc w:val="left"/>
            </w:pPr>
            <w:r>
              <w:t xml:space="preserve">0.500 (0.014 to 17.472)</w:t>
            </w:r>
          </w:p>
        </w:tc>
      </w:tr>
    </w:tbl>
    <w:p>
      <w:r>
        <w:br w:type="page"/>
      </w:r>
    </w:p>
    <w:bookmarkEnd w:id="556"/>
    <w:bookmarkEnd w:id="557"/>
    <w:bookmarkStart w:id="559" w:name="best-overall-radiographic-response"/>
    <w:p>
      <w:pPr>
        <w:pStyle w:val="Heading2"/>
      </w:pPr>
      <w:r>
        <w:t xml:space="preserve">Best overall radiographic response</w:t>
      </w:r>
    </w:p>
    <w:bookmarkStart w:id="558" w:name="visit-225-1"/>
    <w:p>
      <w:pPr>
        <w:pStyle w:val="Heading3"/>
      </w:pPr>
      <w:r>
        <w:t xml:space="preserve">Visit 225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Propoprtional Odds Ratio (95% CI)</w:t>
            </w:r>
          </w:p>
        </w:tc>
      </w:tr>
      <w:tr>
        <w:tc>
          <w:tcPr/>
          <w:p>
            <w:pPr>
              <w:pStyle w:val="Compact"/>
              <w:jc w:val="left"/>
            </w:pPr>
            <w:r>
              <w:t xml:space="preserve">losartan 25 mg vs 0 mg</w:t>
            </w:r>
          </w:p>
        </w:tc>
        <w:tc>
          <w:tcPr/>
          <w:p>
            <w:pPr>
              <w:pStyle w:val="Compact"/>
              <w:jc w:val="left"/>
            </w:pPr>
            <w:r>
              <w:t xml:space="preserve">0.200 (CI not available)</w:t>
            </w:r>
          </w:p>
        </w:tc>
      </w:tr>
      <w:tr>
        <w:tc>
          <w:tcPr/>
          <w:p>
            <w:pPr>
              <w:pStyle w:val="Compact"/>
              <w:jc w:val="left"/>
            </w:pPr>
            <w:r>
              <w:t xml:space="preserve">losartan 50 mg vs 0 mg</w:t>
            </w:r>
          </w:p>
        </w:tc>
        <w:tc>
          <w:tcPr/>
          <w:p>
            <w:pPr>
              <w:pStyle w:val="Compact"/>
              <w:jc w:val="left"/>
            </w:pPr>
            <w:r>
              <w:t xml:space="preserve">0.600 (CI not available)</w:t>
            </w:r>
          </w:p>
        </w:tc>
      </w:tr>
      <w:tr>
        <w:tc>
          <w:tcPr/>
          <w:p>
            <w:pPr>
              <w:pStyle w:val="Compact"/>
              <w:jc w:val="left"/>
            </w:pPr>
            <w:r>
              <w:t xml:space="preserve">losartan 100 mg vs 0 mg</w:t>
            </w:r>
          </w:p>
        </w:tc>
        <w:tc>
          <w:tcPr/>
          <w:p>
            <w:pPr>
              <w:pStyle w:val="Compact"/>
              <w:jc w:val="left"/>
            </w:pPr>
            <w:r>
              <w:t xml:space="preserve">3978.715 (CI not available)</w:t>
            </w:r>
          </w:p>
        </w:tc>
      </w:tr>
    </w:tbl>
    <w:p>
      <w:r>
        <w:br w:type="page"/>
      </w:r>
    </w:p>
    <w:bookmarkEnd w:id="558"/>
    <w:bookmarkEnd w:id="559"/>
    <w:bookmarkEnd w:id="560"/>
    <w:bookmarkStart w:id="591" w:name="time-to-event-endpoints"/>
    <w:p>
      <w:pPr>
        <w:pStyle w:val="Heading1"/>
      </w:pPr>
      <w:r>
        <w:t xml:space="preserve">Time-to-Event Endpoints</w:t>
      </w:r>
    </w:p>
    <w:p>
      <w:pPr>
        <w:pStyle w:val="FirstParagraph"/>
      </w:pPr>
      <w:r>
        <w:t xml:space="preserve">Kaplan-Meier curves are shown with the at-risk table below. Overall log-rank p-values are reported for each endpoint, followed by Cox regression hazard ratios versus 0 mg.</w:t>
      </w:r>
    </w:p>
    <w:bookmarkStart w:id="566" w:name="progression-free-survival"/>
    <w:p>
      <w:pPr>
        <w:pStyle w:val="Heading2"/>
      </w:pPr>
      <w:r>
        <w:t xml:space="preserve">Progression-free survival</w:t>
      </w:r>
    </w:p>
    <w:p>
      <w:pPr>
        <w:pStyle w:val="FirstParagraph"/>
      </w:pPr>
      <w:r>
        <w:drawing>
          <wp:inline>
            <wp:extent cx="5334000" cy="8534400"/>
            <wp:effectExtent b="0" l="0" r="0" t="0"/>
            <wp:docPr descr="" title="" id="562" name="Picture"/>
            <a:graphic>
              <a:graphicData uri="http://schemas.openxmlformats.org/drawingml/2006/picture">
                <pic:pic>
                  <pic:nvPicPr>
                    <pic:cNvPr descr="/Users/ico/GitHub/ocbe-uio/impress/reports/impress_statistical_analysis_files/figure-docx/tte-endpoints-1.png" id="563" name="Picture"/>
                    <pic:cNvPicPr>
                      <a:picLocks noChangeArrowheads="1" noChangeAspect="1"/>
                    </pic:cNvPicPr>
                  </pic:nvPicPr>
                  <pic:blipFill>
                    <a:blip r:embed="rId561"/>
                    <a:stretch>
                      <a:fillRect/>
                    </a:stretch>
                  </pic:blipFill>
                  <pic:spPr bwMode="auto">
                    <a:xfrm>
                      <a:off x="0" y="0"/>
                      <a:ext cx="5334000" cy="8534400"/>
                    </a:xfrm>
                    <a:prstGeom prst="rect">
                      <a:avLst/>
                    </a:prstGeom>
                    <a:noFill/>
                    <a:ln w="9525">
                      <a:noFill/>
                      <a:headEnd/>
                      <a:tailEnd/>
                    </a:ln>
                  </pic:spPr>
                </pic:pic>
              </a:graphicData>
            </a:graphic>
          </wp:inline>
        </w:drawing>
      </w:r>
    </w:p>
    <w:bookmarkStart w:id="564" w:name="log-rank-p-value"/>
    <w:p>
      <w:pPr>
        <w:pStyle w:val="Heading3"/>
      </w:pPr>
      <w:r>
        <w:t xml:space="preserve">Log-rank p-value</w:t>
      </w:r>
    </w:p>
    <w:p>
      <w:pPr>
        <w:pStyle w:val="FirstParagraph"/>
      </w:pPr>
      <w:r>
        <w:t xml:space="preserve">Overall log-rank p-value: 0.422</w:t>
      </w:r>
    </w:p>
    <w:bookmarkEnd w:id="564"/>
    <w:bookmarkStart w:id="565" w:name="cox-regression-vs-0-mg"/>
    <w:p>
      <w:pPr>
        <w:pStyle w:val="Heading3"/>
      </w:pPr>
      <w:r>
        <w:t xml:space="preserve">Cox regression (vs 0 mg)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Comparison</w:t>
            </w:r>
          </w:p>
        </w:tc>
        <w:tc>
          <w:tcPr/>
          <w:p>
            <w:pPr>
              <w:pStyle w:val="Compact"/>
              <w:jc w:val="left"/>
            </w:pPr>
            <w:r>
              <w:t xml:space="preserve">HR (95% CI)</w:t>
            </w:r>
          </w:p>
        </w:tc>
        <w:tc>
          <w:tcPr/>
          <w:p>
            <w:pPr>
              <w:pStyle w:val="Compact"/>
              <w:jc w:val="left"/>
            </w:pPr>
            <w:r>
              <w:t xml:space="preserve">P-value</w:t>
            </w:r>
          </w:p>
        </w:tc>
      </w:tr>
      <w:tr>
        <w:tc>
          <w:tcPr/>
          <w:p>
            <w:pPr>
              <w:pStyle w:val="Compact"/>
              <w:jc w:val="left"/>
            </w:pPr>
            <w:r>
              <w:t xml:space="preserve">25 mg vs 0 mg</w:t>
            </w:r>
          </w:p>
        </w:tc>
        <w:tc>
          <w:tcPr/>
          <w:p>
            <w:pPr>
              <w:pStyle w:val="Compact"/>
              <w:jc w:val="left"/>
            </w:pPr>
            <w:r>
              <w:t xml:space="preserve">0.88 (0.34 to 2.30)</w:t>
            </w:r>
          </w:p>
        </w:tc>
        <w:tc>
          <w:tcPr/>
          <w:p>
            <w:pPr>
              <w:pStyle w:val="Compact"/>
              <w:jc w:val="left"/>
            </w:pPr>
            <w:r>
              <w:t xml:space="preserve">0.792</w:t>
            </w:r>
          </w:p>
        </w:tc>
      </w:tr>
      <w:tr>
        <w:tc>
          <w:tcPr/>
          <w:p>
            <w:pPr>
              <w:pStyle w:val="Compact"/>
              <w:jc w:val="left"/>
            </w:pPr>
            <w:r>
              <w:t xml:space="preserve">50 mg vs 0 mg</w:t>
            </w:r>
          </w:p>
        </w:tc>
        <w:tc>
          <w:tcPr/>
          <w:p>
            <w:pPr>
              <w:pStyle w:val="Compact"/>
              <w:jc w:val="left"/>
            </w:pPr>
            <w:r>
              <w:t xml:space="preserve">0.50 (0.18 to 1.42)</w:t>
            </w:r>
          </w:p>
        </w:tc>
        <w:tc>
          <w:tcPr/>
          <w:p>
            <w:pPr>
              <w:pStyle w:val="Compact"/>
              <w:jc w:val="left"/>
            </w:pPr>
            <w:r>
              <w:t xml:space="preserve">0.195</w:t>
            </w:r>
          </w:p>
        </w:tc>
      </w:tr>
      <w:tr>
        <w:tc>
          <w:tcPr/>
          <w:p>
            <w:pPr>
              <w:pStyle w:val="Compact"/>
              <w:jc w:val="left"/>
            </w:pPr>
            <w:r>
              <w:t xml:space="preserve">100 mg vs 0 mg</w:t>
            </w:r>
          </w:p>
        </w:tc>
        <w:tc>
          <w:tcPr/>
          <w:p>
            <w:pPr>
              <w:pStyle w:val="Compact"/>
              <w:jc w:val="left"/>
            </w:pPr>
            <w:r>
              <w:t xml:space="preserve">1.21 (0.56 to 2.62)</w:t>
            </w:r>
          </w:p>
        </w:tc>
        <w:tc>
          <w:tcPr/>
          <w:p>
            <w:pPr>
              <w:pStyle w:val="Compact"/>
              <w:jc w:val="left"/>
            </w:pPr>
            <w:r>
              <w:t xml:space="preserve">0.629</w:t>
            </w:r>
          </w:p>
        </w:tc>
      </w:tr>
    </w:tbl>
    <w:p>
      <w:r>
        <w:br w:type="page"/>
      </w:r>
    </w:p>
    <w:bookmarkEnd w:id="565"/>
    <w:bookmarkEnd w:id="566"/>
    <w:bookmarkStart w:id="572" w:name="month-progression-free-survival"/>
    <w:p>
      <w:pPr>
        <w:pStyle w:val="Heading2"/>
      </w:pPr>
      <w:r>
        <w:t xml:space="preserve">6-month progression-free survival</w:t>
      </w:r>
    </w:p>
    <w:p>
      <w:pPr>
        <w:pStyle w:val="FirstParagraph"/>
      </w:pPr>
      <w:r>
        <w:drawing>
          <wp:inline>
            <wp:extent cx="5334000" cy="8534400"/>
            <wp:effectExtent b="0" l="0" r="0" t="0"/>
            <wp:docPr descr="" title="" id="568" name="Picture"/>
            <a:graphic>
              <a:graphicData uri="http://schemas.openxmlformats.org/drawingml/2006/picture">
                <pic:pic>
                  <pic:nvPicPr>
                    <pic:cNvPr descr="/Users/ico/GitHub/ocbe-uio/impress/reports/impress_statistical_analysis_files/figure-docx/tte-endpoints-2.png" id="569" name="Picture"/>
                    <pic:cNvPicPr>
                      <a:picLocks noChangeArrowheads="1" noChangeAspect="1"/>
                    </pic:cNvPicPr>
                  </pic:nvPicPr>
                  <pic:blipFill>
                    <a:blip r:embed="rId567"/>
                    <a:stretch>
                      <a:fillRect/>
                    </a:stretch>
                  </pic:blipFill>
                  <pic:spPr bwMode="auto">
                    <a:xfrm>
                      <a:off x="0" y="0"/>
                      <a:ext cx="5334000" cy="8534400"/>
                    </a:xfrm>
                    <a:prstGeom prst="rect">
                      <a:avLst/>
                    </a:prstGeom>
                    <a:noFill/>
                    <a:ln w="9525">
                      <a:noFill/>
                      <a:headEnd/>
                      <a:tailEnd/>
                    </a:ln>
                  </pic:spPr>
                </pic:pic>
              </a:graphicData>
            </a:graphic>
          </wp:inline>
        </w:drawing>
      </w:r>
    </w:p>
    <w:bookmarkStart w:id="570" w:name="log-rank-p-value-1"/>
    <w:p>
      <w:pPr>
        <w:pStyle w:val="Heading3"/>
      </w:pPr>
      <w:r>
        <w:t xml:space="preserve">Log-rank p-value</w:t>
      </w:r>
    </w:p>
    <w:p>
      <w:pPr>
        <w:pStyle w:val="FirstParagraph"/>
      </w:pPr>
      <w:r>
        <w:t xml:space="preserve">Overall log-rank p-value: 0.239</w:t>
      </w:r>
    </w:p>
    <w:bookmarkEnd w:id="570"/>
    <w:bookmarkStart w:id="571" w:name="cox-regression-vs-0-mg-1"/>
    <w:p>
      <w:pPr>
        <w:pStyle w:val="Heading3"/>
      </w:pPr>
      <w:r>
        <w:t xml:space="preserve">Cox regression (vs 0 mg)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Comparison</w:t>
            </w:r>
          </w:p>
        </w:tc>
        <w:tc>
          <w:tcPr/>
          <w:p>
            <w:pPr>
              <w:pStyle w:val="Compact"/>
              <w:jc w:val="left"/>
            </w:pPr>
            <w:r>
              <w:t xml:space="preserve">HR (95% CI)</w:t>
            </w:r>
          </w:p>
        </w:tc>
        <w:tc>
          <w:tcPr/>
          <w:p>
            <w:pPr>
              <w:pStyle w:val="Compact"/>
              <w:jc w:val="left"/>
            </w:pPr>
            <w:r>
              <w:t xml:space="preserve">P-value</w:t>
            </w:r>
          </w:p>
        </w:tc>
      </w:tr>
      <w:tr>
        <w:tc>
          <w:tcPr/>
          <w:p>
            <w:pPr>
              <w:pStyle w:val="Compact"/>
              <w:jc w:val="left"/>
            </w:pPr>
            <w:r>
              <w:t xml:space="preserve">25 mg vs 0 mg</w:t>
            </w:r>
          </w:p>
        </w:tc>
        <w:tc>
          <w:tcPr/>
          <w:p>
            <w:pPr>
              <w:pStyle w:val="Compact"/>
              <w:jc w:val="left"/>
            </w:pPr>
            <w:r>
              <w:t xml:space="preserve">6.48 (0.67 to 62.32)</w:t>
            </w:r>
          </w:p>
        </w:tc>
        <w:tc>
          <w:tcPr/>
          <w:p>
            <w:pPr>
              <w:pStyle w:val="Compact"/>
              <w:jc w:val="left"/>
            </w:pPr>
            <w:r>
              <w:t xml:space="preserve">0.106</w:t>
            </w:r>
          </w:p>
        </w:tc>
      </w:tr>
      <w:tr>
        <w:tc>
          <w:tcPr/>
          <w:p>
            <w:pPr>
              <w:pStyle w:val="Compact"/>
              <w:jc w:val="left"/>
            </w:pPr>
            <w:r>
              <w:t xml:space="preserve">50 mg vs 0 mg</w:t>
            </w:r>
          </w:p>
        </w:tc>
        <w:tc>
          <w:tcPr/>
          <w:p>
            <w:pPr>
              <w:pStyle w:val="Compact"/>
              <w:jc w:val="left"/>
            </w:pPr>
            <w:r>
              <w:t xml:space="preserve">7.03 (0.73 to 67.61)</w:t>
            </w:r>
          </w:p>
        </w:tc>
        <w:tc>
          <w:tcPr/>
          <w:p>
            <w:pPr>
              <w:pStyle w:val="Compact"/>
              <w:jc w:val="left"/>
            </w:pPr>
            <w:r>
              <w:t xml:space="preserve">0.091</w:t>
            </w:r>
          </w:p>
        </w:tc>
      </w:tr>
      <w:tr>
        <w:tc>
          <w:tcPr/>
          <w:p>
            <w:pPr>
              <w:pStyle w:val="Compact"/>
              <w:jc w:val="left"/>
            </w:pPr>
            <w:r>
              <w:t xml:space="preserve">100 mg vs 0 mg</w:t>
            </w:r>
          </w:p>
        </w:tc>
        <w:tc>
          <w:tcPr/>
          <w:p>
            <w:pPr>
              <w:pStyle w:val="Compact"/>
              <w:jc w:val="left"/>
            </w:pPr>
            <w:r>
              <w:t xml:space="preserve">5.89 (0.69 to 50.40)</w:t>
            </w:r>
          </w:p>
        </w:tc>
        <w:tc>
          <w:tcPr/>
          <w:p>
            <w:pPr>
              <w:pStyle w:val="Compact"/>
              <w:jc w:val="left"/>
            </w:pPr>
            <w:r>
              <w:t xml:space="preserve">0.106</w:t>
            </w:r>
          </w:p>
        </w:tc>
      </w:tr>
    </w:tbl>
    <w:p>
      <w:r>
        <w:br w:type="page"/>
      </w:r>
    </w:p>
    <w:bookmarkEnd w:id="571"/>
    <w:bookmarkEnd w:id="572"/>
    <w:bookmarkStart w:id="578" w:name="overall-survival"/>
    <w:p>
      <w:pPr>
        <w:pStyle w:val="Heading2"/>
      </w:pPr>
      <w:r>
        <w:t xml:space="preserve">Overall survival</w:t>
      </w:r>
    </w:p>
    <w:p>
      <w:pPr>
        <w:pStyle w:val="FirstParagraph"/>
      </w:pPr>
      <w:r>
        <w:drawing>
          <wp:inline>
            <wp:extent cx="5334000" cy="8534400"/>
            <wp:effectExtent b="0" l="0" r="0" t="0"/>
            <wp:docPr descr="" title="" id="574" name="Picture"/>
            <a:graphic>
              <a:graphicData uri="http://schemas.openxmlformats.org/drawingml/2006/picture">
                <pic:pic>
                  <pic:nvPicPr>
                    <pic:cNvPr descr="/Users/ico/GitHub/ocbe-uio/impress/reports/impress_statistical_analysis_files/figure-docx/tte-endpoints-3.png" id="575" name="Picture"/>
                    <pic:cNvPicPr>
                      <a:picLocks noChangeArrowheads="1" noChangeAspect="1"/>
                    </pic:cNvPicPr>
                  </pic:nvPicPr>
                  <pic:blipFill>
                    <a:blip r:embed="rId573"/>
                    <a:stretch>
                      <a:fillRect/>
                    </a:stretch>
                  </pic:blipFill>
                  <pic:spPr bwMode="auto">
                    <a:xfrm>
                      <a:off x="0" y="0"/>
                      <a:ext cx="5334000" cy="8534400"/>
                    </a:xfrm>
                    <a:prstGeom prst="rect">
                      <a:avLst/>
                    </a:prstGeom>
                    <a:noFill/>
                    <a:ln w="9525">
                      <a:noFill/>
                      <a:headEnd/>
                      <a:tailEnd/>
                    </a:ln>
                  </pic:spPr>
                </pic:pic>
              </a:graphicData>
            </a:graphic>
          </wp:inline>
        </w:drawing>
      </w:r>
    </w:p>
    <w:bookmarkStart w:id="576" w:name="log-rank-p-value-2"/>
    <w:p>
      <w:pPr>
        <w:pStyle w:val="Heading3"/>
      </w:pPr>
      <w:r>
        <w:t xml:space="preserve">Log-rank p-value</w:t>
      </w:r>
    </w:p>
    <w:p>
      <w:pPr>
        <w:pStyle w:val="FirstParagraph"/>
      </w:pPr>
      <w:r>
        <w:t xml:space="preserve">Overall log-rank p-value: 0.489</w:t>
      </w:r>
    </w:p>
    <w:bookmarkEnd w:id="576"/>
    <w:bookmarkStart w:id="577" w:name="cox-regression-vs-0-mg-2"/>
    <w:p>
      <w:pPr>
        <w:pStyle w:val="Heading3"/>
      </w:pPr>
      <w:r>
        <w:t xml:space="preserve">Cox regression (vs 0 mg)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Comparison</w:t>
            </w:r>
          </w:p>
        </w:tc>
        <w:tc>
          <w:tcPr/>
          <w:p>
            <w:pPr>
              <w:pStyle w:val="Compact"/>
              <w:jc w:val="left"/>
            </w:pPr>
            <w:r>
              <w:t xml:space="preserve">HR (95% CI)</w:t>
            </w:r>
          </w:p>
        </w:tc>
        <w:tc>
          <w:tcPr/>
          <w:p>
            <w:pPr>
              <w:pStyle w:val="Compact"/>
              <w:jc w:val="left"/>
            </w:pPr>
            <w:r>
              <w:t xml:space="preserve">P-value</w:t>
            </w:r>
          </w:p>
        </w:tc>
      </w:tr>
      <w:tr>
        <w:tc>
          <w:tcPr/>
          <w:p>
            <w:pPr>
              <w:pStyle w:val="Compact"/>
              <w:jc w:val="left"/>
            </w:pPr>
            <w:r>
              <w:t xml:space="preserve">25 mg vs 0 mg</w:t>
            </w:r>
          </w:p>
        </w:tc>
        <w:tc>
          <w:tcPr/>
          <w:p>
            <w:pPr>
              <w:pStyle w:val="Compact"/>
              <w:jc w:val="left"/>
            </w:pPr>
            <w:r>
              <w:t xml:space="preserve">926789447.29 (0.00 to Inf)</w:t>
            </w:r>
          </w:p>
        </w:tc>
        <w:tc>
          <w:tcPr/>
          <w:p>
            <w:pPr>
              <w:pStyle w:val="Compact"/>
              <w:jc w:val="left"/>
            </w:pPr>
            <w:r>
              <w:t xml:space="preserve">0.999</w:t>
            </w:r>
          </w:p>
        </w:tc>
      </w:tr>
      <w:tr>
        <w:tc>
          <w:tcPr/>
          <w:p>
            <w:pPr>
              <w:pStyle w:val="Compact"/>
              <w:jc w:val="left"/>
            </w:pPr>
            <w:r>
              <w:t xml:space="preserve">50 mg vs 0 mg</w:t>
            </w:r>
          </w:p>
        </w:tc>
        <w:tc>
          <w:tcPr/>
          <w:p>
            <w:pPr>
              <w:pStyle w:val="Compact"/>
              <w:jc w:val="left"/>
            </w:pPr>
            <w:r>
              <w:t xml:space="preserve">1.00 (0.00 to Inf)</w:t>
            </w:r>
          </w:p>
        </w:tc>
        <w:tc>
          <w:tcPr/>
          <w:p>
            <w:pPr>
              <w:pStyle w:val="Compact"/>
              <w:jc w:val="left"/>
            </w:pPr>
            <w:r>
              <w:t xml:space="preserve">1.000</w:t>
            </w:r>
          </w:p>
        </w:tc>
      </w:tr>
      <w:tr>
        <w:tc>
          <w:tcPr/>
          <w:p>
            <w:pPr>
              <w:pStyle w:val="Compact"/>
              <w:jc w:val="left"/>
            </w:pPr>
            <w:r>
              <w:t xml:space="preserve">100 mg vs 0 mg</w:t>
            </w:r>
          </w:p>
        </w:tc>
        <w:tc>
          <w:tcPr/>
          <w:p>
            <w:pPr>
              <w:pStyle w:val="Compact"/>
              <w:jc w:val="left"/>
            </w:pPr>
            <w:r>
              <w:t xml:space="preserve">633117722.45 (0.00 to Inf)</w:t>
            </w:r>
          </w:p>
        </w:tc>
        <w:tc>
          <w:tcPr/>
          <w:p>
            <w:pPr>
              <w:pStyle w:val="Compact"/>
              <w:jc w:val="left"/>
            </w:pPr>
            <w:r>
              <w:t xml:space="preserve">0.999</w:t>
            </w:r>
          </w:p>
        </w:tc>
      </w:tr>
    </w:tbl>
    <w:p>
      <w:r>
        <w:br w:type="page"/>
      </w:r>
    </w:p>
    <w:bookmarkEnd w:id="577"/>
    <w:bookmarkEnd w:id="578"/>
    <w:bookmarkStart w:id="584" w:name="overall-survival-at-12-months"/>
    <w:p>
      <w:pPr>
        <w:pStyle w:val="Heading2"/>
      </w:pPr>
      <w:r>
        <w:t xml:space="preserve">Overall survival at 12 months</w:t>
      </w:r>
    </w:p>
    <w:p>
      <w:pPr>
        <w:pStyle w:val="FirstParagraph"/>
      </w:pPr>
      <w:r>
        <w:drawing>
          <wp:inline>
            <wp:extent cx="5334000" cy="8534400"/>
            <wp:effectExtent b="0" l="0" r="0" t="0"/>
            <wp:docPr descr="" title="" id="580" name="Picture"/>
            <a:graphic>
              <a:graphicData uri="http://schemas.openxmlformats.org/drawingml/2006/picture">
                <pic:pic>
                  <pic:nvPicPr>
                    <pic:cNvPr descr="/Users/ico/GitHub/ocbe-uio/impress/reports/impress_statistical_analysis_files/figure-docx/tte-endpoints-4.png" id="581" name="Picture"/>
                    <pic:cNvPicPr>
                      <a:picLocks noChangeArrowheads="1" noChangeAspect="1"/>
                    </pic:cNvPicPr>
                  </pic:nvPicPr>
                  <pic:blipFill>
                    <a:blip r:embed="rId579"/>
                    <a:stretch>
                      <a:fillRect/>
                    </a:stretch>
                  </pic:blipFill>
                  <pic:spPr bwMode="auto">
                    <a:xfrm>
                      <a:off x="0" y="0"/>
                      <a:ext cx="5334000" cy="8534400"/>
                    </a:xfrm>
                    <a:prstGeom prst="rect">
                      <a:avLst/>
                    </a:prstGeom>
                    <a:noFill/>
                    <a:ln w="9525">
                      <a:noFill/>
                      <a:headEnd/>
                      <a:tailEnd/>
                    </a:ln>
                  </pic:spPr>
                </pic:pic>
              </a:graphicData>
            </a:graphic>
          </wp:inline>
        </w:drawing>
      </w:r>
    </w:p>
    <w:bookmarkStart w:id="582" w:name="log-rank-p-value-3"/>
    <w:p>
      <w:pPr>
        <w:pStyle w:val="Heading3"/>
      </w:pPr>
      <w:r>
        <w:t xml:space="preserve">Log-rank p-value</w:t>
      </w:r>
    </w:p>
    <w:p>
      <w:pPr>
        <w:pStyle w:val="FirstParagraph"/>
      </w:pPr>
      <w:r>
        <w:t xml:space="preserve">Overall log-rank p-value: 0.485</w:t>
      </w:r>
    </w:p>
    <w:bookmarkEnd w:id="582"/>
    <w:bookmarkStart w:id="583" w:name="cox-regression-vs-0-mg-3"/>
    <w:p>
      <w:pPr>
        <w:pStyle w:val="Heading3"/>
      </w:pPr>
      <w:r>
        <w:t xml:space="preserve">Cox regression (vs 0 mg)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Comparison</w:t>
            </w:r>
          </w:p>
        </w:tc>
        <w:tc>
          <w:tcPr/>
          <w:p>
            <w:pPr>
              <w:pStyle w:val="Compact"/>
              <w:jc w:val="left"/>
            </w:pPr>
            <w:r>
              <w:t xml:space="preserve">HR (95% CI)</w:t>
            </w:r>
          </w:p>
        </w:tc>
        <w:tc>
          <w:tcPr/>
          <w:p>
            <w:pPr>
              <w:pStyle w:val="Compact"/>
              <w:jc w:val="left"/>
            </w:pPr>
            <w:r>
              <w:t xml:space="preserve">P-value</w:t>
            </w:r>
          </w:p>
        </w:tc>
      </w:tr>
      <w:tr>
        <w:tc>
          <w:tcPr/>
          <w:p>
            <w:pPr>
              <w:pStyle w:val="Compact"/>
              <w:jc w:val="left"/>
            </w:pPr>
            <w:r>
              <w:t xml:space="preserve">25 mg vs 0 mg</w:t>
            </w:r>
          </w:p>
        </w:tc>
        <w:tc>
          <w:tcPr/>
          <w:p>
            <w:pPr>
              <w:pStyle w:val="Compact"/>
              <w:jc w:val="left"/>
            </w:pPr>
            <w:r>
              <w:t xml:space="preserve">1129678775.16 (0.00 to Inf)</w:t>
            </w:r>
          </w:p>
        </w:tc>
        <w:tc>
          <w:tcPr/>
          <w:p>
            <w:pPr>
              <w:pStyle w:val="Compact"/>
              <w:jc w:val="left"/>
            </w:pPr>
            <w:r>
              <w:t xml:space="preserve">0.999</w:t>
            </w:r>
          </w:p>
        </w:tc>
      </w:tr>
      <w:tr>
        <w:tc>
          <w:tcPr/>
          <w:p>
            <w:pPr>
              <w:pStyle w:val="Compact"/>
              <w:jc w:val="left"/>
            </w:pPr>
            <w:r>
              <w:t xml:space="preserve">50 mg vs 0 mg</w:t>
            </w:r>
          </w:p>
        </w:tc>
        <w:tc>
          <w:tcPr/>
          <w:p>
            <w:pPr>
              <w:pStyle w:val="Compact"/>
              <w:jc w:val="left"/>
            </w:pPr>
            <w:r>
              <w:t xml:space="preserve">1.00 (0.00 to Inf)</w:t>
            </w:r>
          </w:p>
        </w:tc>
        <w:tc>
          <w:tcPr/>
          <w:p>
            <w:pPr>
              <w:pStyle w:val="Compact"/>
              <w:jc w:val="left"/>
            </w:pPr>
            <w:r>
              <w:t xml:space="preserve">1.000</w:t>
            </w:r>
          </w:p>
        </w:tc>
      </w:tr>
      <w:tr>
        <w:tc>
          <w:tcPr/>
          <w:p>
            <w:pPr>
              <w:pStyle w:val="Compact"/>
              <w:jc w:val="left"/>
            </w:pPr>
            <w:r>
              <w:t xml:space="preserve">100 mg vs 0 mg</w:t>
            </w:r>
          </w:p>
        </w:tc>
        <w:tc>
          <w:tcPr/>
          <w:p>
            <w:pPr>
              <w:pStyle w:val="Compact"/>
              <w:jc w:val="left"/>
            </w:pPr>
            <w:r>
              <w:t xml:space="preserve">610096267.86 (0.00 to Inf)</w:t>
            </w:r>
          </w:p>
        </w:tc>
        <w:tc>
          <w:tcPr/>
          <w:p>
            <w:pPr>
              <w:pStyle w:val="Compact"/>
              <w:jc w:val="left"/>
            </w:pPr>
            <w:r>
              <w:t xml:space="preserve">0.999</w:t>
            </w:r>
          </w:p>
        </w:tc>
      </w:tr>
    </w:tbl>
    <w:p>
      <w:r>
        <w:br w:type="page"/>
      </w:r>
    </w:p>
    <w:bookmarkEnd w:id="583"/>
    <w:bookmarkEnd w:id="584"/>
    <w:bookmarkStart w:id="590" w:name="overall-survival-at-24-months"/>
    <w:p>
      <w:pPr>
        <w:pStyle w:val="Heading2"/>
      </w:pPr>
      <w:r>
        <w:t xml:space="preserve">Overall survival at 24 months</w:t>
      </w:r>
    </w:p>
    <w:p>
      <w:pPr>
        <w:pStyle w:val="FirstParagraph"/>
      </w:pPr>
      <w:r>
        <w:drawing>
          <wp:inline>
            <wp:extent cx="5334000" cy="8534400"/>
            <wp:effectExtent b="0" l="0" r="0" t="0"/>
            <wp:docPr descr="" title="" id="586" name="Picture"/>
            <a:graphic>
              <a:graphicData uri="http://schemas.openxmlformats.org/drawingml/2006/picture">
                <pic:pic>
                  <pic:nvPicPr>
                    <pic:cNvPr descr="/Users/ico/GitHub/ocbe-uio/impress/reports/impress_statistical_analysis_files/figure-docx/tte-endpoints-5.png" id="587" name="Picture"/>
                    <pic:cNvPicPr>
                      <a:picLocks noChangeArrowheads="1" noChangeAspect="1"/>
                    </pic:cNvPicPr>
                  </pic:nvPicPr>
                  <pic:blipFill>
                    <a:blip r:embed="rId585"/>
                    <a:stretch>
                      <a:fillRect/>
                    </a:stretch>
                  </pic:blipFill>
                  <pic:spPr bwMode="auto">
                    <a:xfrm>
                      <a:off x="0" y="0"/>
                      <a:ext cx="5334000" cy="8534400"/>
                    </a:xfrm>
                    <a:prstGeom prst="rect">
                      <a:avLst/>
                    </a:prstGeom>
                    <a:noFill/>
                    <a:ln w="9525">
                      <a:noFill/>
                      <a:headEnd/>
                      <a:tailEnd/>
                    </a:ln>
                  </pic:spPr>
                </pic:pic>
              </a:graphicData>
            </a:graphic>
          </wp:inline>
        </w:drawing>
      </w:r>
    </w:p>
    <w:bookmarkStart w:id="588" w:name="log-rank-p-value-4"/>
    <w:p>
      <w:pPr>
        <w:pStyle w:val="Heading3"/>
      </w:pPr>
      <w:r>
        <w:t xml:space="preserve">Log-rank p-value</w:t>
      </w:r>
    </w:p>
    <w:p>
      <w:pPr>
        <w:pStyle w:val="FirstParagraph"/>
      </w:pPr>
      <w:r>
        <w:t xml:space="preserve">Overall log-rank p-value: 0.485</w:t>
      </w:r>
    </w:p>
    <w:bookmarkEnd w:id="588"/>
    <w:bookmarkStart w:id="589" w:name="cox-regression-vs-0-mg-4"/>
    <w:p>
      <w:pPr>
        <w:pStyle w:val="Heading3"/>
      </w:pPr>
      <w:r>
        <w:t xml:space="preserve">Cox regression (vs 0 mg)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Comparison</w:t>
            </w:r>
          </w:p>
        </w:tc>
        <w:tc>
          <w:tcPr/>
          <w:p>
            <w:pPr>
              <w:pStyle w:val="Compact"/>
              <w:jc w:val="left"/>
            </w:pPr>
            <w:r>
              <w:t xml:space="preserve">HR (95% CI)</w:t>
            </w:r>
          </w:p>
        </w:tc>
        <w:tc>
          <w:tcPr/>
          <w:p>
            <w:pPr>
              <w:pStyle w:val="Compact"/>
              <w:jc w:val="left"/>
            </w:pPr>
            <w:r>
              <w:t xml:space="preserve">P-value</w:t>
            </w:r>
          </w:p>
        </w:tc>
      </w:tr>
      <w:tr>
        <w:tc>
          <w:tcPr/>
          <w:p>
            <w:pPr>
              <w:pStyle w:val="Compact"/>
              <w:jc w:val="left"/>
            </w:pPr>
            <w:r>
              <w:t xml:space="preserve">25 mg vs 0 mg</w:t>
            </w:r>
          </w:p>
        </w:tc>
        <w:tc>
          <w:tcPr/>
          <w:p>
            <w:pPr>
              <w:pStyle w:val="Compact"/>
              <w:jc w:val="left"/>
            </w:pPr>
            <w:r>
              <w:t xml:space="preserve">1129678773.66 (0.00 to Inf)</w:t>
            </w:r>
          </w:p>
        </w:tc>
        <w:tc>
          <w:tcPr/>
          <w:p>
            <w:pPr>
              <w:pStyle w:val="Compact"/>
              <w:jc w:val="left"/>
            </w:pPr>
            <w:r>
              <w:t xml:space="preserve">0.999</w:t>
            </w:r>
          </w:p>
        </w:tc>
      </w:tr>
      <w:tr>
        <w:tc>
          <w:tcPr/>
          <w:p>
            <w:pPr>
              <w:pStyle w:val="Compact"/>
              <w:jc w:val="left"/>
            </w:pPr>
            <w:r>
              <w:t xml:space="preserve">50 mg vs 0 mg</w:t>
            </w:r>
          </w:p>
        </w:tc>
        <w:tc>
          <w:tcPr/>
          <w:p>
            <w:pPr>
              <w:pStyle w:val="Compact"/>
              <w:jc w:val="left"/>
            </w:pPr>
            <w:r>
              <w:t xml:space="preserve">1.00 (0.00 to Inf)</w:t>
            </w:r>
          </w:p>
        </w:tc>
        <w:tc>
          <w:tcPr/>
          <w:p>
            <w:pPr>
              <w:pStyle w:val="Compact"/>
              <w:jc w:val="left"/>
            </w:pPr>
            <w:r>
              <w:t xml:space="preserve">1.000</w:t>
            </w:r>
          </w:p>
        </w:tc>
      </w:tr>
      <w:tr>
        <w:tc>
          <w:tcPr/>
          <w:p>
            <w:pPr>
              <w:pStyle w:val="Compact"/>
              <w:jc w:val="left"/>
            </w:pPr>
            <w:r>
              <w:t xml:space="preserve">100 mg vs 0 mg</w:t>
            </w:r>
          </w:p>
        </w:tc>
        <w:tc>
          <w:tcPr/>
          <w:p>
            <w:pPr>
              <w:pStyle w:val="Compact"/>
              <w:jc w:val="left"/>
            </w:pPr>
            <w:r>
              <w:t xml:space="preserve">610096267.05 (0.00 to Inf)</w:t>
            </w:r>
          </w:p>
        </w:tc>
        <w:tc>
          <w:tcPr/>
          <w:p>
            <w:pPr>
              <w:pStyle w:val="Compact"/>
              <w:jc w:val="left"/>
            </w:pPr>
            <w:r>
              <w:t xml:space="preserve">0.999</w:t>
            </w:r>
          </w:p>
        </w:tc>
      </w:tr>
    </w:tbl>
    <w:p>
      <w:r>
        <w:br w:type="page"/>
      </w:r>
    </w:p>
    <w:bookmarkEnd w:id="589"/>
    <w:bookmarkEnd w:id="590"/>
    <w:bookmarkEnd w:id="5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8" Target="media/rId328.png" /><Relationship Type="http://schemas.openxmlformats.org/officeDocument/2006/relationships/image" Id="rId391" Target="media/rId391.png" /><Relationship Type="http://schemas.openxmlformats.org/officeDocument/2006/relationships/image" Id="rId398" Target="media/rId398.png" /><Relationship Type="http://schemas.openxmlformats.org/officeDocument/2006/relationships/image" Id="rId405" Target="media/rId405.png" /><Relationship Type="http://schemas.openxmlformats.org/officeDocument/2006/relationships/image" Id="rId412" Target="media/rId412.png" /><Relationship Type="http://schemas.openxmlformats.org/officeDocument/2006/relationships/image" Id="rId419" Target="media/rId419.png" /><Relationship Type="http://schemas.openxmlformats.org/officeDocument/2006/relationships/image" Id="rId426" Target="media/rId426.png" /><Relationship Type="http://schemas.openxmlformats.org/officeDocument/2006/relationships/image" Id="rId433" Target="media/rId433.png" /><Relationship Type="http://schemas.openxmlformats.org/officeDocument/2006/relationships/image" Id="rId440" Target="media/rId440.png" /><Relationship Type="http://schemas.openxmlformats.org/officeDocument/2006/relationships/image" Id="rId447" Target="media/rId447.png" /><Relationship Type="http://schemas.openxmlformats.org/officeDocument/2006/relationships/image" Id="rId454" Target="media/rId454.png" /><Relationship Type="http://schemas.openxmlformats.org/officeDocument/2006/relationships/image" Id="rId335" Target="media/rId335.png" /><Relationship Type="http://schemas.openxmlformats.org/officeDocument/2006/relationships/image" Id="rId461" Target="media/rId461.png" /><Relationship Type="http://schemas.openxmlformats.org/officeDocument/2006/relationships/image" Id="rId468" Target="media/rId468.png" /><Relationship Type="http://schemas.openxmlformats.org/officeDocument/2006/relationships/image" Id="rId342" Target="media/rId342.png" /><Relationship Type="http://schemas.openxmlformats.org/officeDocument/2006/relationships/image" Id="rId349" Target="media/rId349.png" /><Relationship Type="http://schemas.openxmlformats.org/officeDocument/2006/relationships/image" Id="rId356" Target="media/rId356.png" /><Relationship Type="http://schemas.openxmlformats.org/officeDocument/2006/relationships/image" Id="rId363" Target="media/rId363.png" /><Relationship Type="http://schemas.openxmlformats.org/officeDocument/2006/relationships/image" Id="rId370" Target="media/rId370.png" /><Relationship Type="http://schemas.openxmlformats.org/officeDocument/2006/relationships/image" Id="rId377" Target="media/rId377.png" /><Relationship Type="http://schemas.openxmlformats.org/officeDocument/2006/relationships/image" Id="rId384" Target="media/rId384.png" /><Relationship Type="http://schemas.openxmlformats.org/officeDocument/2006/relationships/image" Id="rId24" Target="media/rId24.png" /><Relationship Type="http://schemas.openxmlformats.org/officeDocument/2006/relationships/image" Id="rId121" Target="media/rId121.png" /><Relationship Type="http://schemas.openxmlformats.org/officeDocument/2006/relationships/image" Id="rId175" Target="media/rId175.png" /><Relationship Type="http://schemas.openxmlformats.org/officeDocument/2006/relationships/image" Id="rId181" Target="media/rId181.png" /><Relationship Type="http://schemas.openxmlformats.org/officeDocument/2006/relationships/image" Id="rId187" Target="media/rId187.png" /><Relationship Type="http://schemas.openxmlformats.org/officeDocument/2006/relationships/image" Id="rId193" Target="media/rId193.png" /><Relationship Type="http://schemas.openxmlformats.org/officeDocument/2006/relationships/image" Id="rId199" Target="media/rId199.png" /><Relationship Type="http://schemas.openxmlformats.org/officeDocument/2006/relationships/image" Id="rId205" Target="media/rId205.png" /><Relationship Type="http://schemas.openxmlformats.org/officeDocument/2006/relationships/image" Id="rId211" Target="media/rId211.png" /><Relationship Type="http://schemas.openxmlformats.org/officeDocument/2006/relationships/image" Id="rId217" Target="media/rId217.png" /><Relationship Type="http://schemas.openxmlformats.org/officeDocument/2006/relationships/image" Id="rId223" Target="media/rId223.png" /><Relationship Type="http://schemas.openxmlformats.org/officeDocument/2006/relationships/image" Id="rId229" Target="media/rId229.png" /><Relationship Type="http://schemas.openxmlformats.org/officeDocument/2006/relationships/image" Id="rId127" Target="media/rId127.png" /><Relationship Type="http://schemas.openxmlformats.org/officeDocument/2006/relationships/image" Id="rId235" Target="media/rId235.png" /><Relationship Type="http://schemas.openxmlformats.org/officeDocument/2006/relationships/image" Id="rId241" Target="media/rId241.png" /><Relationship Type="http://schemas.openxmlformats.org/officeDocument/2006/relationships/image" Id="rId247" Target="media/rId247.png" /><Relationship Type="http://schemas.openxmlformats.org/officeDocument/2006/relationships/image" Id="rId253" Target="media/rId253.png" /><Relationship Type="http://schemas.openxmlformats.org/officeDocument/2006/relationships/image" Id="rId259" Target="media/rId259.png" /><Relationship Type="http://schemas.openxmlformats.org/officeDocument/2006/relationships/image" Id="rId265" Target="media/rId265.png" /><Relationship Type="http://schemas.openxmlformats.org/officeDocument/2006/relationships/image" Id="rId271" Target="media/rId271.png" /><Relationship Type="http://schemas.openxmlformats.org/officeDocument/2006/relationships/image" Id="rId277" Target="media/rId277.png" /><Relationship Type="http://schemas.openxmlformats.org/officeDocument/2006/relationships/image" Id="rId283" Target="media/rId283.png" /><Relationship Type="http://schemas.openxmlformats.org/officeDocument/2006/relationships/image" Id="rId289" Target="media/rId289.png" /><Relationship Type="http://schemas.openxmlformats.org/officeDocument/2006/relationships/image" Id="rId133" Target="media/rId133.png" /><Relationship Type="http://schemas.openxmlformats.org/officeDocument/2006/relationships/image" Id="rId295" Target="media/rId295.png" /><Relationship Type="http://schemas.openxmlformats.org/officeDocument/2006/relationships/image" Id="rId301" Target="media/rId301.png" /><Relationship Type="http://schemas.openxmlformats.org/officeDocument/2006/relationships/image" Id="rId307" Target="media/rId307.png" /><Relationship Type="http://schemas.openxmlformats.org/officeDocument/2006/relationships/image" Id="rId313" Target="media/rId313.png" /><Relationship Type="http://schemas.openxmlformats.org/officeDocument/2006/relationships/image" Id="rId319" Target="media/rId319.png" /><Relationship Type="http://schemas.openxmlformats.org/officeDocument/2006/relationships/image" Id="rId139" Target="media/rId139.png" /><Relationship Type="http://schemas.openxmlformats.org/officeDocument/2006/relationships/image" Id="rId145" Target="media/rId145.png" /><Relationship Type="http://schemas.openxmlformats.org/officeDocument/2006/relationships/image" Id="rId151" Target="media/rId151.png" /><Relationship Type="http://schemas.openxmlformats.org/officeDocument/2006/relationships/image" Id="rId157" Target="media/rId157.png" /><Relationship Type="http://schemas.openxmlformats.org/officeDocument/2006/relationships/image" Id="rId163" Target="media/rId163.png" /><Relationship Type="http://schemas.openxmlformats.org/officeDocument/2006/relationships/image" Id="rId169" Target="media/rId169.png" /><Relationship Type="http://schemas.openxmlformats.org/officeDocument/2006/relationships/image" Id="rId28" Target="media/rId28.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7" Target="media/rId97.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36" Target="media/rId36.png" /><Relationship Type="http://schemas.openxmlformats.org/officeDocument/2006/relationships/image" Id="rId114" Target="media/rId114.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474" Target="media/rId474.png" /><Relationship Type="http://schemas.openxmlformats.org/officeDocument/2006/relationships/image" Id="rId480" Target="media/rId480.png" /><Relationship Type="http://schemas.openxmlformats.org/officeDocument/2006/relationships/image" Id="rId486" Target="media/rId486.png" /><Relationship Type="http://schemas.openxmlformats.org/officeDocument/2006/relationships/image" Id="rId491" Target="media/rId491.png" /><Relationship Type="http://schemas.openxmlformats.org/officeDocument/2006/relationships/image" Id="rId497" Target="media/rId497.png" /><Relationship Type="http://schemas.openxmlformats.org/officeDocument/2006/relationships/image" Id="rId503" Target="media/rId503.png" /><Relationship Type="http://schemas.openxmlformats.org/officeDocument/2006/relationships/image" Id="rId508" Target="media/rId508.png" /><Relationship Type="http://schemas.openxmlformats.org/officeDocument/2006/relationships/image" Id="rId514" Target="media/rId514.png" /><Relationship Type="http://schemas.openxmlformats.org/officeDocument/2006/relationships/image" Id="rId520" Target="media/rId520.png" /><Relationship Type="http://schemas.openxmlformats.org/officeDocument/2006/relationships/image" Id="rId528" Target="media/rId528.png" /><Relationship Type="http://schemas.openxmlformats.org/officeDocument/2006/relationships/image" Id="rId535" Target="media/rId535.png" /><Relationship Type="http://schemas.openxmlformats.org/officeDocument/2006/relationships/image" Id="rId543" Target="media/rId543.png" /><Relationship Type="http://schemas.openxmlformats.org/officeDocument/2006/relationships/image" Id="rId549" Target="media/rId549.png" /><Relationship Type="http://schemas.openxmlformats.org/officeDocument/2006/relationships/image" Id="rId561" Target="media/rId561.png" /><Relationship Type="http://schemas.openxmlformats.org/officeDocument/2006/relationships/image" Id="rId567" Target="media/rId567.png" /><Relationship Type="http://schemas.openxmlformats.org/officeDocument/2006/relationships/image" Id="rId573" Target="media/rId573.png" /><Relationship Type="http://schemas.openxmlformats.org/officeDocument/2006/relationships/image" Id="rId579" Target="media/rId579.png" /><Relationship Type="http://schemas.openxmlformats.org/officeDocument/2006/relationships/image" Id="rId585" Target="media/rId5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ImPRESS Statistical Analysis Mock-up report Report</dc:title>
  <dc:creator>ImPRESS Statistical Team</dc:creator>
  <cp:keywords/>
  <dcterms:created xsi:type="dcterms:W3CDTF">2026-01-23T14:16:02Z</dcterms:created>
  <dcterms:modified xsi:type="dcterms:W3CDTF">2026-01-23T14:16:02Z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January 2026</vt:lpwstr>
  </property>
  <property fmtid="{D5CDD505-2E9C-101B-9397-08002B2CF9AE}" pid="3" name="output">
    <vt:lpwstr/>
  </property>
  <property fmtid="{D5CDD505-2E9C-101B-9397-08002B2CF9AE}" pid="4" name="subtitle">
    <vt:lpwstr>Baseline Review for the Newly Diagnosed Glioblastoma Cohort</vt:lpwstr>
  </property>
</Properties>
</file>