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0.png" ContentType="image/png"/>
  <Override PartName="/word/media/rId211.png" ContentType="image/png"/>
  <Override PartName="/word/media/rId220.png" ContentType="image/png"/>
  <Override PartName="/word/media/rId229.png" ContentType="image/png"/>
  <Override PartName="/word/media/rId238.png" ContentType="image/png"/>
  <Override PartName="/word/media/rId247.png" ContentType="image/png"/>
  <Override PartName="/word/media/rId256.png" ContentType="image/png"/>
  <Override PartName="/word/media/rId265.png" ContentType="image/png"/>
  <Override PartName="/word/media/rId274.png" ContentType="image/png"/>
  <Override PartName="/word/media/rId139.png" ContentType="image/png"/>
  <Override PartName="/word/media/rId148.png" ContentType="image/png"/>
  <Override PartName="/word/media/rId157.png" ContentType="image/png"/>
  <Override PartName="/word/media/rId166.png" ContentType="image/png"/>
  <Override PartName="/word/media/rId175.png" ContentType="image/png"/>
  <Override PartName="/word/media/rId184.png" ContentType="image/png"/>
  <Override PartName="/word/media/rId193.png" ContentType="image/png"/>
  <Override PartName="/word/media/rId202.png" ContentType="image/png"/>
  <Override PartName="/word/media/rId24.png" ContentType="image/png"/>
  <Override PartName="/word/media/rId65.png" ContentType="image/png"/>
  <Override PartName="/word/media/rId74.png" ContentType="image/png"/>
  <Override PartName="/word/media/rId81.png" ContentType="image/png"/>
  <Override PartName="/word/media/rId84.png" ContentType="image/png"/>
  <Override PartName="/word/media/rId87.png" ContentType="image/png"/>
  <Override PartName="/word/media/rId90.png" ContentType="image/png"/>
  <Override PartName="/word/media/rId99.png" ContentType="image/png"/>
  <Override PartName="/word/media/rId106.png" ContentType="image/png"/>
  <Override PartName="/word/media/rId109.png" ContentType="image/png"/>
  <Override PartName="/word/media/rId112.png" ContentType="image/png"/>
  <Override PartName="/word/media/rId31.png" ContentType="image/png"/>
  <Override PartName="/word/media/rId115.png" ContentType="image/png"/>
  <Override PartName="/word/media/rId34.png" ContentType="image/png"/>
  <Override PartName="/word/media/rId37.png" ContentType="image/png"/>
  <Override PartName="/word/media/rId40.png" ContentType="image/png"/>
  <Override PartName="/word/media/rId49.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ImPRESS Statistical Analysis Report</w:t>
      </w:r>
    </w:p>
    <w:p>
      <w:pPr>
        <w:pStyle w:val="Subtitle"/>
      </w:pPr>
      <w:r>
        <w:t xml:space="preserve">Baseline Review for the Newly Diagnosed Glioblastoma Cohort</w:t>
      </w:r>
    </w:p>
    <w:p>
      <w:pPr>
        <w:pStyle w:val="Author"/>
      </w:pPr>
      <w:r>
        <w:t xml:space="preserve">ImPRESS Statistical Team</w:t>
      </w:r>
    </w:p>
    <w:p>
      <w:pPr>
        <w:pStyle w:val="Date"/>
      </w:pPr>
      <w:r>
        <w:t xml:space="preserve">19 December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The ImPRESS study is a prospective investigation of losartan as an adjunctive therapy for patients with glioblastoma. According to Protocol Version 7.0 (17-Dec-2024), the trial collects comprehensive demographic, clinical, imaging, and quality-of-life information prior to treatment initiation. The statistical objectives for the interim analyses focus on characterising baseline status, neurological function, and tumour burden before randomisation to evaluate comparability across planned treatment arms.</w:t>
      </w:r>
    </w:p>
    <w:p>
      <w:pPr>
        <w:pStyle w:val="BodyText"/>
      </w:pPr>
      <w:r>
        <w:t xml:space="preserve">This report summarises the currently available baseline data with emphasis on clinical status, imaging assessments, and prior treatments that may influence subsequent outcomes. The material is intended to provide early insight into data quality and cohort composition ahead of formal efficacy or safety analyses.</w:t>
      </w:r>
    </w:p>
    <w:bookmarkEnd w:id="20"/>
    <w:bookmarkStart w:id="21" w:name="randomisation-status"/>
    <w:p>
      <w:pPr>
        <w:pStyle w:val="Heading1"/>
      </w:pPr>
      <w:r>
        <w:t xml:space="preserve">Randomisation Status</w:t>
      </w:r>
    </w:p>
    <w:p>
      <w:pPr>
        <w:pStyle w:val="FirstParagraph"/>
      </w:pPr>
      <w:r>
        <w:t xml:space="preserve">The present dataset is built on</w:t>
      </w:r>
      <w:r>
        <w:t xml:space="preserve"> </w:t>
      </w:r>
      <w:r>
        <w:rPr>
          <w:i/>
          <w:iCs/>
        </w:rPr>
        <w:t xml:space="preserve">sham randomisation</w:t>
      </w:r>
      <w:r>
        <w:t xml:space="preserve"> </w:t>
      </w:r>
      <w:r>
        <w:t xml:space="preserve">generated from the most recent export (see</w:t>
      </w:r>
      <w:r>
        <w:t xml:space="preserve"> </w:t>
      </w:r>
      <w:r>
        <w:rPr>
          <w:rStyle w:val="VerbatimChar"/>
        </w:rPr>
        <w:t xml:space="preserve">_targets.R</w:t>
      </w:r>
      <w:r>
        <w:t xml:space="preserve"> </w:t>
      </w:r>
      <w:r>
        <w:t xml:space="preserve">workflow). No true treatment assignments have been unlocked. All findings in this document should therefore be interpreted as preliminary and descriptive only. Final efficacy comparisons will not be conducted until the database is locked and genuine randomisation codes are released.</w:t>
      </w:r>
    </w:p>
    <w:bookmarkEnd w:id="21"/>
    <w:bookmarkStart w:id="22" w:name="cohort-scope"/>
    <w:p>
      <w:pPr>
        <w:pStyle w:val="Heading1"/>
      </w:pPr>
      <w:r>
        <w:t xml:space="preserve">Cohort Scope</w:t>
      </w:r>
    </w:p>
    <w:p>
      <w:pPr>
        <w:pStyle w:val="FirstParagraph"/>
      </w:pPr>
      <w:r>
        <w:t xml:space="preserve">The results herein are restricted to participants enrolled in the</w:t>
      </w:r>
      <w:r>
        <w:t xml:space="preserve"> </w:t>
      </w:r>
      <w:r>
        <w:rPr>
          <w:b/>
          <w:bCs/>
        </w:rPr>
        <w:t xml:space="preserve">newly diagnosed glioblastoma (AN) cohort</w:t>
      </w:r>
      <w:r>
        <w:t xml:space="preserve">. Subjects with recurrent disease are excluded from all summaries, figures, and tables in this draft. A combined-cohort analysis will be delivered once recruitment and cleaning are complete for both strata.</w:t>
      </w:r>
    </w:p>
    <w:p>
      <w:pPr>
        <w:pStyle w:val="BodyText"/>
      </w:pPr>
      <w:r>
        <w:t xml:space="preserve">Future revisions of this report will:</w:t>
      </w:r>
    </w:p>
    <w:p>
      <w:pPr>
        <w:pStyle w:val="Compact"/>
        <w:numPr>
          <w:ilvl w:val="0"/>
          <w:numId w:val="1001"/>
        </w:numPr>
      </w:pPr>
      <w:r>
        <w:t xml:space="preserve">incorporate the validated randomisation list once database lock is confirmed,</w:t>
      </w:r>
    </w:p>
    <w:p>
      <w:pPr>
        <w:pStyle w:val="Compact"/>
        <w:numPr>
          <w:ilvl w:val="0"/>
          <w:numId w:val="1001"/>
        </w:numPr>
      </w:pPr>
      <w:r>
        <w:t xml:space="preserve">integrate data from the recurrent glioblastoma cohort,</w:t>
      </w:r>
    </w:p>
    <w:p>
      <w:pPr>
        <w:pStyle w:val="Compact"/>
        <w:numPr>
          <w:ilvl w:val="0"/>
          <w:numId w:val="1001"/>
        </w:numPr>
      </w:pPr>
      <w:r>
        <w:t xml:space="preserve">extend the analyses to longitudinal efficacy and safety endpoints.</w:t>
      </w:r>
    </w:p>
    <w:bookmarkEnd w:id="22"/>
    <w:bookmarkStart w:id="23" w:name="baseline-characteristics"/>
    <w:p>
      <w:pPr>
        <w:pStyle w:val="Heading1"/>
      </w:pPr>
      <w:r>
        <w:t xml:space="preserve">Baseline Characteristics</w:t>
      </w:r>
    </w:p>
    <w:p>
      <w:pPr>
        <w:pStyle w:val="FirstParagraph"/>
      </w:pPr>
      <w:r>
        <w:t xml:space="preserve">This section summarises baseline characteristics for the newly diagnosed glioblastoma cohort using the</w:t>
      </w:r>
      <w:r>
        <w:t xml:space="preserve"> </w:t>
      </w:r>
      <w:r>
        <w:rPr>
          <w:rStyle w:val="VerbatimChar"/>
        </w:rPr>
        <w:t xml:space="preserve">adbl</w:t>
      </w:r>
      <w:r>
        <w:t xml:space="preserve"> </w:t>
      </w:r>
      <w:r>
        <w:t xml:space="preserve">ADaM dataset.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cantSplit/>
          <w:trHeight w:val="311" w:hRule="auto"/>
          <w:tblHeader/>
        </w:trPr>
        header  1
        <w:tc>
          <w:tcPr>
            <w:gridSpan w:val="2"/>
            <w:tcBorders>
              <w:bottom w:val="single" w:sz="4" w:space="0" w:color="666666"/>
              <w:top w:val="none" w:sz="0" w:space="0" w:color="666666"/>
              <w:left w:val="none" w:sz="0" w:space="0" w:color="666666"/>
              <w:right w:val="none" w:sz="0"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64"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Demographics and Baseline characteristics</w:t>
            </w:r>
          </w:p>
        </w:tc>
      </w:tr>
      <w:tr>
        <w:trPr>
          <w:cantSplit/>
          <w:trHeight w:val="275" w:hRule="auto"/>
          <w:tblHeader/>
        </w:trPr>
        header  2
        <w:tc>
          <w:tcPr>
            <w:tcBorders>
              <w:bottom w:val="single" w:sz="4" w:space="0" w:color="666666"/>
              <w:top w:val="single" w:sz="4" w:space="0" w:color="666666"/>
              <w:left w:val="single" w:sz="4" w:space="0" w:color="666666"/>
              <w:right w:val="single" w:sz="4"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64"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t>
            </w:r>
          </w:p>
        </w:tc>
        <w:tc>
          <w:tcPr>
            <w:tcBorders>
              <w:bottom w:val="single" w:sz="4" w:space="0" w:color="666666"/>
              <w:top w:val="single" w:sz="4" w:space="0" w:color="666666"/>
              <w:left w:val="single" w:sz="4" w:space="0" w:color="666666"/>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all obs</w:t>
            </w:r>
          </w:p>
        </w:tc>
      </w:tr>
      <w:tr>
        <w:trPr>
          <w:cantSplit/>
          <w:trHeight w:val="393" w:hRule="auto"/>
        </w:trPr>
        body  1
        <w:tc>
          <w:tcPr>
            <w:tcBorders>
              <w:bottom w:val="none" w:sz="0" w:space="0" w:color="000000"/>
              <w:top w:val="single" w:sz="4" w:space="0" w:color="666666"/>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Age (years)</w:t>
            </w:r>
          </w:p>
        </w:tc>
        <w:tc>
          <w:tcPr>
            <w:tcBorders>
              <w:bottom w:val="none" w:sz="0" w:space="0" w:color="000000"/>
              <w:top w:val="single" w:sz="4" w:space="0" w:color="666666"/>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52.6 (10.2)</w:t>
            </w:r>
          </w:p>
        </w:tc>
      </w:tr>
      <w:tr>
        <w:trPr>
          <w:cantSplit/>
          <w:trHeight w:val="276" w:hRule="auto"/>
        </w:trPr>
        body  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55.0</w:t>
            </w:r>
          </w:p>
        </w:tc>
      </w:tr>
      <w:tr>
        <w:trPr>
          <w:cantSplit/>
          <w:trHeight w:val="276" w:hRule="auto"/>
        </w:trPr>
        body  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26.0 - 69.0</w:t>
            </w:r>
          </w:p>
        </w:tc>
      </w:tr>
      <w:tr>
        <w:trPr>
          <w:cantSplit/>
          <w:trHeight w:val="357" w:hRule="auto"/>
        </w:trPr>
        body  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Sex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Female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 (53.7%)</w:t>
            </w:r>
          </w:p>
        </w:tc>
      </w:tr>
      <w:tr>
        <w:trPr>
          <w:cantSplit/>
          <w:trHeight w:val="313" w:hRule="auto"/>
        </w:trPr>
        body  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 (46.3%)</w:t>
            </w:r>
          </w:p>
        </w:tc>
      </w:tr>
      <w:tr>
        <w:trPr>
          <w:cantSplit/>
          <w:trHeight w:val="357" w:hRule="auto"/>
        </w:trPr>
        body 10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Cohort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11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12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Newly diagnosed glioblastoma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body 13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Country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14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15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NOR</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body 16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Childbearing potential?</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17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r>
      <w:tr>
        <w:trPr>
          <w:cantSplit/>
          <w:trHeight w:val="313" w:hRule="auto"/>
        </w:trPr>
        body 18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(44.8%)</w:t>
            </w:r>
          </w:p>
        </w:tc>
      </w:tr>
      <w:tr>
        <w:trPr>
          <w:cantSplit/>
          <w:trHeight w:val="313" w:hRule="auto"/>
        </w:trPr>
        body 19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 (55.2%)</w:t>
            </w:r>
          </w:p>
        </w:tc>
      </w:tr>
      <w:tr>
        <w:trPr>
          <w:cantSplit/>
          <w:trHeight w:val="391" w:hRule="auto"/>
        </w:trPr>
        body 20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Diagnosis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21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22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Newly diagnosed glioblastoma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body 23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Time from surgery to randomisation (days)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24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25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 (7.3)</w:t>
            </w:r>
          </w:p>
        </w:tc>
      </w:tr>
      <w:tr>
        <w:trPr>
          <w:cantSplit/>
          <w:trHeight w:val="276" w:hRule="auto"/>
        </w:trPr>
        body 26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r>
      <w:tr>
        <w:trPr>
          <w:cantSplit/>
          <w:trHeight w:val="276" w:hRule="auto"/>
        </w:trPr>
        body 27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13.0 - 48.0</w:t>
            </w:r>
          </w:p>
        </w:tc>
      </w:tr>
      <w:tr>
        <w:trPr>
          <w:cantSplit/>
          <w:trHeight w:val="357" w:hRule="auto"/>
        </w:trPr>
        body 28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IDH1/2 mutation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29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30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 (87%)</w:t>
            </w:r>
          </w:p>
        </w:tc>
      </w:tr>
      <w:tr>
        <w:trPr>
          <w:cantSplit/>
          <w:trHeight w:val="313" w:hRule="auto"/>
        </w:trPr>
        body 31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 (13%)</w:t>
            </w:r>
          </w:p>
        </w:tc>
      </w:tr>
      <w:tr>
        <w:trPr>
          <w:cantSplit/>
          <w:trHeight w:val="357" w:hRule="auto"/>
        </w:trPr>
        body 32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MGMT status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33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34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 (55.6%)</w:t>
            </w:r>
          </w:p>
        </w:tc>
      </w:tr>
      <w:tr>
        <w:trPr>
          <w:cantSplit/>
          <w:trHeight w:val="313" w:hRule="auto"/>
        </w:trPr>
        body 35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 (44.4%)</w:t>
            </w:r>
          </w:p>
        </w:tc>
      </w:tr>
      <w:tr>
        <w:trPr>
          <w:cantSplit/>
          <w:trHeight w:val="391" w:hRule="auto"/>
        </w:trPr>
        body 36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Pregnancy test result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37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r>
      <w:tr>
        <w:trPr>
          <w:cantSplit/>
          <w:trHeight w:val="313" w:hRule="auto"/>
        </w:trPr>
        body 38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(100%)</w:t>
            </w:r>
          </w:p>
        </w:tc>
      </w:tr>
      <w:tr>
        <w:trPr>
          <w:cantSplit/>
          <w:trHeight w:val="357" w:hRule="auto"/>
        </w:trPr>
        body 39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ECOG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40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41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 (0.5)</w:t>
            </w:r>
          </w:p>
        </w:tc>
      </w:tr>
      <w:tr>
        <w:trPr>
          <w:cantSplit/>
          <w:trHeight w:val="276" w:hRule="auto"/>
        </w:trPr>
        body 42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w:t>
            </w:r>
          </w:p>
        </w:tc>
      </w:tr>
      <w:tr>
        <w:trPr>
          <w:cantSplit/>
          <w:trHeight w:val="276" w:hRule="auto"/>
        </w:trPr>
        body 43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0.0 - 2.0</w:t>
            </w:r>
          </w:p>
        </w:tc>
      </w:tr>
      <w:tr>
        <w:trPr>
          <w:cantSplit/>
          <w:trHeight w:val="393" w:hRule="auto"/>
        </w:trPr>
        body 44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ECOG Score (categorical)</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45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46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 (74.1%)</w:t>
            </w:r>
          </w:p>
        </w:tc>
      </w:tr>
      <w:tr>
        <w:trPr>
          <w:cantSplit/>
          <w:trHeight w:val="313" w:hRule="auto"/>
        </w:trPr>
        body 47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1</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 (24.1%)</w:t>
            </w:r>
          </w:p>
        </w:tc>
      </w:tr>
      <w:tr>
        <w:trPr>
          <w:cantSplit/>
          <w:trHeight w:val="313" w:hRule="auto"/>
        </w:trPr>
        body 48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ECOG 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 (1.9%)</w:t>
            </w:r>
          </w:p>
        </w:tc>
      </w:tr>
      <w:tr>
        <w:trPr>
          <w:cantSplit/>
          <w:trHeight w:val="393" w:hRule="auto"/>
        </w:trPr>
        body 49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Karnofsky Performance Scale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50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51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95.0 (8.0)</w:t>
            </w:r>
          </w:p>
        </w:tc>
      </w:tr>
      <w:tr>
        <w:trPr>
          <w:cantSplit/>
          <w:trHeight w:val="276" w:hRule="auto"/>
        </w:trPr>
        body 52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100.0</w:t>
            </w:r>
          </w:p>
        </w:tc>
      </w:tr>
      <w:tr>
        <w:trPr>
          <w:cantSplit/>
          <w:trHeight w:val="276" w:hRule="auto"/>
        </w:trPr>
        body 53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60.0 - 100.0</w:t>
            </w:r>
          </w:p>
        </w:tc>
      </w:tr>
      <w:tr>
        <w:trPr>
          <w:cantSplit/>
          <w:trHeight w:val="393" w:hRule="auto"/>
        </w:trPr>
        body 54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Karnofsky Performance Scale (categorical)</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55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56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100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 (63%)</w:t>
            </w:r>
          </w:p>
        </w:tc>
      </w:tr>
      <w:tr>
        <w:trPr>
          <w:cantSplit/>
          <w:trHeight w:val="313" w:hRule="auto"/>
        </w:trPr>
        body 57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60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 (1.9%)</w:t>
            </w:r>
          </w:p>
        </w:tc>
      </w:tr>
      <w:tr>
        <w:trPr>
          <w:cantSplit/>
          <w:trHeight w:val="313" w:hRule="auto"/>
        </w:trPr>
        body 58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80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 (7.4%)</w:t>
            </w:r>
          </w:p>
        </w:tc>
      </w:tr>
      <w:tr>
        <w:trPr>
          <w:cantSplit/>
          <w:trHeight w:val="313" w:hRule="auto"/>
        </w:trPr>
        body 59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KPS 90</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 (27.8%)</w:t>
            </w:r>
          </w:p>
        </w:tc>
      </w:tr>
      <w:tr>
        <w:trPr>
          <w:cantSplit/>
          <w:trHeight w:val="357" w:hRule="auto"/>
        </w:trPr>
        body 60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NANO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61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62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(1.3)</w:t>
            </w:r>
          </w:p>
        </w:tc>
      </w:tr>
      <w:tr>
        <w:trPr>
          <w:cantSplit/>
          <w:trHeight w:val="276" w:hRule="auto"/>
        </w:trPr>
        body 63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w:t>
            </w:r>
          </w:p>
        </w:tc>
      </w:tr>
      <w:tr>
        <w:trPr>
          <w:cantSplit/>
          <w:trHeight w:val="276" w:hRule="auto"/>
        </w:trPr>
        body 64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0.0 - 4.0</w:t>
            </w:r>
          </w:p>
        </w:tc>
      </w:tr>
      <w:tr>
        <w:trPr>
          <w:cantSplit/>
          <w:trHeight w:val="368" w:hRule="auto"/>
        </w:trPr>
        body 65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EORTC QLQ-C30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66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r>
      <w:tr>
        <w:trPr>
          <w:cantSplit/>
          <w:trHeight w:val="313" w:hRule="auto"/>
        </w:trPr>
        body 67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56.3 (8.6)</w:t>
            </w:r>
          </w:p>
        </w:tc>
      </w:tr>
      <w:tr>
        <w:trPr>
          <w:cantSplit/>
          <w:trHeight w:val="276" w:hRule="auto"/>
        </w:trPr>
        body 68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54.0</w:t>
            </w:r>
          </w:p>
        </w:tc>
      </w:tr>
      <w:tr>
        <w:trPr>
          <w:cantSplit/>
          <w:trHeight w:val="276" w:hRule="auto"/>
        </w:trPr>
        body 69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41.0 - 77.0</w:t>
            </w:r>
          </w:p>
        </w:tc>
      </w:tr>
      <w:tr>
        <w:trPr>
          <w:cantSplit/>
          <w:trHeight w:val="368" w:hRule="auto"/>
        </w:trPr>
        body 70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EORTC QLQ-BN20 score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71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r>
      <w:tr>
        <w:trPr>
          <w:cantSplit/>
          <w:trHeight w:val="313" w:hRule="auto"/>
        </w:trPr>
        body 72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30.8 (6.6)</w:t>
            </w:r>
          </w:p>
        </w:tc>
      </w:tr>
      <w:tr>
        <w:trPr>
          <w:cantSplit/>
          <w:trHeight w:val="276" w:hRule="auto"/>
        </w:trPr>
        body 73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30.0</w:t>
            </w:r>
          </w:p>
        </w:tc>
      </w:tr>
      <w:tr>
        <w:trPr>
          <w:cantSplit/>
          <w:trHeight w:val="276" w:hRule="auto"/>
        </w:trPr>
        body 74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20.0 - 49.0</w:t>
            </w:r>
          </w:p>
        </w:tc>
      </w:tr>
      <w:tr>
        <w:trPr>
          <w:cantSplit/>
          <w:trHeight w:val="393" w:hRule="auto"/>
        </w:trPr>
        body 75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Systolic blood pressure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76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77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130.0 (15.4)</w:t>
            </w:r>
          </w:p>
        </w:tc>
      </w:tr>
      <w:tr>
        <w:trPr>
          <w:cantSplit/>
          <w:trHeight w:val="276" w:hRule="auto"/>
        </w:trPr>
        body 78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128.5</w:t>
            </w:r>
          </w:p>
        </w:tc>
      </w:tr>
      <w:tr>
        <w:trPr>
          <w:cantSplit/>
          <w:trHeight w:val="276" w:hRule="auto"/>
        </w:trPr>
        body 79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106.0 - 180.0</w:t>
            </w:r>
          </w:p>
        </w:tc>
      </w:tr>
      <w:tr>
        <w:trPr>
          <w:cantSplit/>
          <w:trHeight w:val="388" w:hRule="auto"/>
        </w:trPr>
        body 80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Diastolic blood pressure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81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82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 (7.1)</w:t>
            </w:r>
          </w:p>
        </w:tc>
      </w:tr>
      <w:tr>
        <w:trPr>
          <w:cantSplit/>
          <w:trHeight w:val="276" w:hRule="auto"/>
        </w:trPr>
        body 83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82.0</w:t>
            </w:r>
          </w:p>
        </w:tc>
      </w:tr>
      <w:tr>
        <w:trPr>
          <w:cantSplit/>
          <w:trHeight w:val="276" w:hRule="auto"/>
        </w:trPr>
        body 84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67.0 - 97.0</w:t>
            </w:r>
          </w:p>
        </w:tc>
      </w:tr>
      <w:tr>
        <w:trPr>
          <w:cantSplit/>
          <w:trHeight w:val="355" w:hRule="auto"/>
        </w:trPr>
        body 85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Pulse Rate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86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87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80.7 (15.7)</w:t>
            </w:r>
          </w:p>
        </w:tc>
      </w:tr>
      <w:tr>
        <w:trPr>
          <w:cantSplit/>
          <w:trHeight w:val="276" w:hRule="auto"/>
        </w:trPr>
        body 88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78.0</w:t>
            </w:r>
          </w:p>
        </w:tc>
      </w:tr>
      <w:tr>
        <w:trPr>
          <w:cantSplit/>
          <w:trHeight w:val="276" w:hRule="auto"/>
        </w:trPr>
        body 89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54.0 - 114.0</w:t>
            </w:r>
          </w:p>
        </w:tc>
      </w:tr>
      <w:tr>
        <w:trPr>
          <w:cantSplit/>
          <w:trHeight w:val="393" w:hRule="auto"/>
        </w:trPr>
        body 90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Weight (kg)</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 91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 92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78.8 (13.2)</w:t>
            </w:r>
          </w:p>
        </w:tc>
      </w:tr>
      <w:tr>
        <w:trPr>
          <w:cantSplit/>
          <w:trHeight w:val="276" w:hRule="auto"/>
        </w:trPr>
        body 93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78.3</w:t>
            </w:r>
          </w:p>
        </w:tc>
      </w:tr>
      <w:tr>
        <w:trPr>
          <w:cantSplit/>
          <w:trHeight w:val="276" w:hRule="auto"/>
        </w:trPr>
        body 94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48.2 - 116.0</w:t>
            </w:r>
          </w:p>
        </w:tc>
      </w:tr>
      <w:tr>
        <w:trPr>
          <w:cantSplit/>
          <w:trHeight w:val="353" w:hRule="auto"/>
        </w:trPr>
        body 95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BMI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 96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r>
      <w:tr>
        <w:trPr>
          <w:cantSplit/>
          <w:trHeight w:val="313" w:hRule="auto"/>
        </w:trPr>
        body 97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 (4.2)</w:t>
            </w:r>
          </w:p>
        </w:tc>
      </w:tr>
      <w:tr>
        <w:trPr>
          <w:cantSplit/>
          <w:trHeight w:val="276" w:hRule="auto"/>
        </w:trPr>
        body 98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23.9</w:t>
            </w:r>
          </w:p>
        </w:tc>
      </w:tr>
      <w:tr>
        <w:trPr>
          <w:cantSplit/>
          <w:trHeight w:val="276" w:hRule="auto"/>
        </w:trPr>
        body 99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18.6 - 39.9</w:t>
            </w:r>
          </w:p>
        </w:tc>
      </w:tr>
      <w:tr>
        <w:trPr>
          <w:cantSplit/>
          <w:trHeight w:val="393" w:hRule="auto"/>
        </w:trPr>
        body100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Height (cm)</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body101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r>
      <w:tr>
        <w:trPr>
          <w:cantSplit/>
          <w:trHeight w:val="313" w:hRule="auto"/>
        </w:trPr>
        body102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176.5 (8.8)</w:t>
            </w:r>
          </w:p>
        </w:tc>
      </w:tr>
      <w:tr>
        <w:trPr>
          <w:cantSplit/>
          <w:trHeight w:val="276" w:hRule="auto"/>
        </w:trPr>
        body103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175.0</w:t>
            </w:r>
          </w:p>
        </w:tc>
      </w:tr>
      <w:tr>
        <w:trPr>
          <w:cantSplit/>
          <w:trHeight w:val="276" w:hRule="auto"/>
        </w:trPr>
        body104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158.0 - 194.0</w:t>
            </w:r>
          </w:p>
        </w:tc>
      </w:tr>
      <w:tr>
        <w:trPr>
          <w:cantSplit/>
          <w:trHeight w:val="391" w:hRule="auto"/>
        </w:trPr>
        body105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chemotherapy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body106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body107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1" w:hRule="auto"/>
        </w:trPr>
        body108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immunotherapy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body109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body110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2" w:hRule="auto"/>
        </w:trPr>
        body111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Has the patient received radiation therapy to the brain?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body112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body113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 (100%)</w:t>
            </w:r>
          </w:p>
        </w:tc>
      </w:tr>
      <w:tr>
        <w:trPr>
          <w:cantSplit/>
          <w:trHeight w:val="393" w:hRule="auto"/>
        </w:trPr>
        body114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CNS surgery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body115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body116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 (5.6%)</w:t>
            </w:r>
          </w:p>
        </w:tc>
      </w:tr>
      <w:tr>
        <w:trPr>
          <w:cantSplit/>
          <w:trHeight w:val="313" w:hRule="auto"/>
        </w:trPr>
        body117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 (94.4%)</w:t>
            </w:r>
          </w:p>
        </w:tc>
      </w:tr>
      <w:tr>
        <w:trPr>
          <w:cantSplit/>
          <w:trHeight w:val="357" w:hRule="auto"/>
        </w:trPr>
        body118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Steroids at time of MRI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body119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body120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 (77.8%)</w:t>
            </w:r>
          </w:p>
        </w:tc>
      </w:tr>
      <w:tr>
        <w:trPr>
          <w:cantSplit/>
          <w:trHeight w:val="313" w:hRule="auto"/>
        </w:trPr>
        body121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 (22.2%)</w:t>
            </w:r>
          </w:p>
        </w:tc>
      </w:tr>
      <w:tr>
        <w:trPr>
          <w:cantSplit/>
          <w:trHeight w:val="393" w:hRule="auto"/>
        </w:trPr>
        body122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 flow (PTA-ROI)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body123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body124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 (0.4)</w:t>
            </w:r>
          </w:p>
        </w:tc>
      </w:tr>
      <w:tr>
        <w:trPr>
          <w:cantSplit/>
          <w:trHeight w:val="275" w:hRule="auto"/>
        </w:trPr>
        body125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body126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0.7 - 2.4</w:t>
            </w:r>
          </w:p>
        </w:tc>
      </w:tr>
      <w:tr>
        <w:trPr>
          <w:cantSplit/>
          <w:trHeight w:val="393" w:hRule="auto"/>
        </w:trPr>
        body127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 flow (ROI2)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body128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w:t>
            </w:r>
          </w:p>
        </w:tc>
      </w:tr>
      <w:tr>
        <w:trPr>
          <w:cantSplit/>
          <w:trHeight w:val="313" w:hRule="auto"/>
        </w:trPr>
        body129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 (0.5)</w:t>
            </w:r>
          </w:p>
        </w:tc>
      </w:tr>
      <w:tr>
        <w:trPr>
          <w:cantSplit/>
          <w:trHeight w:val="276" w:hRule="auto"/>
        </w:trPr>
        body130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body131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0.2 - 2.2</w:t>
            </w:r>
          </w:p>
        </w:tc>
      </w:tr>
      <w:tr>
        <w:trPr>
          <w:cantSplit/>
          <w:trHeight w:val="393" w:hRule="auto"/>
        </w:trPr>
        body132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solid stress (PTA-ROI)</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body133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body134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body135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body136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0.5 - 1.1</w:t>
            </w:r>
          </w:p>
        </w:tc>
      </w:tr>
      <w:tr>
        <w:trPr>
          <w:cantSplit/>
          <w:trHeight w:val="393" w:hRule="auto"/>
        </w:trPr>
        body137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solid stress (ROI2)</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body138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r>
      <w:tr>
        <w:trPr>
          <w:cantSplit/>
          <w:trHeight w:val="313" w:hRule="auto"/>
        </w:trPr>
        body139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(0.2)</w:t>
            </w:r>
          </w:p>
        </w:tc>
      </w:tr>
      <w:tr>
        <w:trPr>
          <w:cantSplit/>
          <w:trHeight w:val="276" w:hRule="auto"/>
        </w:trPr>
        body140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r>
      <w:tr>
        <w:trPr>
          <w:cantSplit/>
          <w:trHeight w:val="276" w:hRule="auto"/>
        </w:trPr>
        body141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0.5 - 1.4</w:t>
            </w:r>
          </w:p>
        </w:tc>
      </w:tr>
      <w:tr>
        <w:trPr>
          <w:cantSplit/>
          <w:trHeight w:val="391" w:hRule="auto"/>
        </w:trPr>
        body142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apparent diffusion coefficient</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body143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w:t>
            </w:r>
          </w:p>
        </w:tc>
      </w:tr>
      <w:tr>
        <w:trPr>
          <w:cantSplit/>
          <w:trHeight w:val="313" w:hRule="auto"/>
        </w:trPr>
        body144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(0.2)</w:t>
            </w:r>
          </w:p>
        </w:tc>
      </w:tr>
      <w:tr>
        <w:trPr>
          <w:cantSplit/>
          <w:trHeight w:val="275" w:hRule="auto"/>
        </w:trPr>
        body145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body146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1.0 - 2.0</w:t>
            </w:r>
          </w:p>
        </w:tc>
      </w:tr>
      <w:tr>
        <w:trPr>
          <w:cantSplit/>
          <w:trHeight w:val="393" w:hRule="auto"/>
        </w:trPr>
        body147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fractional anisotropy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body148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w:t>
            </w:r>
          </w:p>
        </w:tc>
      </w:tr>
      <w:tr>
        <w:trPr>
          <w:cantSplit/>
          <w:trHeight w:val="313" w:hRule="auto"/>
        </w:trPr>
        body149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(0.1)</w:t>
            </w:r>
          </w:p>
        </w:tc>
      </w:tr>
      <w:tr>
        <w:trPr>
          <w:cantSplit/>
          <w:trHeight w:val="276" w:hRule="auto"/>
        </w:trPr>
        body150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r>
      <w:tr>
        <w:trPr>
          <w:cantSplit/>
          <w:trHeight w:val="276" w:hRule="auto"/>
        </w:trPr>
        body151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0.3 - 1.0</w:t>
            </w:r>
          </w:p>
        </w:tc>
      </w:tr>
      <w:tr>
        <w:trPr>
          <w:cantSplit/>
          <w:trHeight w:val="391" w:hRule="auto"/>
        </w:trPr>
        body152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restricted spectrum imaging</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body153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r>
      <w:tr>
        <w:trPr>
          <w:cantSplit/>
          <w:trHeight w:val="313" w:hRule="auto"/>
        </w:trPr>
        body154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(0.2)</w:t>
            </w:r>
          </w:p>
        </w:tc>
      </w:tr>
      <w:tr>
        <w:trPr>
          <w:cantSplit/>
          <w:trHeight w:val="276" w:hRule="auto"/>
        </w:trPr>
        body155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r>
      <w:tr>
        <w:trPr>
          <w:cantSplit/>
          <w:trHeight w:val="276" w:hRule="auto"/>
        </w:trPr>
        body156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0.2 - 1.1</w:t>
            </w:r>
          </w:p>
        </w:tc>
      </w:tr>
      <w:tr>
        <w:trPr>
          <w:cantSplit/>
          <w:trHeight w:val="393" w:hRule="auto"/>
        </w:trPr>
        body157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DSC K2 leakage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body158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body159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 (1.6)</w:t>
            </w:r>
          </w:p>
        </w:tc>
      </w:tr>
      <w:tr>
        <w:trPr>
          <w:cantSplit/>
          <w:trHeight w:val="276" w:hRule="auto"/>
        </w:trPr>
        body160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r>
      <w:tr>
        <w:trPr>
          <w:cantSplit/>
          <w:trHeight w:val="276" w:hRule="auto"/>
        </w:trPr>
        body161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-3.9 - 4.5</w:t>
            </w:r>
          </w:p>
        </w:tc>
      </w:tr>
      <w:tr>
        <w:trPr>
          <w:cantSplit/>
          <w:trHeight w:val="355" w:hRule="auto"/>
        </w:trPr>
        body162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cerebral blood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body163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body164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 (0.5)</w:t>
            </w:r>
          </w:p>
        </w:tc>
      </w:tr>
      <w:tr>
        <w:trPr>
          <w:cantSplit/>
          <w:trHeight w:val="275" w:hRule="auto"/>
        </w:trPr>
        body165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r>
      <w:tr>
        <w:trPr>
          <w:cantSplit/>
          <w:trHeight w:val="276" w:hRule="auto"/>
        </w:trPr>
        body166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1.0 - 2.8</w:t>
            </w:r>
          </w:p>
        </w:tc>
      </w:tr>
      <w:tr>
        <w:trPr>
          <w:cantSplit/>
          <w:trHeight w:val="355" w:hRule="auto"/>
        </w:trPr>
        body167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transit time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body168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body169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(0.3)</w:t>
            </w:r>
          </w:p>
        </w:tc>
      </w:tr>
      <w:tr>
        <w:trPr>
          <w:cantSplit/>
          <w:trHeight w:val="275" w:hRule="auto"/>
        </w:trPr>
        body170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r>
      <w:tr>
        <w:trPr>
          <w:cantSplit/>
          <w:trHeight w:val="276" w:hRule="auto"/>
        </w:trPr>
        body171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0.9 - 2.3</w:t>
            </w:r>
          </w:p>
        </w:tc>
      </w:tr>
      <w:tr>
        <w:trPr>
          <w:cantSplit/>
          <w:trHeight w:val="393" w:hRule="auto"/>
        </w:trPr>
        body172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volume of contrast agent enhancing lesion on T1-weighted MRI in cm3</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body173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body174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 (6.5)</w:t>
            </w:r>
          </w:p>
        </w:tc>
      </w:tr>
      <w:tr>
        <w:trPr>
          <w:cantSplit/>
          <w:trHeight w:val="276" w:hRule="auto"/>
        </w:trPr>
        body175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cantSplit/>
          <w:trHeight w:val="276" w:hRule="auto"/>
        </w:trPr>
        body176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0.0 - 26.3</w:t>
            </w:r>
          </w:p>
        </w:tc>
      </w:tr>
      <w:tr>
        <w:trPr>
          <w:cantSplit/>
          <w:trHeight w:val="393" w:hRule="auto"/>
        </w:trPr>
        body177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 volume of pathologic signal on T2/FLAIR-weighted MRI in cm3</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5" w:hRule="auto"/>
        </w:trPr>
        body178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r>
      <w:tr>
        <w:trPr>
          <w:cantSplit/>
          <w:trHeight w:val="313" w:hRule="auto"/>
        </w:trPr>
        body179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 (14.3)</w:t>
            </w:r>
          </w:p>
        </w:tc>
      </w:tr>
      <w:tr>
        <w:trPr>
          <w:cantSplit/>
          <w:trHeight w:val="276" w:hRule="auto"/>
        </w:trPr>
        body180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w:t>
            </w:r>
          </w:p>
        </w:tc>
      </w:tr>
      <w:tr>
        <w:trPr>
          <w:cantSplit/>
          <w:trHeight w:val="276" w:hRule="auto"/>
        </w:trPr>
        body181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0.1 - 57.4</w:t>
            </w:r>
          </w:p>
        </w:tc>
      </w:tr>
      <w:tr>
        <w:trPr>
          <w:cantSplit/>
          <w:trHeight w:val="391" w:hRule="auto"/>
        </w:trPr>
        body182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elasticity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body183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body184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body185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body186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0.5 - 1.2</w:t>
            </w:r>
          </w:p>
        </w:tc>
      </w:tr>
      <w:tr>
        <w:trPr>
          <w:cantSplit/>
          <w:trHeight w:val="391" w:hRule="auto"/>
        </w:trPr>
        body187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relative viscosity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body188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body189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 (0.2)</w:t>
            </w:r>
          </w:p>
        </w:tc>
      </w:tr>
      <w:tr>
        <w:trPr>
          <w:cantSplit/>
          <w:trHeight w:val="276" w:hRule="auto"/>
        </w:trPr>
        body190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r>
      <w:tr>
        <w:trPr>
          <w:cantSplit/>
          <w:trHeight w:val="276" w:hRule="auto"/>
        </w:trPr>
        body191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0.0 - 1.1</w:t>
            </w:r>
          </w:p>
        </w:tc>
      </w:tr>
      <w:tr>
        <w:trPr>
          <w:cantSplit/>
          <w:trHeight w:val="357" w:hRule="auto"/>
        </w:trPr>
        body192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stiffness</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body193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body194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(0.1)</w:t>
            </w:r>
          </w:p>
        </w:tc>
      </w:tr>
      <w:tr>
        <w:trPr>
          <w:cantSplit/>
          <w:trHeight w:val="276" w:hRule="auto"/>
        </w:trPr>
        body195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w:t>
            </w:r>
          </w:p>
        </w:tc>
      </w:tr>
      <w:tr>
        <w:trPr>
          <w:cantSplit/>
          <w:trHeight w:val="276" w:hRule="auto"/>
        </w:trPr>
        body196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0.5 - 1.1</w:t>
            </w:r>
          </w:p>
        </w:tc>
      </w:tr>
      <w:tr>
        <w:trPr>
          <w:cantSplit/>
          <w:trHeight w:val="391" w:hRule="auto"/>
        </w:trPr>
        body197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tissue viscosity</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3" w:hRule="auto"/>
        </w:trPr>
        body198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r>
      <w:tr>
        <w:trPr>
          <w:cantSplit/>
          <w:trHeight w:val="313" w:hRule="auto"/>
        </w:trPr>
        body199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(0.2)</w:t>
            </w:r>
          </w:p>
        </w:tc>
      </w:tr>
      <w:tr>
        <w:trPr>
          <w:cantSplit/>
          <w:trHeight w:val="276" w:hRule="auto"/>
        </w:trPr>
        body200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w:t>
            </w:r>
          </w:p>
        </w:tc>
      </w:tr>
      <w:tr>
        <w:trPr>
          <w:cantSplit/>
          <w:trHeight w:val="276" w:hRule="auto"/>
        </w:trPr>
        body201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-0.0 - 1.1</w:t>
            </w:r>
          </w:p>
        </w:tc>
      </w:tr>
      <w:tr>
        <w:trPr>
          <w:cantSplit/>
          <w:trHeight w:val="357" w:hRule="auto"/>
        </w:trPr>
        body202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DSC extravasation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body203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body204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 (0.8)</w:t>
            </w:r>
          </w:p>
        </w:tc>
      </w:tr>
      <w:tr>
        <w:trPr>
          <w:cantSplit/>
          <w:trHeight w:val="276" w:hRule="auto"/>
        </w:trPr>
        body205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body206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0.7 - 5.1</w:t>
            </w:r>
          </w:p>
        </w:tc>
      </w:tr>
      <w:tr>
        <w:trPr>
          <w:cantSplit/>
          <w:trHeight w:val="355" w:hRule="auto"/>
        </w:trPr>
        body207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direction value</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body208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body209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 (1.4)</w:t>
            </w:r>
          </w:p>
        </w:tc>
      </w:tr>
      <w:tr>
        <w:trPr>
          <w:cantSplit/>
          <w:trHeight w:val="276" w:hRule="auto"/>
        </w:trPr>
        body210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r>
      <w:tr>
        <w:trPr>
          <w:cantSplit/>
          <w:trHeight w:val="276" w:hRule="auto"/>
        </w:trPr>
        body211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-2.7 - 5.4</w:t>
            </w:r>
          </w:p>
        </w:tc>
      </w:tr>
      <w:tr>
        <w:trPr>
          <w:cantSplit/>
          <w:trHeight w:val="355" w:hRule="auto"/>
        </w:trPr>
        body212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vessel caliber</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body213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body214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(0.3)</w:t>
            </w:r>
          </w:p>
        </w:tc>
      </w:tr>
      <w:tr>
        <w:trPr>
          <w:cantSplit/>
          <w:trHeight w:val="276" w:hRule="auto"/>
        </w:trPr>
        body215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body216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0.5 - 1.9</w:t>
            </w:r>
          </w:p>
        </w:tc>
      </w:tr>
      <w:tr>
        <w:trPr>
          <w:cantSplit/>
          <w:trHeight w:val="355" w:hRule="auto"/>
        </w:trPr>
        body217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vessel size index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body218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body219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 (0.6)</w:t>
            </w:r>
          </w:p>
        </w:tc>
      </w:tr>
      <w:tr>
        <w:trPr>
          <w:cantSplit/>
          <w:trHeight w:val="275" w:hRule="auto"/>
        </w:trPr>
        body220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r>
      <w:tr>
        <w:trPr>
          <w:cantSplit/>
          <w:trHeight w:val="276" w:hRule="auto"/>
        </w:trPr>
        body221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0.6 - 2.6</w:t>
            </w:r>
          </w:p>
        </w:tc>
      </w:tr>
      <w:tr>
        <w:trPr>
          <w:cantSplit/>
          <w:trHeight w:val="355" w:hRule="auto"/>
        </w:trPr>
        body222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60" w:line="240"/>
              <w:ind w:left="108" w:right="108"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Mean relative vortex area</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t>
            </w:r>
          </w:p>
        </w:tc>
      </w:tr>
      <w:tr>
        <w:trPr>
          <w:cantSplit/>
          <w:trHeight w:val="276" w:hRule="auto"/>
        </w:trPr>
        body223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r>
      <w:tr>
        <w:trPr>
          <w:cantSplit/>
          <w:trHeight w:val="313" w:hRule="auto"/>
        </w:trPr>
        body224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Mean (SD)</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 (0.1)</w:t>
            </w:r>
          </w:p>
        </w:tc>
      </w:tr>
      <w:tr>
        <w:trPr>
          <w:cantSplit/>
          <w:trHeight w:val="276" w:hRule="auto"/>
        </w:trPr>
        body225
        <w:tc>
          <w:tcPr>
            <w:tcBorders>
              <w:bottom w:val="none" w:sz="0" w:space="0" w:color="000000"/>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w:t>
            </w:r>
          </w:p>
        </w:tc>
        <w:tc>
          <w:tcPr>
            <w:tcBorders>
              <w:bottom w:val="none" w:sz="0" w:space="0" w:color="000000"/>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w:t>
            </w:r>
          </w:p>
        </w:tc>
      </w:tr>
      <w:tr>
        <w:trPr>
          <w:cantSplit/>
          <w:trHeight w:val="276" w:hRule="auto"/>
        </w:trPr>
        body226
        <w:tc>
          <w:tcPr>
            <w:tcBorders>
              <w:bottom w:val="single" w:sz="4" w:space="0" w:color="666666"/>
              <w:top w:val="none" w:sz="0" w:space="0" w:color="000000"/>
              <w:left w:val="single" w:sz="4" w:space="0" w:color="666666"/>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221"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 - Max</w:t>
            </w:r>
          </w:p>
        </w:tc>
        <w:tc>
          <w:tcPr>
            <w:tcBorders>
              <w:bottom w:val="single" w:sz="4" w:space="0" w:color="666666"/>
              <w:top w:val="none" w:sz="0" w:space="0" w:color="000000"/>
              <w:left w:val="none" w:sz="0" w:space="0" w:color="000000"/>
              <w:right w:val="single" w:sz="4" w:space="0" w:color="666666"/>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0" w:before="0" w:line="240"/>
              <w:ind w:left="108" w:right="108"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0.8 - 1.1</w:t>
            </w:r>
          </w:p>
        </w:tc>
      </w:tr>
    </w:tbl>
    <w:bookmarkEnd w:id="23"/>
    <w:bookmarkStart w:id="46" w:name="primary-efficacy-analyses-mri"/>
    <w:p>
      <w:pPr>
        <w:pStyle w:val="Heading1"/>
      </w:pPr>
      <w:r>
        <w:t xml:space="preserve">Primary Efficacy Analyses (MRI)</w:t>
      </w:r>
    </w:p>
    <w:p>
      <w:pPr>
        <w:pStyle w:val="FirstParagraph"/>
      </w:pPr>
      <w:r>
        <w:t xml:space="preserve">Below we summarise the MCP-Mod analyses for the four pre-specified MRI endpoints, followed by summary contrasts for the remaining MRI endpoints.</w:t>
      </w:r>
    </w:p>
    <w:bookmarkStart w:id="45" w:name="Xa62a2145ceefefc3ddda939f9dc2c8634a6e630"/>
    <w:p>
      <w:pPr>
        <w:pStyle w:val="Heading2"/>
      </w:pPr>
      <w:r>
        <w:t xml:space="preserve">Mean relative cerebral blood flow (PTA-ROI)</w:t>
      </w:r>
    </w:p>
    <w:bookmarkStart w:id="27" w:name="candidate-models"/>
    <w:p>
      <w:pPr>
        <w:pStyle w:val="Heading3"/>
      </w:pPr>
      <w:r>
        <w:t xml:space="preserve">Candidate models</w:t>
      </w:r>
    </w:p>
    <w:p>
      <w:pPr>
        <w:pStyle w:val="FirstParagraph"/>
      </w:pPr>
      <w:r>
        <w:drawing>
          <wp:inline>
            <wp:extent cx="5334000" cy="4267200"/>
            <wp:effectExtent b="0" l="0" r="0" t="0"/>
            <wp:docPr descr="" title="" id="25" name="Picture"/>
            <a:graphic>
              <a:graphicData uri="http://schemas.openxmlformats.org/drawingml/2006/picture">
                <pic:pic>
                  <pic:nvPicPr>
                    <pic:cNvPr descr="/Users/ico/GitHub/ocbe-uio/impress/reports/impress_statistical_analysis_files/figure-docx/mri-primary-1.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bookmarkEnd w:id="27"/>
    <w:bookmarkStart w:id="28" w:name="optimal-contrasts"/>
    <w:p>
      <w:pPr>
        <w:pStyle w:val="Heading3"/>
      </w:pPr>
      <w:r>
        <w:t xml:space="preserve">Optimal contrasts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Treatment</w:t>
            </w:r>
          </w:p>
        </w:tc>
        <w:tc>
          <w:tcPr/>
          <w:p>
            <w:pPr>
              <w:pStyle w:val="Compact"/>
              <w:jc w:val="right"/>
            </w:pPr>
            <w:r>
              <w:t xml:space="preserve">linear</w:t>
            </w:r>
          </w:p>
        </w:tc>
        <w:tc>
          <w:tcPr/>
          <w:p>
            <w:pPr>
              <w:pStyle w:val="Compact"/>
              <w:jc w:val="right"/>
            </w:pPr>
            <w:r>
              <w:t xml:space="preserve">emax</w:t>
            </w:r>
          </w:p>
        </w:tc>
        <w:tc>
          <w:tcPr/>
          <w:p>
            <w:pPr>
              <w:pStyle w:val="Compact"/>
              <w:jc w:val="right"/>
            </w:pPr>
            <w:r>
              <w:t xml:space="preserve">sigEmax</w:t>
            </w:r>
          </w:p>
        </w:tc>
        <w:tc>
          <w:tcPr/>
          <w:p>
            <w:pPr>
              <w:pStyle w:val="Compact"/>
              <w:jc w:val="right"/>
            </w:pPr>
            <w:r>
              <w:t xml:space="preserve">linInt</w:t>
            </w:r>
          </w:p>
        </w:tc>
      </w:tr>
      <w:tr>
        <w:tc>
          <w:tcPr/>
          <w:p>
            <w:pPr>
              <w:pStyle w:val="Compact"/>
              <w:jc w:val="left"/>
            </w:pPr>
            <w:r>
              <w:t xml:space="preserve">0 mg</w:t>
            </w:r>
          </w:p>
        </w:tc>
        <w:tc>
          <w:tcPr/>
          <w:p>
            <w:pPr>
              <w:pStyle w:val="Compact"/>
              <w:jc w:val="right"/>
            </w:pPr>
            <w:r>
              <w:t xml:space="preserve">-0.650</w:t>
            </w:r>
          </w:p>
        </w:tc>
        <w:tc>
          <w:tcPr/>
          <w:p>
            <w:pPr>
              <w:pStyle w:val="Compact"/>
              <w:jc w:val="right"/>
            </w:pPr>
            <w:r>
              <w:t xml:space="preserve">-0.818</w:t>
            </w:r>
          </w:p>
        </w:tc>
        <w:tc>
          <w:tcPr/>
          <w:p>
            <w:pPr>
              <w:pStyle w:val="Compact"/>
              <w:jc w:val="right"/>
            </w:pPr>
            <w:r>
              <w:t xml:space="preserve">-0.595</w:t>
            </w:r>
          </w:p>
        </w:tc>
        <w:tc>
          <w:tcPr/>
          <w:p>
            <w:pPr>
              <w:pStyle w:val="Compact"/>
              <w:jc w:val="right"/>
            </w:pPr>
            <w:r>
              <w:t xml:space="preserve">-0.866</w:t>
            </w:r>
          </w:p>
        </w:tc>
      </w:tr>
      <w:tr>
        <w:tc>
          <w:tcPr/>
          <w:p>
            <w:pPr>
              <w:pStyle w:val="Compact"/>
              <w:jc w:val="left"/>
            </w:pPr>
            <w:r>
              <w:t xml:space="preserve">25 mg</w:t>
            </w:r>
          </w:p>
        </w:tc>
        <w:tc>
          <w:tcPr/>
          <w:p>
            <w:pPr>
              <w:pStyle w:val="Compact"/>
              <w:jc w:val="right"/>
            </w:pPr>
            <w:r>
              <w:t xml:space="preserve">-0.206</w:t>
            </w:r>
          </w:p>
        </w:tc>
        <w:tc>
          <w:tcPr/>
          <w:p>
            <w:pPr>
              <w:pStyle w:val="Compact"/>
              <w:jc w:val="right"/>
            </w:pPr>
            <w:r>
              <w:t xml:space="preserve">0.026</w:t>
            </w:r>
          </w:p>
        </w:tc>
        <w:tc>
          <w:tcPr/>
          <w:p>
            <w:pPr>
              <w:pStyle w:val="Compact"/>
              <w:jc w:val="right"/>
            </w:pPr>
            <w:r>
              <w:t xml:space="preserve">-0.382</w:t>
            </w:r>
          </w:p>
        </w:tc>
        <w:tc>
          <w:tcPr/>
          <w:p>
            <w:pPr>
              <w:pStyle w:val="Compact"/>
              <w:jc w:val="right"/>
            </w:pPr>
            <w:r>
              <w:t xml:space="preserve">0.284</w:t>
            </w:r>
          </w:p>
        </w:tc>
      </w:tr>
      <w:tr>
        <w:tc>
          <w:tcPr/>
          <w:p>
            <w:pPr>
              <w:pStyle w:val="Compact"/>
              <w:jc w:val="left"/>
            </w:pPr>
            <w:r>
              <w:t xml:space="preserve">50 mg</w:t>
            </w:r>
          </w:p>
        </w:tc>
        <w:tc>
          <w:tcPr/>
          <w:p>
            <w:pPr>
              <w:pStyle w:val="Compact"/>
              <w:jc w:val="right"/>
            </w:pPr>
            <w:r>
              <w:t xml:space="preserve">0.136</w:t>
            </w:r>
          </w:p>
        </w:tc>
        <w:tc>
          <w:tcPr/>
          <w:p>
            <w:pPr>
              <w:pStyle w:val="Compact"/>
              <w:jc w:val="right"/>
            </w:pPr>
            <w:r>
              <w:t xml:space="preserve">0.304</w:t>
            </w:r>
          </w:p>
        </w:tc>
        <w:tc>
          <w:tcPr/>
          <w:p>
            <w:pPr>
              <w:pStyle w:val="Compact"/>
              <w:jc w:val="right"/>
            </w:pPr>
            <w:r>
              <w:t xml:space="preserve">0.378</w:t>
            </w:r>
          </w:p>
        </w:tc>
        <w:tc>
          <w:tcPr/>
          <w:p>
            <w:pPr>
              <w:pStyle w:val="Compact"/>
              <w:jc w:val="right"/>
            </w:pPr>
            <w:r>
              <w:t xml:space="preserve">0.300</w:t>
            </w:r>
          </w:p>
        </w:tc>
      </w:tr>
      <w:tr>
        <w:tc>
          <w:tcPr/>
          <w:p>
            <w:pPr>
              <w:pStyle w:val="Compact"/>
              <w:jc w:val="left"/>
            </w:pPr>
            <w:r>
              <w:t xml:space="preserve">100 mg</w:t>
            </w:r>
          </w:p>
        </w:tc>
        <w:tc>
          <w:tcPr/>
          <w:p>
            <w:pPr>
              <w:pStyle w:val="Compact"/>
              <w:jc w:val="right"/>
            </w:pPr>
            <w:r>
              <w:t xml:space="preserve">0.719</w:t>
            </w:r>
          </w:p>
        </w:tc>
        <w:tc>
          <w:tcPr/>
          <w:p>
            <w:pPr>
              <w:pStyle w:val="Compact"/>
              <w:jc w:val="right"/>
            </w:pPr>
            <w:r>
              <w:t xml:space="preserve">0.488</w:t>
            </w:r>
          </w:p>
        </w:tc>
        <w:tc>
          <w:tcPr/>
          <w:p>
            <w:pPr>
              <w:pStyle w:val="Compact"/>
              <w:jc w:val="right"/>
            </w:pPr>
            <w:r>
              <w:t xml:space="preserve">0.599</w:t>
            </w:r>
          </w:p>
        </w:tc>
        <w:tc>
          <w:tcPr/>
          <w:p>
            <w:pPr>
              <w:pStyle w:val="Compact"/>
              <w:jc w:val="right"/>
            </w:pPr>
            <w:r>
              <w:t xml:space="preserve">0.282</w:t>
            </w:r>
          </w:p>
        </w:tc>
      </w:tr>
    </w:tbl>
    <w:bookmarkEnd w:id="28"/>
    <w:bookmarkStart w:id="29" w:name="mcp-mod-tests"/>
    <w:p>
      <w:pPr>
        <w:pStyle w:val="Heading3"/>
      </w:pPr>
      <w:r>
        <w:t xml:space="preserve">MCP-Mod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 model</w:t>
            </w:r>
          </w:p>
        </w:tc>
        <w:tc>
          <w:tcPr/>
          <w:p>
            <w:pPr>
              <w:pStyle w:val="Compact"/>
              <w:jc w:val="right"/>
            </w:pPr>
            <w:r>
              <w:t xml:space="preserve">t-statistic</w:t>
            </w:r>
          </w:p>
        </w:tc>
        <w:tc>
          <w:tcPr/>
          <w:p>
            <w:pPr>
              <w:pStyle w:val="Compact"/>
              <w:jc w:val="right"/>
            </w:pPr>
            <w:r>
              <w:t xml:space="preserve">Adjusted p-value</w:t>
            </w:r>
          </w:p>
        </w:tc>
      </w:tr>
      <w:tr>
        <w:tc>
          <w:tcPr/>
          <w:p>
            <w:pPr>
              <w:pStyle w:val="Compact"/>
              <w:jc w:val="left"/>
            </w:pPr>
            <w:r>
              <w:t xml:space="preserve">sigEmax</w:t>
            </w:r>
          </w:p>
        </w:tc>
        <w:tc>
          <w:tcPr/>
          <w:p>
            <w:pPr>
              <w:pStyle w:val="Compact"/>
              <w:jc w:val="right"/>
            </w:pPr>
            <w:r>
              <w:t xml:space="preserve">0.20</w:t>
            </w:r>
          </w:p>
        </w:tc>
        <w:tc>
          <w:tcPr/>
          <w:p>
            <w:pPr>
              <w:pStyle w:val="Compact"/>
              <w:jc w:val="right"/>
            </w:pPr>
            <w:r>
              <w:t xml:space="preserve">0.58</w:t>
            </w:r>
          </w:p>
        </w:tc>
      </w:tr>
      <w:tr>
        <w:tc>
          <w:tcPr/>
          <w:p>
            <w:pPr>
              <w:pStyle w:val="Compact"/>
              <w:jc w:val="left"/>
            </w:pPr>
            <w:r>
              <w:t xml:space="preserve">emax</w:t>
            </w:r>
          </w:p>
        </w:tc>
        <w:tc>
          <w:tcPr/>
          <w:p>
            <w:pPr>
              <w:pStyle w:val="Compact"/>
              <w:jc w:val="right"/>
            </w:pPr>
            <w:r>
              <w:t xml:space="preserve">-0.03</w:t>
            </w:r>
          </w:p>
        </w:tc>
        <w:tc>
          <w:tcPr/>
          <w:p>
            <w:pPr>
              <w:pStyle w:val="Compact"/>
              <w:jc w:val="right"/>
            </w:pPr>
            <w:r>
              <w:t xml:space="preserve">0.67</w:t>
            </w:r>
          </w:p>
        </w:tc>
      </w:tr>
      <w:tr>
        <w:tc>
          <w:tcPr/>
          <w:p>
            <w:pPr>
              <w:pStyle w:val="Compact"/>
              <w:jc w:val="left"/>
            </w:pPr>
            <w:r>
              <w:t xml:space="preserve">linInt</w:t>
            </w:r>
          </w:p>
        </w:tc>
        <w:tc>
          <w:tcPr/>
          <w:p>
            <w:pPr>
              <w:pStyle w:val="Compact"/>
              <w:jc w:val="right"/>
            </w:pPr>
            <w:r>
              <w:t xml:space="preserve">-0.05</w:t>
            </w:r>
          </w:p>
        </w:tc>
        <w:tc>
          <w:tcPr/>
          <w:p>
            <w:pPr>
              <w:pStyle w:val="Compact"/>
              <w:jc w:val="right"/>
            </w:pPr>
            <w:r>
              <w:t xml:space="preserve">0.68</w:t>
            </w:r>
          </w:p>
        </w:tc>
      </w:tr>
      <w:tr>
        <w:tc>
          <w:tcPr/>
          <w:p>
            <w:pPr>
              <w:pStyle w:val="Compact"/>
              <w:jc w:val="left"/>
            </w:pPr>
            <w:r>
              <w:t xml:space="preserve">linear</w:t>
            </w:r>
          </w:p>
        </w:tc>
        <w:tc>
          <w:tcPr/>
          <w:p>
            <w:pPr>
              <w:pStyle w:val="Compact"/>
              <w:jc w:val="right"/>
            </w:pPr>
            <w:r>
              <w:t xml:space="preserve">-0.20</w:t>
            </w:r>
          </w:p>
        </w:tc>
        <w:tc>
          <w:tcPr/>
          <w:p>
            <w:pPr>
              <w:pStyle w:val="Compact"/>
              <w:jc w:val="right"/>
            </w:pPr>
            <w:r>
              <w:t xml:space="preserve">0.73</w:t>
            </w:r>
          </w:p>
        </w:tc>
      </w:tr>
    </w:tbl>
    <w:bookmarkEnd w:id="29"/>
    <w:bookmarkStart w:id="30" w:name="fitted-model-parameters-aiced"/>
    <w:p>
      <w:pPr>
        <w:pStyle w:val="Heading3"/>
      </w:pPr>
      <w:r>
        <w:t xml:space="preserve">Fitted model parameters (AIC/ED)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w:r>
              <w:t xml:space="preserve">AIC-value</w:t>
            </w:r>
          </w:p>
        </w:tc>
        <w:tc>
          <w:tcPr/>
          <w:p>
            <w:pPr>
              <w:pStyle w:val="Compact"/>
              <w:jc w:val="right"/>
            </w:pPr>
            <w:r>
              <w:t xml:space="preserve">ED</w:t>
            </w:r>
            <w:r>
              <w:rPr>
                <w:vertAlign w:val="subscript"/>
              </w:rPr>
              <w:t xml:space="preserve">50</w:t>
            </w:r>
          </w:p>
        </w:tc>
        <w:tc>
          <w:tcPr/>
          <w:p>
            <w:pPr>
              <w:pStyle w:val="Compact"/>
              <w:jc w:val="right"/>
            </w:pPr>
            <w:r>
              <w:t xml:space="preserve">ED</w:t>
            </w:r>
            <w:r>
              <w:rPr>
                <w:vertAlign w:val="subscript"/>
              </w:rPr>
              <w:t xml:space="preserve">70</w:t>
            </w:r>
          </w:p>
        </w:tc>
        <w:tc>
          <w:tcPr/>
          <w:p>
            <w:pPr>
              <w:pStyle w:val="Compact"/>
              <w:jc w:val="right"/>
            </w:pPr>
            <w:r>
              <w:t xml:space="preserve">ED</w:t>
            </w:r>
            <w:r>
              <w:rPr>
                <w:vertAlign w:val="subscript"/>
              </w:rPr>
              <w:t xml:space="preserve">90</w:t>
            </w:r>
          </w:p>
        </w:tc>
      </w:tr>
      <w:tr>
        <w:tc>
          <w:tcPr/>
          <w:p>
            <w:pPr>
              <w:pStyle w:val="Compact"/>
              <w:jc w:val="left"/>
            </w:pPr>
            <w:r>
              <w:t xml:space="preserve">linear</w:t>
            </w:r>
          </w:p>
        </w:tc>
        <w:tc>
          <w:tcPr/>
          <w:p>
            <w:pPr>
              <w:pStyle w:val="Compact"/>
              <w:jc w:val="right"/>
            </w:pPr>
            <w:r>
              <w:t xml:space="preserve">5.36</w:t>
            </w:r>
          </w:p>
        </w:tc>
        <w:tc>
          <w:tcPr/>
          <w:p>
            <w:pPr>
              <w:pStyle w:val="Compact"/>
              <w:jc w:val="right"/>
            </w:pPr>
            <w:r>
              <w:t xml:space="preserve">50.00</w:t>
            </w:r>
          </w:p>
        </w:tc>
        <w:tc>
          <w:tcPr/>
          <w:p>
            <w:pPr>
              <w:pStyle w:val="Compact"/>
              <w:jc w:val="right"/>
            </w:pPr>
            <w:r>
              <w:t xml:space="preserve">70.00</w:t>
            </w:r>
          </w:p>
        </w:tc>
        <w:tc>
          <w:tcPr/>
          <w:p>
            <w:pPr>
              <w:pStyle w:val="Compact"/>
              <w:jc w:val="right"/>
            </w:pPr>
            <w:r>
              <w:t xml:space="preserve">90.00</w:t>
            </w:r>
          </w:p>
        </w:tc>
      </w:tr>
      <w:tr>
        <w:tc>
          <w:tcPr/>
          <w:p>
            <w:pPr>
              <w:pStyle w:val="Compact"/>
              <w:jc w:val="left"/>
            </w:pPr>
            <w:r>
              <w:t xml:space="preserve">emax</w:t>
            </w:r>
          </w:p>
        </w:tc>
        <w:tc>
          <w:tcPr/>
          <w:p>
            <w:pPr>
              <w:pStyle w:val="Compact"/>
              <w:jc w:val="right"/>
            </w:pPr>
            <w:r>
              <w:t xml:space="preserve">7.39</w:t>
            </w:r>
          </w:p>
        </w:tc>
        <w:tc>
          <w:tcPr/>
          <w:p>
            <w:pPr>
              <w:pStyle w:val="Compact"/>
              <w:jc w:val="right"/>
            </w:pPr>
            <w:r>
              <w:t xml:space="preserve">37.50</w:t>
            </w:r>
          </w:p>
        </w:tc>
        <w:tc>
          <w:tcPr/>
          <w:p>
            <w:pPr>
              <w:pStyle w:val="Compact"/>
              <w:jc w:val="right"/>
            </w:pPr>
            <w:r>
              <w:t xml:space="preserve">58.33</w:t>
            </w:r>
          </w:p>
        </w:tc>
        <w:tc>
          <w:tcPr/>
          <w:p>
            <w:pPr>
              <w:pStyle w:val="Compact"/>
              <w:jc w:val="right"/>
            </w:pPr>
            <w:r>
              <w:t xml:space="preserve">84.37</w:t>
            </w:r>
          </w:p>
        </w:tc>
      </w:tr>
      <w:tr>
        <w:tc>
          <w:tcPr/>
          <w:p>
            <w:pPr>
              <w:pStyle w:val="Compact"/>
              <w:jc w:val="left"/>
            </w:pPr>
            <w:r>
              <w:t xml:space="preserve">linInt</w:t>
            </w:r>
          </w:p>
        </w:tc>
        <w:tc>
          <w:tcPr/>
          <w:p>
            <w:pPr>
              <w:pStyle w:val="Compact"/>
              <w:jc w:val="right"/>
            </w:pPr>
            <w:r>
              <w:t xml:space="preserve">8.00</w:t>
            </w:r>
          </w:p>
        </w:tc>
        <w:tc>
          <w:tcPr/>
          <w:p>
            <w:pPr>
              <w:pStyle w:val="Compact"/>
              <w:jc w:val="right"/>
            </w:pPr>
            <w:r>
              <w:t xml:space="preserve">42.18</w:t>
            </w:r>
          </w:p>
        </w:tc>
        <w:tc>
          <w:tcPr/>
          <w:p>
            <w:pPr>
              <w:pStyle w:val="Compact"/>
              <w:jc w:val="right"/>
            </w:pPr>
            <w:r>
              <w:t xml:space="preserve">45.31</w:t>
            </w:r>
          </w:p>
        </w:tc>
        <w:tc>
          <w:tcPr/>
          <w:p>
            <w:pPr>
              <w:pStyle w:val="Compact"/>
              <w:jc w:val="right"/>
            </w:pPr>
            <w:r>
              <w:t xml:space="preserve">48.44</w:t>
            </w:r>
          </w:p>
        </w:tc>
      </w:tr>
      <w:tr>
        <w:tc>
          <w:tcPr/>
          <w:p>
            <w:pPr>
              <w:pStyle w:val="Compact"/>
              <w:jc w:val="left"/>
            </w:pPr>
            <w:r>
              <w:t xml:space="preserve">sigEmax</w:t>
            </w:r>
          </w:p>
        </w:tc>
        <w:tc>
          <w:tcPr/>
          <w:p>
            <w:pPr>
              <w:pStyle w:val="Compact"/>
              <w:jc w:val="right"/>
            </w:pPr>
            <w:r>
              <w:t xml:space="preserve">9.07</w:t>
            </w:r>
          </w:p>
        </w:tc>
        <w:tc>
          <w:tcPr/>
          <w:p>
            <w:pPr>
              <w:pStyle w:val="Compact"/>
              <w:jc w:val="right"/>
            </w:pPr>
            <w:r>
              <w:t xml:space="preserve">93.22</w:t>
            </w:r>
          </w:p>
        </w:tc>
        <w:tc>
          <w:tcPr/>
          <w:p>
            <w:pPr>
              <w:pStyle w:val="Compact"/>
              <w:jc w:val="right"/>
            </w:pPr>
            <w:r>
              <w:t xml:space="preserve">96.44</w:t>
            </w:r>
          </w:p>
        </w:tc>
        <w:tc>
          <w:tcPr/>
          <w:p>
            <w:pPr>
              <w:pStyle w:val="Compact"/>
              <w:jc w:val="right"/>
            </w:pPr>
            <w:r>
              <w:t xml:space="preserve">98.93</w:t>
            </w:r>
          </w:p>
        </w:tc>
      </w:tr>
    </w:tbl>
    <w:bookmarkEnd w:id="30"/>
    <w:bookmarkStart w:id="43" w:name="fitted-dose-response-curves"/>
    <w:p>
      <w:pPr>
        <w:pStyle w:val="Heading3"/>
      </w:pPr>
      <w:r>
        <w:t xml:space="preserve">Fitted dose-response curves</w:t>
      </w:r>
    </w:p>
    <w:p>
      <w:pPr>
        <w:pStyle w:val="FirstParagraph"/>
      </w:pPr>
      <w:r>
        <w:drawing>
          <wp:inline>
            <wp:extent cx="5334000" cy="4267200"/>
            <wp:effectExtent b="0" l="0" r="0" t="0"/>
            <wp:docPr descr="" title="" id="32" name="Picture"/>
            <a:graphic>
              <a:graphicData uri="http://schemas.openxmlformats.org/drawingml/2006/picture">
                <pic:pic>
                  <pic:nvPicPr>
                    <pic:cNvPr descr="/Users/ico/GitHub/ocbe-uio/impress/reports/impress_statistical_analysis_files/figure-docx/mri-primary-2.png" id="33" name="Picture"/>
                    <pic:cNvPicPr>
                      <a:picLocks noChangeArrowheads="1" noChangeAspect="1"/>
                    </pic:cNvPicPr>
                  </pic:nvPicPr>
                  <pic:blipFill>
                    <a:blip r:embed="rId31"/>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35" name="Picture"/>
            <a:graphic>
              <a:graphicData uri="http://schemas.openxmlformats.org/drawingml/2006/picture">
                <pic:pic>
                  <pic:nvPicPr>
                    <pic:cNvPr descr="/Users/ico/GitHub/ocbe-uio/impress/reports/impress_statistical_analysis_files/figure-docx/mri-primary-3.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38" name="Picture"/>
            <a:graphic>
              <a:graphicData uri="http://schemas.openxmlformats.org/drawingml/2006/picture">
                <pic:pic>
                  <pic:nvPicPr>
                    <pic:cNvPr descr="/Users/ico/GitHub/ocbe-uio/impress/reports/impress_statistical_analysis_files/figure-docx/mri-primary-4.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41" name="Picture"/>
            <a:graphic>
              <a:graphicData uri="http://schemas.openxmlformats.org/drawingml/2006/picture">
                <pic:pic>
                  <pic:nvPicPr>
                    <pic:cNvPr descr="/Users/ico/GitHub/ocbe-uio/impress/reports/impress_statistical_analysis_files/figure-docx/mri-primary-5.png" id="42" name="Picture"/>
                    <pic:cNvPicPr>
                      <a:picLocks noChangeArrowheads="1" noChangeAspect="1"/>
                    </pic:cNvPicPr>
                  </pic:nvPicPr>
                  <pic:blipFill>
                    <a:blip r:embed="rId40"/>
                    <a:stretch>
                      <a:fillRect/>
                    </a:stretch>
                  </pic:blipFill>
                  <pic:spPr bwMode="auto">
                    <a:xfrm>
                      <a:off x="0" y="0"/>
                      <a:ext cx="5334000" cy="4267200"/>
                    </a:xfrm>
                    <a:prstGeom prst="rect">
                      <a:avLst/>
                    </a:prstGeom>
                    <a:noFill/>
                    <a:ln w="9525">
                      <a:noFill/>
                      <a:headEnd/>
                      <a:tailEnd/>
                    </a:ln>
                  </pic:spPr>
                </pic:pic>
              </a:graphicData>
            </a:graphic>
          </wp:inline>
        </w:drawing>
      </w:r>
    </w:p>
    <w:bookmarkEnd w:id="43"/>
    <w:bookmarkStart w:id="44" w:name="estimated-means-by-dose"/>
    <w:p>
      <w:pPr>
        <w:pStyle w:val="Heading3"/>
      </w:pPr>
      <w:r>
        <w:t xml:space="preserve">Estimated means by dose</w:t>
      </w:r>
    </w:p>
    <w:bookmarkEnd w:id="44"/>
    <w:bookmarkEnd w:id="45"/>
    <w:bookmarkEnd w:id="46"/>
    <w:bookmarkStart w:id="48" w:name="a-tibble-4-10"/>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1.52 0.0651 77.9 1.39 1.65 23.3 8.29e-37 0 mg</w:t>
      </w:r>
      <w:r>
        <w:br/>
      </w:r>
      <w:r>
        <w:t xml:space="preserve">2 25 1.49 0.0784 130. 1.33 1.64 19.0 2.54e-39 25 mg</w:t>
      </w:r>
      <w:r>
        <w:t xml:space="preserve"> </w:t>
      </w:r>
      <w:r>
        <w:t xml:space="preserve">3 50 1.56 0.0788 132. 1.41 1.72 19.8 2.01e-41 50 mg</w:t>
      </w:r>
      <w:r>
        <w:t xml:space="preserve"> </w:t>
      </w:r>
      <w:r>
        <w:t xml:space="preserve">4 100 1.48 0.0795 133. 1.33 1.64 18.7 4.94e-39 100 mg</w:t>
      </w:r>
      <w:r>
        <w:t xml:space="preserve"> </w:t>
      </w:r>
      <w:r>
        <w:t xml:space="preserve"># ℹ 1 more variable: mean_txt</w:t>
      </w:r>
      <w:r>
        <w:t xml:space="preserve"> </w:t>
      </w:r>
    </w:p>
    <w:bookmarkStart w:id="47" w:name="differences-vs-0-mg"/>
    <w:p>
      <w:pPr>
        <w:pStyle w:val="Heading3"/>
      </w:pPr>
      <w:r>
        <w:t xml:space="preserve">Differences vs 0 mg</w:t>
      </w:r>
    </w:p>
    <w:bookmarkEnd w:id="47"/>
    <w:bookmarkEnd w:id="48"/>
    <w:bookmarkStart w:id="71" w:name="a-tibble-3-11"/>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0 -0.0284 0.0710 149. -0.198 0.141</w:t>
      </w:r>
      <w:r>
        <w:t xml:space="preserve"> </w:t>
      </w:r>
      <w:r>
        <w:t xml:space="preserve">2 trtcd 50 mg vs 0 mg 0 0.0474 0.0705 148. -0.121 0.216</w:t>
      </w:r>
      <w:r>
        <w:t xml:space="preserve"> </w:t>
      </w:r>
      <w:r>
        <w:t xml:space="preserve">3 trtcd 100 mg vs 0 mg 0 -0.0311 0.0718 150. -0.202 0.140</w:t>
      </w:r>
      <w:r>
        <w:t xml:space="preserve"> </w:t>
      </w:r>
      <w:r>
        <w:t xml:space="preserve"># ℹ 3 more variables: statistic</w:t>
      </w:r>
      <w:r>
        <w:t xml:space="preserve"> </w:t>
      </w:r>
      <w:r>
        <w:t xml:space="preserve">, adj.p.value</w:t>
      </w:r>
      <w:r>
        <w:t xml:space="preserve"> </w:t>
      </w:r>
      <w:r>
        <w:t xml:space="preserve">, estimate_txt</w:t>
      </w:r>
      <w:r>
        <w:t xml:space="preserve"> </w:t>
      </w:r>
    </w:p>
    <w:p>
      <w:r>
        <w:br w:type="page"/>
      </w:r>
    </w:p>
    <w:bookmarkStart w:id="70" w:name="mean-relative-cerebral-blood-flow-roi2"/>
    <w:p>
      <w:pPr>
        <w:pStyle w:val="Heading2"/>
      </w:pPr>
      <w:r>
        <w:t xml:space="preserve">Mean relative cerebral blood flow (ROI2)</w:t>
      </w:r>
    </w:p>
    <w:bookmarkStart w:id="52" w:name="candidate-models-1"/>
    <w:p>
      <w:pPr>
        <w:pStyle w:val="Heading3"/>
      </w:pPr>
      <w:r>
        <w:t xml:space="preserve">Candidate models</w:t>
      </w:r>
    </w:p>
    <w:p>
      <w:pPr>
        <w:pStyle w:val="FirstParagraph"/>
      </w:pPr>
      <w:r>
        <w:drawing>
          <wp:inline>
            <wp:extent cx="5334000" cy="4267200"/>
            <wp:effectExtent b="0" l="0" r="0" t="0"/>
            <wp:docPr descr="" title="" id="50" name="Picture"/>
            <a:graphic>
              <a:graphicData uri="http://schemas.openxmlformats.org/drawingml/2006/picture">
                <pic:pic>
                  <pic:nvPicPr>
                    <pic:cNvPr descr="/Users/ico/GitHub/ocbe-uio/impress/reports/impress_statistical_analysis_files/figure-docx/mri-primary-6.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bookmarkEnd w:id="52"/>
    <w:bookmarkStart w:id="53" w:name="optimal-contrasts-1"/>
    <w:p>
      <w:pPr>
        <w:pStyle w:val="Heading3"/>
      </w:pPr>
      <w:r>
        <w:t xml:space="preserve">Optimal contrasts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Treatment</w:t>
            </w:r>
          </w:p>
        </w:tc>
        <w:tc>
          <w:tcPr/>
          <w:p>
            <w:pPr>
              <w:pStyle w:val="Compact"/>
              <w:jc w:val="right"/>
            </w:pPr>
            <w:r>
              <w:t xml:space="preserve">linear</w:t>
            </w:r>
          </w:p>
        </w:tc>
        <w:tc>
          <w:tcPr/>
          <w:p>
            <w:pPr>
              <w:pStyle w:val="Compact"/>
              <w:jc w:val="right"/>
            </w:pPr>
            <w:r>
              <w:t xml:space="preserve">emax</w:t>
            </w:r>
          </w:p>
        </w:tc>
        <w:tc>
          <w:tcPr/>
          <w:p>
            <w:pPr>
              <w:pStyle w:val="Compact"/>
              <w:jc w:val="right"/>
            </w:pPr>
            <w:r>
              <w:t xml:space="preserve">sigEmax</w:t>
            </w:r>
          </w:p>
        </w:tc>
        <w:tc>
          <w:tcPr/>
          <w:p>
            <w:pPr>
              <w:pStyle w:val="Compact"/>
              <w:jc w:val="right"/>
            </w:pPr>
            <w:r>
              <w:t xml:space="preserve">linInt</w:t>
            </w:r>
          </w:p>
        </w:tc>
      </w:tr>
      <w:tr>
        <w:tc>
          <w:tcPr/>
          <w:p>
            <w:pPr>
              <w:pStyle w:val="Compact"/>
              <w:jc w:val="left"/>
            </w:pPr>
            <w:r>
              <w:t xml:space="preserve">0 mg</w:t>
            </w:r>
          </w:p>
        </w:tc>
        <w:tc>
          <w:tcPr/>
          <w:p>
            <w:pPr>
              <w:pStyle w:val="Compact"/>
              <w:jc w:val="right"/>
            </w:pPr>
            <w:r>
              <w:t xml:space="preserve">-0.642</w:t>
            </w:r>
          </w:p>
        </w:tc>
        <w:tc>
          <w:tcPr/>
          <w:p>
            <w:pPr>
              <w:pStyle w:val="Compact"/>
              <w:jc w:val="right"/>
            </w:pPr>
            <w:r>
              <w:t xml:space="preserve">-0.815</w:t>
            </w:r>
          </w:p>
        </w:tc>
        <w:tc>
          <w:tcPr/>
          <w:p>
            <w:pPr>
              <w:pStyle w:val="Compact"/>
              <w:jc w:val="right"/>
            </w:pPr>
            <w:r>
              <w:t xml:space="preserve">-0.591</w:t>
            </w:r>
          </w:p>
        </w:tc>
        <w:tc>
          <w:tcPr/>
          <w:p>
            <w:pPr>
              <w:pStyle w:val="Compact"/>
              <w:jc w:val="right"/>
            </w:pPr>
            <w:r>
              <w:t xml:space="preserve">-0.866</w:t>
            </w:r>
          </w:p>
        </w:tc>
      </w:tr>
      <w:tr>
        <w:tc>
          <w:tcPr/>
          <w:p>
            <w:pPr>
              <w:pStyle w:val="Compact"/>
              <w:jc w:val="left"/>
            </w:pPr>
            <w:r>
              <w:t xml:space="preserve">25 mg</w:t>
            </w:r>
          </w:p>
        </w:tc>
        <w:tc>
          <w:tcPr/>
          <w:p>
            <w:pPr>
              <w:pStyle w:val="Compact"/>
              <w:jc w:val="right"/>
            </w:pPr>
            <w:r>
              <w:t xml:space="preserve">-0.206</w:t>
            </w:r>
          </w:p>
        </w:tc>
        <w:tc>
          <w:tcPr/>
          <w:p>
            <w:pPr>
              <w:pStyle w:val="Compact"/>
              <w:jc w:val="right"/>
            </w:pPr>
            <w:r>
              <w:t xml:space="preserve">0.023</w:t>
            </w:r>
          </w:p>
        </w:tc>
        <w:tc>
          <w:tcPr/>
          <w:p>
            <w:pPr>
              <w:pStyle w:val="Compact"/>
              <w:jc w:val="right"/>
            </w:pPr>
            <w:r>
              <w:t xml:space="preserve">-0.383</w:t>
            </w:r>
          </w:p>
        </w:tc>
        <w:tc>
          <w:tcPr/>
          <w:p>
            <w:pPr>
              <w:pStyle w:val="Compact"/>
              <w:jc w:val="right"/>
            </w:pPr>
            <w:r>
              <w:t xml:space="preserve">0.283</w:t>
            </w:r>
          </w:p>
        </w:tc>
      </w:tr>
      <w:tr>
        <w:tc>
          <w:tcPr/>
          <w:p>
            <w:pPr>
              <w:pStyle w:val="Compact"/>
              <w:jc w:val="left"/>
            </w:pPr>
            <w:r>
              <w:t xml:space="preserve">50 mg</w:t>
            </w:r>
          </w:p>
        </w:tc>
        <w:tc>
          <w:tcPr/>
          <w:p>
            <w:pPr>
              <w:pStyle w:val="Compact"/>
              <w:jc w:val="right"/>
            </w:pPr>
            <w:r>
              <w:t xml:space="preserve">0.120</w:t>
            </w:r>
          </w:p>
        </w:tc>
        <w:tc>
          <w:tcPr/>
          <w:p>
            <w:pPr>
              <w:pStyle w:val="Compact"/>
              <w:jc w:val="right"/>
            </w:pPr>
            <w:r>
              <w:t xml:space="preserve">0.294</w:t>
            </w:r>
          </w:p>
        </w:tc>
        <w:tc>
          <w:tcPr/>
          <w:p>
            <w:pPr>
              <w:pStyle w:val="Compact"/>
              <w:jc w:val="right"/>
            </w:pPr>
            <w:r>
              <w:t xml:space="preserve">0.366</w:t>
            </w:r>
          </w:p>
        </w:tc>
        <w:tc>
          <w:tcPr/>
          <w:p>
            <w:pPr>
              <w:pStyle w:val="Compact"/>
              <w:jc w:val="right"/>
            </w:pPr>
            <w:r>
              <w:t xml:space="preserve">0.294</w:t>
            </w:r>
          </w:p>
        </w:tc>
      </w:tr>
      <w:tr>
        <w:tc>
          <w:tcPr/>
          <w:p>
            <w:pPr>
              <w:pStyle w:val="Compact"/>
              <w:jc w:val="left"/>
            </w:pPr>
            <w:r>
              <w:t xml:space="preserve">100 mg</w:t>
            </w:r>
          </w:p>
        </w:tc>
        <w:tc>
          <w:tcPr/>
          <w:p>
            <w:pPr>
              <w:pStyle w:val="Compact"/>
              <w:jc w:val="right"/>
            </w:pPr>
            <w:r>
              <w:t xml:space="preserve">0.728</w:t>
            </w:r>
          </w:p>
        </w:tc>
        <w:tc>
          <w:tcPr/>
          <w:p>
            <w:pPr>
              <w:pStyle w:val="Compact"/>
              <w:jc w:val="right"/>
            </w:pPr>
            <w:r>
              <w:t xml:space="preserve">0.499</w:t>
            </w:r>
          </w:p>
        </w:tc>
        <w:tc>
          <w:tcPr/>
          <w:p>
            <w:pPr>
              <w:pStyle w:val="Compact"/>
              <w:jc w:val="right"/>
            </w:pPr>
            <w:r>
              <w:t xml:space="preserve">0.608</w:t>
            </w:r>
          </w:p>
        </w:tc>
        <w:tc>
          <w:tcPr/>
          <w:p>
            <w:pPr>
              <w:pStyle w:val="Compact"/>
              <w:jc w:val="right"/>
            </w:pPr>
            <w:r>
              <w:t xml:space="preserve">0.288</w:t>
            </w:r>
          </w:p>
        </w:tc>
      </w:tr>
    </w:tbl>
    <w:bookmarkEnd w:id="53"/>
    <w:bookmarkStart w:id="54" w:name="mcp-mod-tests-1"/>
    <w:p>
      <w:pPr>
        <w:pStyle w:val="Heading3"/>
      </w:pPr>
      <w:r>
        <w:t xml:space="preserve">MCP-Mod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 model</w:t>
            </w:r>
          </w:p>
        </w:tc>
        <w:tc>
          <w:tcPr/>
          <w:p>
            <w:pPr>
              <w:pStyle w:val="Compact"/>
              <w:jc w:val="right"/>
            </w:pPr>
            <w:r>
              <w:t xml:space="preserve">t-statistic</w:t>
            </w:r>
          </w:p>
        </w:tc>
        <w:tc>
          <w:tcPr/>
          <w:p>
            <w:pPr>
              <w:pStyle w:val="Compact"/>
              <w:jc w:val="right"/>
            </w:pPr>
            <w:r>
              <w:t xml:space="preserve">Adjusted p-value</w:t>
            </w:r>
          </w:p>
        </w:tc>
      </w:tr>
      <w:tr>
        <w:tc>
          <w:tcPr/>
          <w:p>
            <w:pPr>
              <w:pStyle w:val="Compact"/>
              <w:jc w:val="left"/>
            </w:pPr>
            <w:r>
              <w:t xml:space="preserve">linInt</w:t>
            </w:r>
          </w:p>
        </w:tc>
        <w:tc>
          <w:tcPr/>
          <w:p>
            <w:pPr>
              <w:pStyle w:val="Compact"/>
              <w:jc w:val="right"/>
            </w:pPr>
            <w:r>
              <w:t xml:space="preserve">0.15</w:t>
            </w:r>
          </w:p>
        </w:tc>
        <w:tc>
          <w:tcPr/>
          <w:p>
            <w:pPr>
              <w:pStyle w:val="Compact"/>
              <w:jc w:val="right"/>
            </w:pPr>
            <w:r>
              <w:t xml:space="preserve">0.6</w:t>
            </w:r>
          </w:p>
        </w:tc>
      </w:tr>
      <w:tr>
        <w:tc>
          <w:tcPr/>
          <w:p>
            <w:pPr>
              <w:pStyle w:val="Compact"/>
              <w:jc w:val="left"/>
            </w:pPr>
            <w:r>
              <w:t xml:space="preserve">emax</w:t>
            </w:r>
          </w:p>
        </w:tc>
        <w:tc>
          <w:tcPr/>
          <w:p>
            <w:pPr>
              <w:pStyle w:val="Compact"/>
              <w:jc w:val="right"/>
            </w:pPr>
            <w:r>
              <w:t xml:space="preserve">-0.52</w:t>
            </w:r>
          </w:p>
        </w:tc>
        <w:tc>
          <w:tcPr/>
          <w:p>
            <w:pPr>
              <w:pStyle w:val="Compact"/>
              <w:jc w:val="right"/>
            </w:pPr>
            <w:r>
              <w:t xml:space="preserve">0.83</w:t>
            </w:r>
          </w:p>
        </w:tc>
      </w:tr>
      <w:tr>
        <w:tc>
          <w:tcPr/>
          <w:p>
            <w:pPr>
              <w:pStyle w:val="Compact"/>
              <w:jc w:val="left"/>
            </w:pPr>
            <w:r>
              <w:t xml:space="preserve">sigEmax</w:t>
            </w:r>
          </w:p>
        </w:tc>
        <w:tc>
          <w:tcPr/>
          <w:p>
            <w:pPr>
              <w:pStyle w:val="Compact"/>
              <w:jc w:val="right"/>
            </w:pPr>
            <w:r>
              <w:t xml:space="preserve">-0.93</w:t>
            </w:r>
          </w:p>
        </w:tc>
        <w:tc>
          <w:tcPr/>
          <w:p>
            <w:pPr>
              <w:pStyle w:val="Compact"/>
              <w:jc w:val="right"/>
            </w:pPr>
            <w:r>
              <w:t xml:space="preserve">0.92</w:t>
            </w:r>
          </w:p>
        </w:tc>
      </w:tr>
      <w:tr>
        <w:tc>
          <w:tcPr/>
          <w:p>
            <w:pPr>
              <w:pStyle w:val="Compact"/>
              <w:jc w:val="left"/>
            </w:pPr>
            <w:r>
              <w:t xml:space="preserve">linear</w:t>
            </w:r>
          </w:p>
        </w:tc>
        <w:tc>
          <w:tcPr/>
          <w:p>
            <w:pPr>
              <w:pStyle w:val="Compact"/>
              <w:jc w:val="right"/>
            </w:pPr>
            <w:r>
              <w:t xml:space="preserve">-1.46</w:t>
            </w:r>
          </w:p>
        </w:tc>
        <w:tc>
          <w:tcPr/>
          <w:p>
            <w:pPr>
              <w:pStyle w:val="Compact"/>
              <w:jc w:val="right"/>
            </w:pPr>
            <w:r>
              <w:t xml:space="preserve">0.98</w:t>
            </w:r>
          </w:p>
        </w:tc>
      </w:tr>
    </w:tbl>
    <w:bookmarkEnd w:id="54"/>
    <w:bookmarkStart w:id="55" w:name="fitted-model-parameters-aiced-1"/>
    <w:p>
      <w:pPr>
        <w:pStyle w:val="Heading3"/>
      </w:pPr>
      <w:r>
        <w:t xml:space="preserve">Fitted model parameters (AIC/ED)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w:r>
              <w:t xml:space="preserve">AIC-value</w:t>
            </w:r>
          </w:p>
        </w:tc>
        <w:tc>
          <w:tcPr/>
          <w:p>
            <w:pPr>
              <w:pStyle w:val="Compact"/>
              <w:jc w:val="right"/>
            </w:pPr>
            <w:r>
              <w:t xml:space="preserve">ED</w:t>
            </w:r>
            <w:r>
              <w:rPr>
                <w:vertAlign w:val="subscript"/>
              </w:rPr>
              <w:t xml:space="preserve">50</w:t>
            </w:r>
          </w:p>
        </w:tc>
        <w:tc>
          <w:tcPr/>
          <w:p>
            <w:pPr>
              <w:pStyle w:val="Compact"/>
              <w:jc w:val="right"/>
            </w:pPr>
            <w:r>
              <w:t xml:space="preserve">ED</w:t>
            </w:r>
            <w:r>
              <w:rPr>
                <w:vertAlign w:val="subscript"/>
              </w:rPr>
              <w:t xml:space="preserve">70</w:t>
            </w:r>
          </w:p>
        </w:tc>
        <w:tc>
          <w:tcPr/>
          <w:p>
            <w:pPr>
              <w:pStyle w:val="Compact"/>
              <w:jc w:val="right"/>
            </w:pPr>
            <w:r>
              <w:t xml:space="preserve">ED</w:t>
            </w:r>
            <w:r>
              <w:rPr>
                <w:vertAlign w:val="subscript"/>
              </w:rPr>
              <w:t xml:space="preserve">90</w:t>
            </w:r>
          </w:p>
        </w:tc>
      </w:tr>
      <w:tr>
        <w:tc>
          <w:tcPr/>
          <w:p>
            <w:pPr>
              <w:pStyle w:val="Compact"/>
              <w:jc w:val="left"/>
            </w:pPr>
            <w:r>
              <w:t xml:space="preserve">linInt</w:t>
            </w:r>
          </w:p>
        </w:tc>
        <w:tc>
          <w:tcPr/>
          <w:p>
            <w:pPr>
              <w:pStyle w:val="Compact"/>
              <w:jc w:val="right"/>
            </w:pPr>
            <w:r>
              <w:t xml:space="preserve">8.00</w:t>
            </w:r>
          </w:p>
        </w:tc>
        <w:tc>
          <w:tcPr/>
          <w:p>
            <w:pPr>
              <w:pStyle w:val="Compact"/>
              <w:jc w:val="right"/>
            </w:pPr>
            <w:r>
              <w:t xml:space="preserve">86.41</w:t>
            </w:r>
          </w:p>
        </w:tc>
        <w:tc>
          <w:tcPr/>
          <w:p>
            <w:pPr>
              <w:pStyle w:val="Compact"/>
              <w:jc w:val="right"/>
            </w:pPr>
            <w:r>
              <w:t xml:space="preserve">91.85</w:t>
            </w:r>
          </w:p>
        </w:tc>
        <w:tc>
          <w:tcPr/>
          <w:p>
            <w:pPr>
              <w:pStyle w:val="Compact"/>
              <w:jc w:val="right"/>
            </w:pPr>
            <w:r>
              <w:t xml:space="preserve">97.28</w:t>
            </w:r>
          </w:p>
        </w:tc>
      </w:tr>
      <w:tr>
        <w:tc>
          <w:tcPr/>
          <w:p>
            <w:pPr>
              <w:pStyle w:val="Compact"/>
              <w:jc w:val="left"/>
            </w:pPr>
            <w:r>
              <w:t xml:space="preserve">linear</w:t>
            </w:r>
          </w:p>
        </w:tc>
        <w:tc>
          <w:tcPr/>
          <w:p>
            <w:pPr>
              <w:pStyle w:val="Compact"/>
              <w:jc w:val="right"/>
            </w:pPr>
            <w:r>
              <w:t xml:space="preserve">9.04</w:t>
            </w:r>
          </w:p>
        </w:tc>
        <w:tc>
          <w:tcPr/>
          <w:p>
            <w:pPr>
              <w:pStyle w:val="Compact"/>
              <w:jc w:val="right"/>
            </w:pPr>
            <w:r>
              <w:t xml:space="preserve">50.00</w:t>
            </w:r>
          </w:p>
        </w:tc>
        <w:tc>
          <w:tcPr/>
          <w:p>
            <w:pPr>
              <w:pStyle w:val="Compact"/>
              <w:jc w:val="right"/>
            </w:pPr>
            <w:r>
              <w:t xml:space="preserve">70.00</w:t>
            </w:r>
          </w:p>
        </w:tc>
        <w:tc>
          <w:tcPr/>
          <w:p>
            <w:pPr>
              <w:pStyle w:val="Compact"/>
              <w:jc w:val="right"/>
            </w:pPr>
            <w:r>
              <w:t xml:space="preserve">90.00</w:t>
            </w:r>
          </w:p>
        </w:tc>
      </w:tr>
      <w:tr>
        <w:tc>
          <w:tcPr/>
          <w:p>
            <w:pPr>
              <w:pStyle w:val="Compact"/>
              <w:jc w:val="left"/>
            </w:pPr>
            <w:r>
              <w:t xml:space="preserve">sigEmax</w:t>
            </w:r>
          </w:p>
        </w:tc>
        <w:tc>
          <w:tcPr/>
          <w:p>
            <w:pPr>
              <w:pStyle w:val="Compact"/>
              <w:jc w:val="right"/>
            </w:pPr>
            <w:r>
              <w:t xml:space="preserve">9.56</w:t>
            </w:r>
          </w:p>
        </w:tc>
        <w:tc>
          <w:tcPr/>
          <w:p>
            <w:pPr>
              <w:pStyle w:val="Compact"/>
              <w:jc w:val="right"/>
            </w:pPr>
            <w:r>
              <w:t xml:space="preserve">93.22</w:t>
            </w:r>
          </w:p>
        </w:tc>
        <w:tc>
          <w:tcPr/>
          <w:p>
            <w:pPr>
              <w:pStyle w:val="Compact"/>
              <w:jc w:val="right"/>
            </w:pPr>
            <w:r>
              <w:t xml:space="preserve">96.45</w:t>
            </w:r>
          </w:p>
        </w:tc>
        <w:tc>
          <w:tcPr/>
          <w:p>
            <w:pPr>
              <w:pStyle w:val="Compact"/>
              <w:jc w:val="right"/>
            </w:pPr>
            <w:r>
              <w:t xml:space="preserve">98.93</w:t>
            </w:r>
          </w:p>
        </w:tc>
      </w:tr>
      <w:tr>
        <w:tc>
          <w:tcPr/>
          <w:p>
            <w:pPr>
              <w:pStyle w:val="Compact"/>
              <w:jc w:val="left"/>
            </w:pPr>
            <w:r>
              <w:t xml:space="preserve">emax</w:t>
            </w:r>
          </w:p>
        </w:tc>
        <w:tc>
          <w:tcPr/>
          <w:p>
            <w:pPr>
              <w:pStyle w:val="Compact"/>
              <w:jc w:val="right"/>
            </w:pPr>
            <w:r>
              <w:t xml:space="preserve">11.94</w:t>
            </w:r>
          </w:p>
        </w:tc>
        <w:tc>
          <w:tcPr/>
          <w:p>
            <w:pPr>
              <w:pStyle w:val="Compact"/>
              <w:jc w:val="right"/>
            </w:pPr>
            <w:r>
              <w:t xml:space="preserve">37.50</w:t>
            </w:r>
          </w:p>
        </w:tc>
        <w:tc>
          <w:tcPr/>
          <w:p>
            <w:pPr>
              <w:pStyle w:val="Compact"/>
              <w:jc w:val="right"/>
            </w:pPr>
            <w:r>
              <w:t xml:space="preserve">58.33</w:t>
            </w:r>
          </w:p>
        </w:tc>
        <w:tc>
          <w:tcPr/>
          <w:p>
            <w:pPr>
              <w:pStyle w:val="Compact"/>
              <w:jc w:val="right"/>
            </w:pPr>
            <w:r>
              <w:t xml:space="preserve">84.37</w:t>
            </w:r>
          </w:p>
        </w:tc>
      </w:tr>
    </w:tbl>
    <w:bookmarkEnd w:id="55"/>
    <w:bookmarkStart w:id="68" w:name="fitted-dose-response-curves-1"/>
    <w:p>
      <w:pPr>
        <w:pStyle w:val="Heading3"/>
      </w:pPr>
      <w:r>
        <w:t xml:space="preserve">Fitted dose-response curves</w:t>
      </w:r>
    </w:p>
    <w:p>
      <w:pPr>
        <w:pStyle w:val="FirstParagraph"/>
      </w:pPr>
      <w:r>
        <w:drawing>
          <wp:inline>
            <wp:extent cx="5334000" cy="4267200"/>
            <wp:effectExtent b="0" l="0" r="0" t="0"/>
            <wp:docPr descr="" title="" id="57" name="Picture"/>
            <a:graphic>
              <a:graphicData uri="http://schemas.openxmlformats.org/drawingml/2006/picture">
                <pic:pic>
                  <pic:nvPicPr>
                    <pic:cNvPr descr="/Users/ico/GitHub/ocbe-uio/impress/reports/impress_statistical_analysis_files/figure-docx/mri-primary-7.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60" name="Picture"/>
            <a:graphic>
              <a:graphicData uri="http://schemas.openxmlformats.org/drawingml/2006/picture">
                <pic:pic>
                  <pic:nvPicPr>
                    <pic:cNvPr descr="/Users/ico/GitHub/ocbe-uio/impress/reports/impress_statistical_analysis_files/figure-docx/mri-primary-8.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63" name="Picture"/>
            <a:graphic>
              <a:graphicData uri="http://schemas.openxmlformats.org/drawingml/2006/picture">
                <pic:pic>
                  <pic:nvPicPr>
                    <pic:cNvPr descr="/Users/ico/GitHub/ocbe-uio/impress/reports/impress_statistical_analysis_files/figure-docx/mri-primary-9.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66" name="Picture"/>
            <a:graphic>
              <a:graphicData uri="http://schemas.openxmlformats.org/drawingml/2006/picture">
                <pic:pic>
                  <pic:nvPicPr>
                    <pic:cNvPr descr="/Users/ico/GitHub/ocbe-uio/impress/reports/impress_statistical_analysis_files/figure-docx/mri-primary-10.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bookmarkEnd w:id="68"/>
    <w:bookmarkStart w:id="69" w:name="estimated-means-by-dose-1"/>
    <w:p>
      <w:pPr>
        <w:pStyle w:val="Heading3"/>
      </w:pPr>
      <w:r>
        <w:t xml:space="preserve">Estimated means by dose</w:t>
      </w:r>
    </w:p>
    <w:bookmarkEnd w:id="69"/>
    <w:bookmarkEnd w:id="70"/>
    <w:bookmarkEnd w:id="71"/>
    <w:bookmarkStart w:id="73" w:name="a-tibble-4-10-1"/>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1.09 0.0695 93.7 0.949 1.23 15.6 7.44e-28 0 mg</w:t>
      </w:r>
      <w:r>
        <w:br/>
      </w:r>
      <w:r>
        <w:t xml:space="preserve">2 25 1.15 0.0922 154. 0.963 1.33 12.4 5.44e-25 25 mg</w:t>
      </w:r>
      <w:r>
        <w:t xml:space="preserve"> </w:t>
      </w:r>
      <w:r>
        <w:t xml:space="preserve">3 50 1.21 0.0929 155. 1.03 1.39 13.0 1.13e-26 50 mg</w:t>
      </w:r>
      <w:r>
        <w:t xml:space="preserve"> </w:t>
      </w:r>
      <w:r>
        <w:t xml:space="preserve">4 100 0.942 0.0935 155. 0.757 1.13 10.1 1.19e-18 100 mg</w:t>
      </w:r>
      <w:r>
        <w:t xml:space="preserve"> </w:t>
      </w:r>
      <w:r>
        <w:t xml:space="preserve"># ℹ 1 more variable: mean_txt</w:t>
      </w:r>
      <w:r>
        <w:t xml:space="preserve"> </w:t>
      </w:r>
    </w:p>
    <w:bookmarkStart w:id="72" w:name="differences-vs-0-mg-1"/>
    <w:p>
      <w:pPr>
        <w:pStyle w:val="Heading3"/>
      </w:pPr>
      <w:r>
        <w:t xml:space="preserve">Differences vs 0 mg</w:t>
      </w:r>
    </w:p>
    <w:bookmarkEnd w:id="72"/>
    <w:bookmarkEnd w:id="73"/>
    <w:bookmarkStart w:id="96" w:name="a-tibble-3-11-1"/>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0.0576 0.0989 146. -0.178 0.293</w:t>
      </w:r>
      <w:r>
        <w:t xml:space="preserve"> </w:t>
      </w:r>
      <w:r>
        <w:t xml:space="preserve">2 trtcd 50 mg vs 0 mg 0 0.122 0.0983 147. -0.112 0.357</w:t>
      </w:r>
      <w:r>
        <w:t xml:space="preserve"> </w:t>
      </w:r>
      <w:r>
        <w:t xml:space="preserve">3 trtcd 100 mg vs 0 mg 0 -0.146 0.0990 149. -0.382 0.0903</w:t>
      </w:r>
      <w:r>
        <w:t xml:space="preserve"> </w:t>
      </w:r>
      <w:r>
        <w:t xml:space="preserve"># ℹ 3 more variables: statistic</w:t>
      </w:r>
      <w:r>
        <w:t xml:space="preserve"> </w:t>
      </w:r>
      <w:r>
        <w:t xml:space="preserve">, adj.p.value</w:t>
      </w:r>
      <w:r>
        <w:t xml:space="preserve"> </w:t>
      </w:r>
      <w:r>
        <w:t xml:space="preserve">, estimate_txt</w:t>
      </w:r>
      <w:r>
        <w:t xml:space="preserve"> </w:t>
      </w:r>
    </w:p>
    <w:p>
      <w:r>
        <w:br w:type="page"/>
      </w:r>
    </w:p>
    <w:bookmarkStart w:id="95" w:name="mean-relative-solid-stress-pta-roi"/>
    <w:p>
      <w:pPr>
        <w:pStyle w:val="Heading2"/>
      </w:pPr>
      <w:r>
        <w:t xml:space="preserve">Mean relative solid stress (PTA-ROI)</w:t>
      </w:r>
    </w:p>
    <w:bookmarkStart w:id="77" w:name="candidate-models-2"/>
    <w:p>
      <w:pPr>
        <w:pStyle w:val="Heading3"/>
      </w:pPr>
      <w:r>
        <w:t xml:space="preserve">Candidate models</w:t>
      </w:r>
    </w:p>
    <w:p>
      <w:pPr>
        <w:pStyle w:val="FirstParagraph"/>
      </w:pPr>
      <w:r>
        <w:drawing>
          <wp:inline>
            <wp:extent cx="5334000" cy="4267200"/>
            <wp:effectExtent b="0" l="0" r="0" t="0"/>
            <wp:docPr descr="" title="" id="75" name="Picture"/>
            <a:graphic>
              <a:graphicData uri="http://schemas.openxmlformats.org/drawingml/2006/picture">
                <pic:pic>
                  <pic:nvPicPr>
                    <pic:cNvPr descr="/Users/ico/GitHub/ocbe-uio/impress/reports/impress_statistical_analysis_files/figure-docx/mri-primary-11.png" id="76" name="Picture"/>
                    <pic:cNvPicPr>
                      <a:picLocks noChangeArrowheads="1" noChangeAspect="1"/>
                    </pic:cNvPicPr>
                  </pic:nvPicPr>
                  <pic:blipFill>
                    <a:blip r:embed="rId74"/>
                    <a:stretch>
                      <a:fillRect/>
                    </a:stretch>
                  </pic:blipFill>
                  <pic:spPr bwMode="auto">
                    <a:xfrm>
                      <a:off x="0" y="0"/>
                      <a:ext cx="5334000" cy="4267200"/>
                    </a:xfrm>
                    <a:prstGeom prst="rect">
                      <a:avLst/>
                    </a:prstGeom>
                    <a:noFill/>
                    <a:ln w="9525">
                      <a:noFill/>
                      <a:headEnd/>
                      <a:tailEnd/>
                    </a:ln>
                  </pic:spPr>
                </pic:pic>
              </a:graphicData>
            </a:graphic>
          </wp:inline>
        </w:drawing>
      </w:r>
    </w:p>
    <w:bookmarkEnd w:id="77"/>
    <w:bookmarkStart w:id="78" w:name="optimal-contrasts-2"/>
    <w:p>
      <w:pPr>
        <w:pStyle w:val="Heading3"/>
      </w:pPr>
      <w:r>
        <w:t xml:space="preserve">Optimal contrasts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Treatment</w:t>
            </w:r>
          </w:p>
        </w:tc>
        <w:tc>
          <w:tcPr/>
          <w:p>
            <w:pPr>
              <w:pStyle w:val="Compact"/>
              <w:jc w:val="right"/>
            </w:pPr>
            <w:r>
              <w:t xml:space="preserve">linear</w:t>
            </w:r>
          </w:p>
        </w:tc>
        <w:tc>
          <w:tcPr/>
          <w:p>
            <w:pPr>
              <w:pStyle w:val="Compact"/>
              <w:jc w:val="right"/>
            </w:pPr>
            <w:r>
              <w:t xml:space="preserve">emax</w:t>
            </w:r>
          </w:p>
        </w:tc>
        <w:tc>
          <w:tcPr/>
          <w:p>
            <w:pPr>
              <w:pStyle w:val="Compact"/>
              <w:jc w:val="right"/>
            </w:pPr>
            <w:r>
              <w:t xml:space="preserve">sigEmax</w:t>
            </w:r>
          </w:p>
        </w:tc>
        <w:tc>
          <w:tcPr/>
          <w:p>
            <w:pPr>
              <w:pStyle w:val="Compact"/>
              <w:jc w:val="right"/>
            </w:pPr>
            <w:r>
              <w:t xml:space="preserve">linInt</w:t>
            </w:r>
          </w:p>
        </w:tc>
      </w:tr>
      <w:tr>
        <w:tc>
          <w:tcPr/>
          <w:p>
            <w:pPr>
              <w:pStyle w:val="Compact"/>
              <w:jc w:val="left"/>
            </w:pPr>
            <w:r>
              <w:t xml:space="preserve">0 mg</w:t>
            </w:r>
          </w:p>
        </w:tc>
        <w:tc>
          <w:tcPr/>
          <w:p>
            <w:pPr>
              <w:pStyle w:val="Compact"/>
              <w:jc w:val="right"/>
            </w:pPr>
            <w:r>
              <w:t xml:space="preserve">-0.629</w:t>
            </w:r>
          </w:p>
        </w:tc>
        <w:tc>
          <w:tcPr/>
          <w:p>
            <w:pPr>
              <w:pStyle w:val="Compact"/>
              <w:jc w:val="right"/>
            </w:pPr>
            <w:r>
              <w:t xml:space="preserve">-0.801</w:t>
            </w:r>
          </w:p>
        </w:tc>
        <w:tc>
          <w:tcPr/>
          <w:p>
            <w:pPr>
              <w:pStyle w:val="Compact"/>
              <w:jc w:val="right"/>
            </w:pPr>
            <w:r>
              <w:t xml:space="preserve">-0.587</w:t>
            </w:r>
          </w:p>
        </w:tc>
        <w:tc>
          <w:tcPr/>
          <w:p>
            <w:pPr>
              <w:pStyle w:val="Compact"/>
              <w:jc w:val="right"/>
            </w:pPr>
            <w:r>
              <w:t xml:space="preserve">-0.865</w:t>
            </w:r>
          </w:p>
        </w:tc>
      </w:tr>
      <w:tr>
        <w:tc>
          <w:tcPr/>
          <w:p>
            <w:pPr>
              <w:pStyle w:val="Compact"/>
              <w:jc w:val="left"/>
            </w:pPr>
            <w:r>
              <w:t xml:space="preserve">25 mg</w:t>
            </w:r>
          </w:p>
        </w:tc>
        <w:tc>
          <w:tcPr/>
          <w:p>
            <w:pPr>
              <w:pStyle w:val="Compact"/>
              <w:jc w:val="right"/>
            </w:pPr>
            <w:r>
              <w:t xml:space="preserve">-0.226</w:t>
            </w:r>
          </w:p>
        </w:tc>
        <w:tc>
          <w:tcPr/>
          <w:p>
            <w:pPr>
              <w:pStyle w:val="Compact"/>
              <w:jc w:val="right"/>
            </w:pPr>
            <w:r>
              <w:t xml:space="preserve">-0.014</w:t>
            </w:r>
          </w:p>
        </w:tc>
        <w:tc>
          <w:tcPr/>
          <w:p>
            <w:pPr>
              <w:pStyle w:val="Compact"/>
              <w:jc w:val="right"/>
            </w:pPr>
            <w:r>
              <w:t xml:space="preserve">-0.384</w:t>
            </w:r>
          </w:p>
        </w:tc>
        <w:tc>
          <w:tcPr/>
          <w:p>
            <w:pPr>
              <w:pStyle w:val="Compact"/>
              <w:jc w:val="right"/>
            </w:pPr>
            <w:r>
              <w:t xml:space="preserve">0.246</w:t>
            </w:r>
          </w:p>
        </w:tc>
      </w:tr>
      <w:tr>
        <w:tc>
          <w:tcPr/>
          <w:p>
            <w:pPr>
              <w:pStyle w:val="Compact"/>
              <w:jc w:val="left"/>
            </w:pPr>
            <w:r>
              <w:t xml:space="preserve">50 mg</w:t>
            </w:r>
          </w:p>
        </w:tc>
        <w:tc>
          <w:tcPr/>
          <w:p>
            <w:pPr>
              <w:pStyle w:val="Compact"/>
              <w:jc w:val="right"/>
            </w:pPr>
            <w:r>
              <w:t xml:space="preserve">0.121</w:t>
            </w:r>
          </w:p>
        </w:tc>
        <w:tc>
          <w:tcPr/>
          <w:p>
            <w:pPr>
              <w:pStyle w:val="Compact"/>
              <w:jc w:val="right"/>
            </w:pPr>
            <w:r>
              <w:t xml:space="preserve">0.292</w:t>
            </w:r>
          </w:p>
        </w:tc>
        <w:tc>
          <w:tcPr/>
          <w:p>
            <w:pPr>
              <w:pStyle w:val="Compact"/>
              <w:jc w:val="right"/>
            </w:pPr>
            <w:r>
              <w:t xml:space="preserve">0.349</w:t>
            </w:r>
          </w:p>
        </w:tc>
        <w:tc>
          <w:tcPr/>
          <w:p>
            <w:pPr>
              <w:pStyle w:val="Compact"/>
              <w:jc w:val="right"/>
            </w:pPr>
            <w:r>
              <w:t xml:space="preserve">0.303</w:t>
            </w:r>
          </w:p>
        </w:tc>
      </w:tr>
      <w:tr>
        <w:tc>
          <w:tcPr/>
          <w:p>
            <w:pPr>
              <w:pStyle w:val="Compact"/>
              <w:jc w:val="left"/>
            </w:pPr>
            <w:r>
              <w:t xml:space="preserve">100 mg</w:t>
            </w:r>
          </w:p>
        </w:tc>
        <w:tc>
          <w:tcPr/>
          <w:p>
            <w:pPr>
              <w:pStyle w:val="Compact"/>
              <w:jc w:val="right"/>
            </w:pPr>
            <w:r>
              <w:t xml:space="preserve">0.734</w:t>
            </w:r>
          </w:p>
        </w:tc>
        <w:tc>
          <w:tcPr/>
          <w:p>
            <w:pPr>
              <w:pStyle w:val="Compact"/>
              <w:jc w:val="right"/>
            </w:pPr>
            <w:r>
              <w:t xml:space="preserve">0.523</w:t>
            </w:r>
          </w:p>
        </w:tc>
        <w:tc>
          <w:tcPr/>
          <w:p>
            <w:pPr>
              <w:pStyle w:val="Compact"/>
              <w:jc w:val="right"/>
            </w:pPr>
            <w:r>
              <w:t xml:space="preserve">0.622</w:t>
            </w:r>
          </w:p>
        </w:tc>
        <w:tc>
          <w:tcPr/>
          <w:p>
            <w:pPr>
              <w:pStyle w:val="Compact"/>
              <w:jc w:val="right"/>
            </w:pPr>
            <w:r>
              <w:t xml:space="preserve">0.316</w:t>
            </w:r>
          </w:p>
        </w:tc>
      </w:tr>
    </w:tbl>
    <w:bookmarkEnd w:id="78"/>
    <w:bookmarkStart w:id="79" w:name="mcp-mod-tests-2"/>
    <w:p>
      <w:pPr>
        <w:pStyle w:val="Heading3"/>
      </w:pPr>
      <w:r>
        <w:t xml:space="preserve">MCP-Mod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 model</w:t>
            </w:r>
          </w:p>
        </w:tc>
        <w:tc>
          <w:tcPr/>
          <w:p>
            <w:pPr>
              <w:pStyle w:val="Compact"/>
              <w:jc w:val="right"/>
            </w:pPr>
            <w:r>
              <w:t xml:space="preserve">t-statistic</w:t>
            </w:r>
          </w:p>
        </w:tc>
        <w:tc>
          <w:tcPr/>
          <w:p>
            <w:pPr>
              <w:pStyle w:val="Compact"/>
              <w:jc w:val="right"/>
            </w:pPr>
            <w:r>
              <w:t xml:space="preserve">Adjusted p-value</w:t>
            </w:r>
          </w:p>
        </w:tc>
      </w:tr>
      <w:tr>
        <w:tc>
          <w:tcPr/>
          <w:p>
            <w:pPr>
              <w:pStyle w:val="Compact"/>
              <w:jc w:val="left"/>
            </w:pPr>
            <w:r>
              <w:t xml:space="preserve">linear</w:t>
            </w:r>
          </w:p>
        </w:tc>
        <w:tc>
          <w:tcPr/>
          <w:p>
            <w:pPr>
              <w:pStyle w:val="Compact"/>
              <w:jc w:val="right"/>
            </w:pPr>
            <w:r>
              <w:t xml:space="preserve">0.86</w:t>
            </w:r>
          </w:p>
        </w:tc>
        <w:tc>
          <w:tcPr/>
          <w:p>
            <w:pPr>
              <w:pStyle w:val="Compact"/>
              <w:jc w:val="right"/>
            </w:pPr>
            <w:r>
              <w:t xml:space="preserve">0.3</w:t>
            </w:r>
          </w:p>
        </w:tc>
      </w:tr>
      <w:tr>
        <w:tc>
          <w:tcPr/>
          <w:p>
            <w:pPr>
              <w:pStyle w:val="Compact"/>
              <w:jc w:val="left"/>
            </w:pPr>
            <w:r>
              <w:t xml:space="preserve">sigEmax</w:t>
            </w:r>
          </w:p>
        </w:tc>
        <w:tc>
          <w:tcPr/>
          <w:p>
            <w:pPr>
              <w:pStyle w:val="Compact"/>
              <w:jc w:val="right"/>
            </w:pPr>
            <w:r>
              <w:t xml:space="preserve">0.84</w:t>
            </w:r>
          </w:p>
        </w:tc>
        <w:tc>
          <w:tcPr/>
          <w:p>
            <w:pPr>
              <w:pStyle w:val="Compact"/>
              <w:jc w:val="right"/>
            </w:pPr>
            <w:r>
              <w:t xml:space="preserve">0.31</w:t>
            </w:r>
          </w:p>
        </w:tc>
      </w:tr>
      <w:tr>
        <w:tc>
          <w:tcPr/>
          <w:p>
            <w:pPr>
              <w:pStyle w:val="Compact"/>
              <w:jc w:val="left"/>
            </w:pPr>
            <w:r>
              <w:t xml:space="preserve">emax</w:t>
            </w:r>
          </w:p>
        </w:tc>
        <w:tc>
          <w:tcPr/>
          <w:p>
            <w:pPr>
              <w:pStyle w:val="Compact"/>
              <w:jc w:val="right"/>
            </w:pPr>
            <w:r>
              <w:t xml:space="preserve">0.36</w:t>
            </w:r>
          </w:p>
        </w:tc>
        <w:tc>
          <w:tcPr/>
          <w:p>
            <w:pPr>
              <w:pStyle w:val="Compact"/>
              <w:jc w:val="right"/>
            </w:pPr>
            <w:r>
              <w:t xml:space="preserve">0.5</w:t>
            </w:r>
          </w:p>
        </w:tc>
      </w:tr>
      <w:tr>
        <w:tc>
          <w:tcPr/>
          <w:p>
            <w:pPr>
              <w:pStyle w:val="Compact"/>
              <w:jc w:val="left"/>
            </w:pPr>
            <w:r>
              <w:t xml:space="preserve">linInt</w:t>
            </w:r>
          </w:p>
        </w:tc>
        <w:tc>
          <w:tcPr/>
          <w:p>
            <w:pPr>
              <w:pStyle w:val="Compact"/>
              <w:jc w:val="right"/>
            </w:pPr>
            <w:r>
              <w:t xml:space="preserve">-0.13</w:t>
            </w:r>
          </w:p>
        </w:tc>
        <w:tc>
          <w:tcPr/>
          <w:p>
            <w:pPr>
              <w:pStyle w:val="Compact"/>
              <w:jc w:val="right"/>
            </w:pPr>
            <w:r>
              <w:t xml:space="preserve">0.7</w:t>
            </w:r>
          </w:p>
        </w:tc>
      </w:tr>
    </w:tbl>
    <w:bookmarkEnd w:id="79"/>
    <w:bookmarkStart w:id="80" w:name="fitted-model-parameters-aiced-2"/>
    <w:p>
      <w:pPr>
        <w:pStyle w:val="Heading3"/>
      </w:pPr>
      <w:r>
        <w:t xml:space="preserve">Fitted model parameters (AIC/ED)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w:r>
              <w:t xml:space="preserve">AIC-value</w:t>
            </w:r>
          </w:p>
        </w:tc>
        <w:tc>
          <w:tcPr/>
          <w:p>
            <w:pPr>
              <w:pStyle w:val="Compact"/>
              <w:jc w:val="right"/>
            </w:pPr>
            <w:r>
              <w:t xml:space="preserve">ED</w:t>
            </w:r>
            <w:r>
              <w:rPr>
                <w:vertAlign w:val="subscript"/>
              </w:rPr>
              <w:t xml:space="preserve">50</w:t>
            </w:r>
          </w:p>
        </w:tc>
        <w:tc>
          <w:tcPr/>
          <w:p>
            <w:pPr>
              <w:pStyle w:val="Compact"/>
              <w:jc w:val="right"/>
            </w:pPr>
            <w:r>
              <w:t xml:space="preserve">ED</w:t>
            </w:r>
            <w:r>
              <w:rPr>
                <w:vertAlign w:val="subscript"/>
              </w:rPr>
              <w:t xml:space="preserve">70</w:t>
            </w:r>
          </w:p>
        </w:tc>
        <w:tc>
          <w:tcPr/>
          <w:p>
            <w:pPr>
              <w:pStyle w:val="Compact"/>
              <w:jc w:val="right"/>
            </w:pPr>
            <w:r>
              <w:t xml:space="preserve">ED</w:t>
            </w:r>
            <w:r>
              <w:rPr>
                <w:vertAlign w:val="subscript"/>
              </w:rPr>
              <w:t xml:space="preserve">90</w:t>
            </w:r>
          </w:p>
        </w:tc>
      </w:tr>
      <w:tr>
        <w:tc>
          <w:tcPr/>
          <w:p>
            <w:pPr>
              <w:pStyle w:val="Compact"/>
              <w:jc w:val="left"/>
            </w:pPr>
            <w:r>
              <w:t xml:space="preserve">linear</w:t>
            </w:r>
          </w:p>
        </w:tc>
        <w:tc>
          <w:tcPr/>
          <w:p>
            <w:pPr>
              <w:pStyle w:val="Compact"/>
              <w:jc w:val="right"/>
            </w:pPr>
            <w:r>
              <w:t xml:space="preserve">5.16</w:t>
            </w:r>
          </w:p>
        </w:tc>
        <w:tc>
          <w:tcPr/>
          <w:p>
            <w:pPr>
              <w:pStyle w:val="Compact"/>
              <w:jc w:val="right"/>
            </w:pPr>
            <w:r>
              <w:t xml:space="preserve">50.00</w:t>
            </w:r>
          </w:p>
        </w:tc>
        <w:tc>
          <w:tcPr/>
          <w:p>
            <w:pPr>
              <w:pStyle w:val="Compact"/>
              <w:jc w:val="right"/>
            </w:pPr>
            <w:r>
              <w:t xml:space="preserve">70.00</w:t>
            </w:r>
          </w:p>
        </w:tc>
        <w:tc>
          <w:tcPr/>
          <w:p>
            <w:pPr>
              <w:pStyle w:val="Compact"/>
              <w:jc w:val="right"/>
            </w:pPr>
            <w:r>
              <w:t xml:space="preserve">90.00</w:t>
            </w:r>
          </w:p>
        </w:tc>
      </w:tr>
      <w:tr>
        <w:tc>
          <w:tcPr/>
          <w:p>
            <w:pPr>
              <w:pStyle w:val="Compact"/>
              <w:jc w:val="left"/>
            </w:pPr>
            <w:r>
              <w:t xml:space="preserve">emax</w:t>
            </w:r>
          </w:p>
        </w:tc>
        <w:tc>
          <w:tcPr/>
          <w:p>
            <w:pPr>
              <w:pStyle w:val="Compact"/>
              <w:jc w:val="right"/>
            </w:pPr>
            <w:r>
              <w:t xml:space="preserve">7.41</w:t>
            </w:r>
          </w:p>
        </w:tc>
        <w:tc>
          <w:tcPr/>
          <w:p>
            <w:pPr>
              <w:pStyle w:val="Compact"/>
              <w:jc w:val="right"/>
            </w:pPr>
            <w:r>
              <w:t xml:space="preserve">37.50</w:t>
            </w:r>
          </w:p>
        </w:tc>
        <w:tc>
          <w:tcPr/>
          <w:p>
            <w:pPr>
              <w:pStyle w:val="Compact"/>
              <w:jc w:val="right"/>
            </w:pPr>
            <w:r>
              <w:t xml:space="preserve">58.33</w:t>
            </w:r>
          </w:p>
        </w:tc>
        <w:tc>
          <w:tcPr/>
          <w:p>
            <w:pPr>
              <w:pStyle w:val="Compact"/>
              <w:jc w:val="right"/>
            </w:pPr>
            <w:r>
              <w:t xml:space="preserve">84.37</w:t>
            </w:r>
          </w:p>
        </w:tc>
      </w:tr>
      <w:tr>
        <w:tc>
          <w:tcPr/>
          <w:p>
            <w:pPr>
              <w:pStyle w:val="Compact"/>
              <w:jc w:val="left"/>
            </w:pPr>
            <w:r>
              <w:t xml:space="preserve">linInt</w:t>
            </w:r>
          </w:p>
        </w:tc>
        <w:tc>
          <w:tcPr/>
          <w:p>
            <w:pPr>
              <w:pStyle w:val="Compact"/>
              <w:jc w:val="right"/>
            </w:pPr>
            <w:r>
              <w:t xml:space="preserve">8.00</w:t>
            </w:r>
          </w:p>
        </w:tc>
        <w:tc>
          <w:tcPr/>
          <w:p>
            <w:pPr>
              <w:pStyle w:val="Compact"/>
              <w:jc w:val="right"/>
            </w:pPr>
            <w:r>
              <w:t xml:space="preserve">12.50</w:t>
            </w:r>
          </w:p>
        </w:tc>
        <w:tc>
          <w:tcPr/>
          <w:p>
            <w:pPr>
              <w:pStyle w:val="Compact"/>
              <w:jc w:val="right"/>
            </w:pPr>
            <w:r>
              <w:t xml:space="preserve">17.50</w:t>
            </w:r>
          </w:p>
        </w:tc>
        <w:tc>
          <w:tcPr/>
          <w:p>
            <w:pPr>
              <w:pStyle w:val="Compact"/>
              <w:jc w:val="right"/>
            </w:pPr>
            <w:r>
              <w:t xml:space="preserve">22.50</w:t>
            </w:r>
          </w:p>
        </w:tc>
      </w:tr>
      <w:tr>
        <w:tc>
          <w:tcPr/>
          <w:p>
            <w:pPr>
              <w:pStyle w:val="Compact"/>
              <w:jc w:val="left"/>
            </w:pPr>
            <w:r>
              <w:t xml:space="preserve">sigEmax</w:t>
            </w:r>
          </w:p>
        </w:tc>
        <w:tc>
          <w:tcPr/>
          <w:p>
            <w:pPr>
              <w:pStyle w:val="Compact"/>
              <w:jc w:val="right"/>
            </w:pPr>
            <w:r>
              <w:t xml:space="preserve">8.59</w:t>
            </w:r>
          </w:p>
        </w:tc>
        <w:tc>
          <w:tcPr/>
          <w:p>
            <w:pPr>
              <w:pStyle w:val="Compact"/>
              <w:jc w:val="right"/>
            </w:pPr>
            <w:r>
              <w:t xml:space="preserve">66.54</w:t>
            </w:r>
          </w:p>
        </w:tc>
        <w:tc>
          <w:tcPr/>
          <w:p>
            <w:pPr>
              <w:pStyle w:val="Compact"/>
              <w:jc w:val="right"/>
            </w:pPr>
            <w:r>
              <w:t xml:space="preserve">72.26</w:t>
            </w:r>
          </w:p>
        </w:tc>
        <w:tc>
          <w:tcPr/>
          <w:p>
            <w:pPr>
              <w:pStyle w:val="Compact"/>
              <w:jc w:val="right"/>
            </w:pPr>
            <w:r>
              <w:t xml:space="preserve">81.84</w:t>
            </w:r>
          </w:p>
        </w:tc>
      </w:tr>
    </w:tbl>
    <w:bookmarkEnd w:id="80"/>
    <w:bookmarkStart w:id="93" w:name="fitted-dose-response-curves-2"/>
    <w:p>
      <w:pPr>
        <w:pStyle w:val="Heading3"/>
      </w:pPr>
      <w:r>
        <w:t xml:space="preserve">Fitted dose-response curves</w:t>
      </w:r>
    </w:p>
    <w:p>
      <w:pPr>
        <w:pStyle w:val="FirstParagraph"/>
      </w:pPr>
      <w:r>
        <w:drawing>
          <wp:inline>
            <wp:extent cx="5334000" cy="4267200"/>
            <wp:effectExtent b="0" l="0" r="0" t="0"/>
            <wp:docPr descr="" title="" id="82" name="Picture"/>
            <a:graphic>
              <a:graphicData uri="http://schemas.openxmlformats.org/drawingml/2006/picture">
                <pic:pic>
                  <pic:nvPicPr>
                    <pic:cNvPr descr="/Users/ico/GitHub/ocbe-uio/impress/reports/impress_statistical_analysis_files/figure-docx/mri-primary-12.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85" name="Picture"/>
            <a:graphic>
              <a:graphicData uri="http://schemas.openxmlformats.org/drawingml/2006/picture">
                <pic:pic>
                  <pic:nvPicPr>
                    <pic:cNvPr descr="/Users/ico/GitHub/ocbe-uio/impress/reports/impress_statistical_analysis_files/figure-docx/mri-primary-13.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88" name="Picture"/>
            <a:graphic>
              <a:graphicData uri="http://schemas.openxmlformats.org/drawingml/2006/picture">
                <pic:pic>
                  <pic:nvPicPr>
                    <pic:cNvPr descr="/Users/ico/GitHub/ocbe-uio/impress/reports/impress_statistical_analysis_files/figure-docx/mri-primary-14.png" id="89" name="Picture"/>
                    <pic:cNvPicPr>
                      <a:picLocks noChangeArrowheads="1" noChangeAspect="1"/>
                    </pic:cNvPicPr>
                  </pic:nvPicPr>
                  <pic:blipFill>
                    <a:blip r:embed="rId87"/>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91" name="Picture"/>
            <a:graphic>
              <a:graphicData uri="http://schemas.openxmlformats.org/drawingml/2006/picture">
                <pic:pic>
                  <pic:nvPicPr>
                    <pic:cNvPr descr="/Users/ico/GitHub/ocbe-uio/impress/reports/impress_statistical_analysis_files/figure-docx/mri-primary-15.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bookmarkEnd w:id="93"/>
    <w:bookmarkStart w:id="94" w:name="estimated-means-by-dose-2"/>
    <w:p>
      <w:pPr>
        <w:pStyle w:val="Heading3"/>
      </w:pPr>
      <w:r>
        <w:t xml:space="preserve">Estimated means by dose</w:t>
      </w:r>
    </w:p>
    <w:bookmarkEnd w:id="94"/>
    <w:bookmarkEnd w:id="95"/>
    <w:bookmarkEnd w:id="96"/>
    <w:bookmarkStart w:id="98" w:name="a-tibble-4-10-2"/>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0.809 0.0240 74.7 0.761 0.857 33.7 6.28e-47 0 mg</w:t>
      </w:r>
      <w:r>
        <w:br/>
      </w:r>
      <w:r>
        <w:t xml:space="preserve">2 25 0.786 0.0298 117. 0.727 0.845 26.4 2.91e-51 25 mg</w:t>
      </w:r>
      <w:r>
        <w:t xml:space="preserve"> </w:t>
      </w:r>
      <w:r>
        <w:t xml:space="preserve">3 50 0.801 0.0296 117. 0.742 0.859 27.0 3.65e-52 50 mg</w:t>
      </w:r>
      <w:r>
        <w:t xml:space="preserve"> </w:t>
      </w:r>
      <w:r>
        <w:t xml:space="preserve">4 100 0.827 0.0291 113. 0.769 0.885 28.4 2.31e-53 100 mg</w:t>
      </w:r>
      <w:r>
        <w:t xml:space="preserve"> </w:t>
      </w:r>
      <w:r>
        <w:t xml:space="preserve"># ℹ 1 more variable: mean_txt</w:t>
      </w:r>
      <w:r>
        <w:t xml:space="preserve"> </w:t>
      </w:r>
    </w:p>
    <w:bookmarkStart w:id="97" w:name="differences-vs-0-mg-2"/>
    <w:p>
      <w:pPr>
        <w:pStyle w:val="Heading3"/>
      </w:pPr>
      <w:r>
        <w:t xml:space="preserve">Differences vs 0 mg</w:t>
      </w:r>
    </w:p>
    <w:bookmarkEnd w:id="97"/>
    <w:bookmarkEnd w:id="98"/>
    <w:bookmarkStart w:id="121" w:name="a-tibble-3-11-2"/>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0 -0.0227 0.0297 111. -0.0939 0.0484</w:t>
      </w:r>
      <w:r>
        <w:t xml:space="preserve"> </w:t>
      </w:r>
      <w:r>
        <w:t xml:space="preserve">2 trtcd 50 mg vs 0 mg 0 -0.00853 0.0288 108. -0.0775 0.0605</w:t>
      </w:r>
      <w:r>
        <w:t xml:space="preserve"> </w:t>
      </w:r>
      <w:r>
        <w:t xml:space="preserve">3 trtcd 100 mg vs 0 mg 0 0.0179 0.0284 110. -0.0501 0.0860</w:t>
      </w:r>
      <w:r>
        <w:t xml:space="preserve"> </w:t>
      </w:r>
      <w:r>
        <w:t xml:space="preserve"># ℹ 3 more variables: statistic</w:t>
      </w:r>
      <w:r>
        <w:t xml:space="preserve"> </w:t>
      </w:r>
      <w:r>
        <w:t xml:space="preserve">, adj.p.value</w:t>
      </w:r>
      <w:r>
        <w:t xml:space="preserve"> </w:t>
      </w:r>
      <w:r>
        <w:t xml:space="preserve">, estimate_txt</w:t>
      </w:r>
      <w:r>
        <w:t xml:space="preserve"> </w:t>
      </w:r>
    </w:p>
    <w:p>
      <w:r>
        <w:br w:type="page"/>
      </w:r>
    </w:p>
    <w:bookmarkStart w:id="120" w:name="mean-relative-solid-stress-roi2"/>
    <w:p>
      <w:pPr>
        <w:pStyle w:val="Heading2"/>
      </w:pPr>
      <w:r>
        <w:t xml:space="preserve">Mean relative solid stress (ROI2)</w:t>
      </w:r>
    </w:p>
    <w:bookmarkStart w:id="102" w:name="candidate-models-3"/>
    <w:p>
      <w:pPr>
        <w:pStyle w:val="Heading3"/>
      </w:pPr>
      <w:r>
        <w:t xml:space="preserve">Candidate models</w:t>
      </w:r>
    </w:p>
    <w:p>
      <w:pPr>
        <w:pStyle w:val="FirstParagraph"/>
      </w:pPr>
      <w:r>
        <w:drawing>
          <wp:inline>
            <wp:extent cx="5334000" cy="4267200"/>
            <wp:effectExtent b="0" l="0" r="0" t="0"/>
            <wp:docPr descr="" title="" id="100" name="Picture"/>
            <a:graphic>
              <a:graphicData uri="http://schemas.openxmlformats.org/drawingml/2006/picture">
                <pic:pic>
                  <pic:nvPicPr>
                    <pic:cNvPr descr="/Users/ico/GitHub/ocbe-uio/impress/reports/impress_statistical_analysis_files/figure-docx/mri-primary-16.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bookmarkEnd w:id="102"/>
    <w:bookmarkStart w:id="103" w:name="optimal-contrasts-3"/>
    <w:p>
      <w:pPr>
        <w:pStyle w:val="Heading3"/>
      </w:pPr>
      <w:r>
        <w:t xml:space="preserve">Optimal contrasts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Treatment</w:t>
            </w:r>
          </w:p>
        </w:tc>
        <w:tc>
          <w:tcPr/>
          <w:p>
            <w:pPr>
              <w:pStyle w:val="Compact"/>
              <w:jc w:val="right"/>
            </w:pPr>
            <w:r>
              <w:t xml:space="preserve">linear</w:t>
            </w:r>
          </w:p>
        </w:tc>
        <w:tc>
          <w:tcPr/>
          <w:p>
            <w:pPr>
              <w:pStyle w:val="Compact"/>
              <w:jc w:val="right"/>
            </w:pPr>
            <w:r>
              <w:t xml:space="preserve">emax</w:t>
            </w:r>
          </w:p>
        </w:tc>
        <w:tc>
          <w:tcPr/>
          <w:p>
            <w:pPr>
              <w:pStyle w:val="Compact"/>
              <w:jc w:val="right"/>
            </w:pPr>
            <w:r>
              <w:t xml:space="preserve">sigEmax</w:t>
            </w:r>
          </w:p>
        </w:tc>
        <w:tc>
          <w:tcPr/>
          <w:p>
            <w:pPr>
              <w:pStyle w:val="Compact"/>
              <w:jc w:val="right"/>
            </w:pPr>
            <w:r>
              <w:t xml:space="preserve">linInt</w:t>
            </w:r>
          </w:p>
        </w:tc>
      </w:tr>
      <w:tr>
        <w:tc>
          <w:tcPr/>
          <w:p>
            <w:pPr>
              <w:pStyle w:val="Compact"/>
              <w:jc w:val="left"/>
            </w:pPr>
            <w:r>
              <w:t xml:space="preserve">0 mg</w:t>
            </w:r>
          </w:p>
        </w:tc>
        <w:tc>
          <w:tcPr/>
          <w:p>
            <w:pPr>
              <w:pStyle w:val="Compact"/>
              <w:jc w:val="right"/>
            </w:pPr>
            <w:r>
              <w:t xml:space="preserve">-0.607</w:t>
            </w:r>
          </w:p>
        </w:tc>
        <w:tc>
          <w:tcPr/>
          <w:p>
            <w:pPr>
              <w:pStyle w:val="Compact"/>
              <w:jc w:val="right"/>
            </w:pPr>
            <w:r>
              <w:t xml:space="preserve">-0.794</w:t>
            </w:r>
          </w:p>
        </w:tc>
        <w:tc>
          <w:tcPr/>
          <w:p>
            <w:pPr>
              <w:pStyle w:val="Compact"/>
              <w:jc w:val="right"/>
            </w:pPr>
            <w:r>
              <w:t xml:space="preserve">-0.577</w:t>
            </w:r>
          </w:p>
        </w:tc>
        <w:tc>
          <w:tcPr/>
          <w:p>
            <w:pPr>
              <w:pStyle w:val="Compact"/>
              <w:jc w:val="right"/>
            </w:pPr>
            <w:r>
              <w:t xml:space="preserve">-0.864</w:t>
            </w:r>
          </w:p>
        </w:tc>
      </w:tr>
      <w:tr>
        <w:tc>
          <w:tcPr/>
          <w:p>
            <w:pPr>
              <w:pStyle w:val="Compact"/>
              <w:jc w:val="left"/>
            </w:pPr>
            <w:r>
              <w:t xml:space="preserve">25 mg</w:t>
            </w:r>
          </w:p>
        </w:tc>
        <w:tc>
          <w:tcPr/>
          <w:p>
            <w:pPr>
              <w:pStyle w:val="Compact"/>
              <w:jc w:val="right"/>
            </w:pPr>
            <w:r>
              <w:t xml:space="preserve">-0.236</w:t>
            </w:r>
          </w:p>
        </w:tc>
        <w:tc>
          <w:tcPr/>
          <w:p>
            <w:pPr>
              <w:pStyle w:val="Compact"/>
              <w:jc w:val="right"/>
            </w:pPr>
            <w:r>
              <w:t xml:space="preserve">-0.034</w:t>
            </w:r>
          </w:p>
        </w:tc>
        <w:tc>
          <w:tcPr/>
          <w:p>
            <w:pPr>
              <w:pStyle w:val="Compact"/>
              <w:jc w:val="right"/>
            </w:pPr>
            <w:r>
              <w:t xml:space="preserve">-0.397</w:t>
            </w:r>
          </w:p>
        </w:tc>
        <w:tc>
          <w:tcPr/>
          <w:p>
            <w:pPr>
              <w:pStyle w:val="Compact"/>
              <w:jc w:val="right"/>
            </w:pPr>
            <w:r>
              <w:t xml:space="preserve">0.229</w:t>
            </w:r>
          </w:p>
        </w:tc>
      </w:tr>
      <w:tr>
        <w:tc>
          <w:tcPr/>
          <w:p>
            <w:pPr>
              <w:pStyle w:val="Compact"/>
              <w:jc w:val="left"/>
            </w:pPr>
            <w:r>
              <w:t xml:space="preserve">50 mg</w:t>
            </w:r>
          </w:p>
        </w:tc>
        <w:tc>
          <w:tcPr/>
          <w:p>
            <w:pPr>
              <w:pStyle w:val="Compact"/>
              <w:jc w:val="right"/>
            </w:pPr>
            <w:r>
              <w:t xml:space="preserve">0.090</w:t>
            </w:r>
          </w:p>
        </w:tc>
        <w:tc>
          <w:tcPr/>
          <w:p>
            <w:pPr>
              <w:pStyle w:val="Compact"/>
              <w:jc w:val="right"/>
            </w:pPr>
            <w:r>
              <w:t xml:space="preserve">0.300</w:t>
            </w:r>
          </w:p>
        </w:tc>
        <w:tc>
          <w:tcPr/>
          <w:p>
            <w:pPr>
              <w:pStyle w:val="Compact"/>
              <w:jc w:val="right"/>
            </w:pPr>
            <w:r>
              <w:t xml:space="preserve">0.354</w:t>
            </w:r>
          </w:p>
        </w:tc>
        <w:tc>
          <w:tcPr/>
          <w:p>
            <w:pPr>
              <w:pStyle w:val="Compact"/>
              <w:jc w:val="right"/>
            </w:pPr>
            <w:r>
              <w:t xml:space="preserve">0.327</w:t>
            </w:r>
          </w:p>
        </w:tc>
      </w:tr>
      <w:tr>
        <w:tc>
          <w:tcPr/>
          <w:p>
            <w:pPr>
              <w:pStyle w:val="Compact"/>
              <w:jc w:val="left"/>
            </w:pPr>
            <w:r>
              <w:t xml:space="preserve">100 mg</w:t>
            </w:r>
          </w:p>
        </w:tc>
        <w:tc>
          <w:tcPr/>
          <w:p>
            <w:pPr>
              <w:pStyle w:val="Compact"/>
              <w:jc w:val="right"/>
            </w:pPr>
            <w:r>
              <w:t xml:space="preserve">0.753</w:t>
            </w:r>
          </w:p>
        </w:tc>
        <w:tc>
          <w:tcPr/>
          <w:p>
            <w:pPr>
              <w:pStyle w:val="Compact"/>
              <w:jc w:val="right"/>
            </w:pPr>
            <w:r>
              <w:t xml:space="preserve">0.528</w:t>
            </w:r>
          </w:p>
        </w:tc>
        <w:tc>
          <w:tcPr/>
          <w:p>
            <w:pPr>
              <w:pStyle w:val="Compact"/>
              <w:jc w:val="right"/>
            </w:pPr>
            <w:r>
              <w:t xml:space="preserve">0.620</w:t>
            </w:r>
          </w:p>
        </w:tc>
        <w:tc>
          <w:tcPr/>
          <w:p>
            <w:pPr>
              <w:pStyle w:val="Compact"/>
              <w:jc w:val="right"/>
            </w:pPr>
            <w:r>
              <w:t xml:space="preserve">0.307</w:t>
            </w:r>
          </w:p>
        </w:tc>
      </w:tr>
    </w:tbl>
    <w:bookmarkEnd w:id="103"/>
    <w:bookmarkStart w:id="104" w:name="mcp-mod-tests-3"/>
    <w:p>
      <w:pPr>
        <w:pStyle w:val="Heading3"/>
      </w:pPr>
      <w:r>
        <w:t xml:space="preserve">MCP-Mod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 model</w:t>
            </w:r>
          </w:p>
        </w:tc>
        <w:tc>
          <w:tcPr/>
          <w:p>
            <w:pPr>
              <w:pStyle w:val="Compact"/>
              <w:jc w:val="right"/>
            </w:pPr>
            <w:r>
              <w:t xml:space="preserve">t-statistic</w:t>
            </w:r>
          </w:p>
        </w:tc>
        <w:tc>
          <w:tcPr/>
          <w:p>
            <w:pPr>
              <w:pStyle w:val="Compact"/>
              <w:jc w:val="right"/>
            </w:pPr>
            <w:r>
              <w:t xml:space="preserve">Adjusted p-value</w:t>
            </w:r>
          </w:p>
        </w:tc>
      </w:tr>
      <w:tr>
        <w:tc>
          <w:tcPr/>
          <w:p>
            <w:pPr>
              <w:pStyle w:val="Compact"/>
              <w:jc w:val="left"/>
            </w:pPr>
            <w:r>
              <w:t xml:space="preserve">linInt</w:t>
            </w:r>
          </w:p>
        </w:tc>
        <w:tc>
          <w:tcPr/>
          <w:p>
            <w:pPr>
              <w:pStyle w:val="Compact"/>
              <w:jc w:val="right"/>
            </w:pPr>
            <w:r>
              <w:t xml:space="preserve">0.39</w:t>
            </w:r>
          </w:p>
        </w:tc>
        <w:tc>
          <w:tcPr/>
          <w:p>
            <w:pPr>
              <w:pStyle w:val="Compact"/>
              <w:jc w:val="right"/>
            </w:pPr>
            <w:r>
              <w:t xml:space="preserve">0.5</w:t>
            </w:r>
          </w:p>
        </w:tc>
      </w:tr>
      <w:tr>
        <w:tc>
          <w:tcPr/>
          <w:p>
            <w:pPr>
              <w:pStyle w:val="Compact"/>
              <w:jc w:val="left"/>
            </w:pPr>
            <w:r>
              <w:t xml:space="preserve">emax</w:t>
            </w:r>
          </w:p>
        </w:tc>
        <w:tc>
          <w:tcPr/>
          <w:p>
            <w:pPr>
              <w:pStyle w:val="Compact"/>
              <w:jc w:val="right"/>
            </w:pPr>
            <w:r>
              <w:t xml:space="preserve">-0.60</w:t>
            </w:r>
          </w:p>
        </w:tc>
        <w:tc>
          <w:tcPr/>
          <w:p>
            <w:pPr>
              <w:pStyle w:val="Compact"/>
              <w:jc w:val="right"/>
            </w:pPr>
            <w:r>
              <w:t xml:space="preserve">0.85</w:t>
            </w:r>
          </w:p>
        </w:tc>
      </w:tr>
      <w:tr>
        <w:tc>
          <w:tcPr/>
          <w:p>
            <w:pPr>
              <w:pStyle w:val="Compact"/>
              <w:jc w:val="left"/>
            </w:pPr>
            <w:r>
              <w:t xml:space="preserve">sigEmax</w:t>
            </w:r>
          </w:p>
        </w:tc>
        <w:tc>
          <w:tcPr/>
          <w:p>
            <w:pPr>
              <w:pStyle w:val="Compact"/>
              <w:jc w:val="right"/>
            </w:pPr>
            <w:r>
              <w:t xml:space="preserve">-1.50</w:t>
            </w:r>
          </w:p>
        </w:tc>
        <w:tc>
          <w:tcPr/>
          <w:p>
            <w:pPr>
              <w:pStyle w:val="Compact"/>
              <w:jc w:val="right"/>
            </w:pPr>
            <w:r>
              <w:t xml:space="preserve">0.98</w:t>
            </w:r>
          </w:p>
        </w:tc>
      </w:tr>
      <w:tr>
        <w:tc>
          <w:tcPr/>
          <w:p>
            <w:pPr>
              <w:pStyle w:val="Compact"/>
              <w:jc w:val="left"/>
            </w:pPr>
            <w:r>
              <w:t xml:space="preserve">linear</w:t>
            </w:r>
          </w:p>
        </w:tc>
        <w:tc>
          <w:tcPr/>
          <w:p>
            <w:pPr>
              <w:pStyle w:val="Compact"/>
              <w:jc w:val="right"/>
            </w:pPr>
            <w:r>
              <w:t xml:space="preserve">-1.66</w:t>
            </w:r>
          </w:p>
        </w:tc>
        <w:tc>
          <w:tcPr/>
          <w:p>
            <w:pPr>
              <w:pStyle w:val="Compact"/>
              <w:jc w:val="right"/>
            </w:pPr>
            <w:r>
              <w:t xml:space="preserve">0.98</w:t>
            </w:r>
          </w:p>
        </w:tc>
      </w:tr>
    </w:tbl>
    <w:bookmarkEnd w:id="104"/>
    <w:bookmarkStart w:id="105" w:name="fitted-model-parameters-aiced-3"/>
    <w:p>
      <w:pPr>
        <w:pStyle w:val="Heading3"/>
      </w:pPr>
      <w:r>
        <w:t xml:space="preserve">Fitted model parameters (AIC/ED)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right"/>
            </w:pPr>
            <w:r>
              <w:t xml:space="preserve">AIC-value</w:t>
            </w:r>
          </w:p>
        </w:tc>
        <w:tc>
          <w:tcPr/>
          <w:p>
            <w:pPr>
              <w:pStyle w:val="Compact"/>
              <w:jc w:val="right"/>
            </w:pPr>
            <w:r>
              <w:t xml:space="preserve">ED</w:t>
            </w:r>
            <w:r>
              <w:rPr>
                <w:vertAlign w:val="subscript"/>
              </w:rPr>
              <w:t xml:space="preserve">50</w:t>
            </w:r>
          </w:p>
        </w:tc>
        <w:tc>
          <w:tcPr/>
          <w:p>
            <w:pPr>
              <w:pStyle w:val="Compact"/>
              <w:jc w:val="right"/>
            </w:pPr>
            <w:r>
              <w:t xml:space="preserve">ED</w:t>
            </w:r>
            <w:r>
              <w:rPr>
                <w:vertAlign w:val="subscript"/>
              </w:rPr>
              <w:t xml:space="preserve">70</w:t>
            </w:r>
          </w:p>
        </w:tc>
        <w:tc>
          <w:tcPr/>
          <w:p>
            <w:pPr>
              <w:pStyle w:val="Compact"/>
              <w:jc w:val="right"/>
            </w:pPr>
            <w:r>
              <w:t xml:space="preserve">ED</w:t>
            </w:r>
            <w:r>
              <w:rPr>
                <w:vertAlign w:val="subscript"/>
              </w:rPr>
              <w:t xml:space="preserve">90</w:t>
            </w:r>
          </w:p>
        </w:tc>
      </w:tr>
      <w:tr>
        <w:tc>
          <w:tcPr/>
          <w:p>
            <w:pPr>
              <w:pStyle w:val="Compact"/>
              <w:jc w:val="left"/>
            </w:pPr>
            <w:r>
              <w:t xml:space="preserve">linInt</w:t>
            </w:r>
          </w:p>
        </w:tc>
        <w:tc>
          <w:tcPr/>
          <w:p>
            <w:pPr>
              <w:pStyle w:val="Compact"/>
              <w:jc w:val="right"/>
            </w:pPr>
            <w:r>
              <w:t xml:space="preserve">8.00</w:t>
            </w:r>
          </w:p>
        </w:tc>
        <w:tc>
          <w:tcPr/>
          <w:p>
            <w:pPr>
              <w:pStyle w:val="Compact"/>
              <w:jc w:val="right"/>
            </w:pPr>
            <w:r>
              <w:t xml:space="preserve">12.50</w:t>
            </w:r>
          </w:p>
        </w:tc>
        <w:tc>
          <w:tcPr/>
          <w:p>
            <w:pPr>
              <w:pStyle w:val="Compact"/>
              <w:jc w:val="right"/>
            </w:pPr>
            <w:r>
              <w:t xml:space="preserve">17.50</w:t>
            </w:r>
          </w:p>
        </w:tc>
        <w:tc>
          <w:tcPr/>
          <w:p>
            <w:pPr>
              <w:pStyle w:val="Compact"/>
              <w:jc w:val="right"/>
            </w:pPr>
            <w:r>
              <w:t xml:space="preserve">22.50</w:t>
            </w:r>
          </w:p>
        </w:tc>
      </w:tr>
      <w:tr>
        <w:tc>
          <w:tcPr/>
          <w:p>
            <w:pPr>
              <w:pStyle w:val="Compact"/>
              <w:jc w:val="left"/>
            </w:pPr>
            <w:r>
              <w:t xml:space="preserve">linear</w:t>
            </w:r>
          </w:p>
        </w:tc>
        <w:tc>
          <w:tcPr/>
          <w:p>
            <w:pPr>
              <w:pStyle w:val="Compact"/>
              <w:jc w:val="right"/>
            </w:pPr>
            <w:r>
              <w:t xml:space="preserve">8.93</w:t>
            </w:r>
          </w:p>
        </w:tc>
        <w:tc>
          <w:tcPr/>
          <w:p>
            <w:pPr>
              <w:pStyle w:val="Compact"/>
              <w:jc w:val="right"/>
            </w:pPr>
            <w:r>
              <w:t xml:space="preserve">50.00</w:t>
            </w:r>
          </w:p>
        </w:tc>
        <w:tc>
          <w:tcPr/>
          <w:p>
            <w:pPr>
              <w:pStyle w:val="Compact"/>
              <w:jc w:val="right"/>
            </w:pPr>
            <w:r>
              <w:t xml:space="preserve">70.00</w:t>
            </w:r>
          </w:p>
        </w:tc>
        <w:tc>
          <w:tcPr/>
          <w:p>
            <w:pPr>
              <w:pStyle w:val="Compact"/>
              <w:jc w:val="right"/>
            </w:pPr>
            <w:r>
              <w:t xml:space="preserve">90.00</w:t>
            </w:r>
          </w:p>
        </w:tc>
      </w:tr>
      <w:tr>
        <w:tc>
          <w:tcPr/>
          <w:p>
            <w:pPr>
              <w:pStyle w:val="Compact"/>
              <w:jc w:val="left"/>
            </w:pPr>
            <w:r>
              <w:t xml:space="preserve">sigEmax</w:t>
            </w:r>
          </w:p>
        </w:tc>
        <w:tc>
          <w:tcPr/>
          <w:p>
            <w:pPr>
              <w:pStyle w:val="Compact"/>
              <w:jc w:val="right"/>
            </w:pPr>
            <w:r>
              <w:t xml:space="preserve">10.26</w:t>
            </w:r>
          </w:p>
        </w:tc>
        <w:tc>
          <w:tcPr/>
          <w:p>
            <w:pPr>
              <w:pStyle w:val="Compact"/>
              <w:jc w:val="right"/>
            </w:pPr>
            <w:r>
              <w:t xml:space="preserve">93.22</w:t>
            </w:r>
          </w:p>
        </w:tc>
        <w:tc>
          <w:tcPr/>
          <w:p>
            <w:pPr>
              <w:pStyle w:val="Compact"/>
              <w:jc w:val="right"/>
            </w:pPr>
            <w:r>
              <w:t xml:space="preserve">96.44</w:t>
            </w:r>
          </w:p>
        </w:tc>
        <w:tc>
          <w:tcPr/>
          <w:p>
            <w:pPr>
              <w:pStyle w:val="Compact"/>
              <w:jc w:val="right"/>
            </w:pPr>
            <w:r>
              <w:t xml:space="preserve">98.93</w:t>
            </w:r>
          </w:p>
        </w:tc>
      </w:tr>
      <w:tr>
        <w:tc>
          <w:tcPr/>
          <w:p>
            <w:pPr>
              <w:pStyle w:val="Compact"/>
              <w:jc w:val="left"/>
            </w:pPr>
            <w:r>
              <w:t xml:space="preserve">emax</w:t>
            </w:r>
          </w:p>
        </w:tc>
        <w:tc>
          <w:tcPr/>
          <w:p>
            <w:pPr>
              <w:pStyle w:val="Compact"/>
              <w:jc w:val="right"/>
            </w:pPr>
            <w:r>
              <w:t xml:space="preserve">11.97</w:t>
            </w:r>
          </w:p>
        </w:tc>
        <w:tc>
          <w:tcPr/>
          <w:p>
            <w:pPr>
              <w:pStyle w:val="Compact"/>
              <w:jc w:val="right"/>
            </w:pPr>
            <w:r>
              <w:t xml:space="preserve">37.50</w:t>
            </w:r>
          </w:p>
        </w:tc>
        <w:tc>
          <w:tcPr/>
          <w:p>
            <w:pPr>
              <w:pStyle w:val="Compact"/>
              <w:jc w:val="right"/>
            </w:pPr>
            <w:r>
              <w:t xml:space="preserve">58.33</w:t>
            </w:r>
          </w:p>
        </w:tc>
        <w:tc>
          <w:tcPr/>
          <w:p>
            <w:pPr>
              <w:pStyle w:val="Compact"/>
              <w:jc w:val="right"/>
            </w:pPr>
            <w:r>
              <w:t xml:space="preserve">84.37</w:t>
            </w:r>
          </w:p>
        </w:tc>
      </w:tr>
    </w:tbl>
    <w:bookmarkEnd w:id="105"/>
    <w:bookmarkStart w:id="118" w:name="fitted-dose-response-curves-3"/>
    <w:p>
      <w:pPr>
        <w:pStyle w:val="Heading3"/>
      </w:pPr>
      <w:r>
        <w:t xml:space="preserve">Fitted dose-response curves</w:t>
      </w:r>
    </w:p>
    <w:p>
      <w:pPr>
        <w:pStyle w:val="FirstParagraph"/>
      </w:pPr>
      <w:r>
        <w:drawing>
          <wp:inline>
            <wp:extent cx="5334000" cy="4267200"/>
            <wp:effectExtent b="0" l="0" r="0" t="0"/>
            <wp:docPr descr="" title="" id="107" name="Picture"/>
            <a:graphic>
              <a:graphicData uri="http://schemas.openxmlformats.org/drawingml/2006/picture">
                <pic:pic>
                  <pic:nvPicPr>
                    <pic:cNvPr descr="/Users/ico/GitHub/ocbe-uio/impress/reports/impress_statistical_analysis_files/figure-docx/mri-primary-17.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110" name="Picture"/>
            <a:graphic>
              <a:graphicData uri="http://schemas.openxmlformats.org/drawingml/2006/picture">
                <pic:pic>
                  <pic:nvPicPr>
                    <pic:cNvPr descr="/Users/ico/GitHub/ocbe-uio/impress/reports/impress_statistical_analysis_files/figure-docx/mri-primary-18.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113" name="Picture"/>
            <a:graphic>
              <a:graphicData uri="http://schemas.openxmlformats.org/drawingml/2006/picture">
                <pic:pic>
                  <pic:nvPicPr>
                    <pic:cNvPr descr="/Users/ico/GitHub/ocbe-uio/impress/reports/impress_statistical_analysis_files/figure-docx/mri-primary-19.png" id="114" name="Picture"/>
                    <pic:cNvPicPr>
                      <a:picLocks noChangeArrowheads="1" noChangeAspect="1"/>
                    </pic:cNvPicPr>
                  </pic:nvPicPr>
                  <pic:blipFill>
                    <a:blip r:embed="rId112"/>
                    <a:stretch>
                      <a:fillRect/>
                    </a:stretch>
                  </pic:blipFill>
                  <pic:spPr bwMode="auto">
                    <a:xfrm>
                      <a:off x="0" y="0"/>
                      <a:ext cx="5334000" cy="4267200"/>
                    </a:xfrm>
                    <a:prstGeom prst="rect">
                      <a:avLst/>
                    </a:prstGeom>
                    <a:noFill/>
                    <a:ln w="9525">
                      <a:noFill/>
                      <a:headEnd/>
                      <a:tailEnd/>
                    </a:ln>
                  </pic:spPr>
                </pic:pic>
              </a:graphicData>
            </a:graphic>
          </wp:inline>
        </w:drawing>
      </w:r>
      <w:r>
        <w:drawing>
          <wp:inline>
            <wp:extent cx="5334000" cy="4267200"/>
            <wp:effectExtent b="0" l="0" r="0" t="0"/>
            <wp:docPr descr="" title="" id="116" name="Picture"/>
            <a:graphic>
              <a:graphicData uri="http://schemas.openxmlformats.org/drawingml/2006/picture">
                <pic:pic>
                  <pic:nvPicPr>
                    <pic:cNvPr descr="/Users/ico/GitHub/ocbe-uio/impress/reports/impress_statistical_analysis_files/figure-docx/mri-primary-20.png" id="117" name="Picture"/>
                    <pic:cNvPicPr>
                      <a:picLocks noChangeArrowheads="1" noChangeAspect="1"/>
                    </pic:cNvPicPr>
                  </pic:nvPicPr>
                  <pic:blipFill>
                    <a:blip r:embed="rId115"/>
                    <a:stretch>
                      <a:fillRect/>
                    </a:stretch>
                  </pic:blipFill>
                  <pic:spPr bwMode="auto">
                    <a:xfrm>
                      <a:off x="0" y="0"/>
                      <a:ext cx="5334000" cy="4267200"/>
                    </a:xfrm>
                    <a:prstGeom prst="rect">
                      <a:avLst/>
                    </a:prstGeom>
                    <a:noFill/>
                    <a:ln w="9525">
                      <a:noFill/>
                      <a:headEnd/>
                      <a:tailEnd/>
                    </a:ln>
                  </pic:spPr>
                </pic:pic>
              </a:graphicData>
            </a:graphic>
          </wp:inline>
        </w:drawing>
      </w:r>
    </w:p>
    <w:bookmarkEnd w:id="118"/>
    <w:bookmarkStart w:id="119" w:name="estimated-means-by-dose-3"/>
    <w:p>
      <w:pPr>
        <w:pStyle w:val="Heading3"/>
      </w:pPr>
      <w:r>
        <w:t xml:space="preserve">Estimated means by dose</w:t>
      </w:r>
    </w:p>
    <w:bookmarkEnd w:id="119"/>
    <w:bookmarkEnd w:id="120"/>
    <w:bookmarkEnd w:id="121"/>
    <w:bookmarkStart w:id="123" w:name="a-tibble-4-10-3"/>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0.880 0.0366 100. 0.807 0.952 24.0 2.66e-43 0 mg</w:t>
      </w:r>
      <w:r>
        <w:br/>
      </w:r>
      <w:r>
        <w:t xml:space="preserve">2 25 0.977 0.0526 118. 0.872 1.08 18.6 8.05e-37 25 mg</w:t>
      </w:r>
      <w:r>
        <w:t xml:space="preserve"> </w:t>
      </w:r>
      <w:r>
        <w:t xml:space="preserve">3 50 0.928 0.0489 117. 0.832 1.03 19.0 1.73e-37 50 mg</w:t>
      </w:r>
      <w:r>
        <w:t xml:space="preserve"> </w:t>
      </w:r>
      <w:r>
        <w:t xml:space="preserve">4 100 0.810 0.0497 116. 0.711 0.908 16.3 9.69e-32 100 mg</w:t>
      </w:r>
      <w:r>
        <w:t xml:space="preserve"> </w:t>
      </w:r>
      <w:r>
        <w:t xml:space="preserve"># ℹ 1 more variable: mean_txt</w:t>
      </w:r>
      <w:r>
        <w:t xml:space="preserve"> </w:t>
      </w:r>
    </w:p>
    <w:bookmarkStart w:id="122" w:name="differences-vs-0-mg-3"/>
    <w:p>
      <w:pPr>
        <w:pStyle w:val="Heading3"/>
      </w:pPr>
      <w:r>
        <w:t xml:space="preserve">Differences vs 0 mg</w:t>
      </w:r>
    </w:p>
    <w:bookmarkEnd w:id="122"/>
    <w:bookmarkEnd w:id="123"/>
    <w:bookmarkStart w:id="124" w:name="a-tibble-3-11-3"/>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0.0970 0.0646 121. -0.0575 0.252</w:t>
      </w:r>
      <w:r>
        <w:t xml:space="preserve"> </w:t>
      </w:r>
      <w:r>
        <w:t xml:space="preserve">2 trtcd 50 mg vs 0 mg 0 0.0488 0.0599 115. -0.0944 0.192</w:t>
      </w:r>
      <w:r>
        <w:t xml:space="preserve"> </w:t>
      </w:r>
      <w:r>
        <w:t xml:space="preserve">3 trtcd 100 mg vs 0 mg 0 -0.0697 0.0606 117. -0.215 0.0753</w:t>
      </w:r>
      <w:r>
        <w:t xml:space="preserve"> </w:t>
      </w:r>
      <w:r>
        <w:t xml:space="preserve"># ℹ 3 more variables: statistic</w:t>
      </w:r>
      <w:r>
        <w:t xml:space="preserve"> </w:t>
      </w:r>
      <w:r>
        <w:t xml:space="preserve">, adj.p.value</w:t>
      </w:r>
      <w:r>
        <w:t xml:space="preserve"> </w:t>
      </w:r>
      <w:r>
        <w:t xml:space="preserve">, estimate_txt</w:t>
      </w:r>
      <w:r>
        <w:t xml:space="preserve"> </w:t>
      </w:r>
    </w:p>
    <w:p>
      <w:r>
        <w:br w:type="page"/>
      </w:r>
    </w:p>
    <w:bookmarkEnd w:id="124"/>
    <w:bookmarkStart w:id="127" w:name="other-mri-endpoints"/>
    <w:p>
      <w:pPr>
        <w:pStyle w:val="Heading1"/>
      </w:pPr>
      <w:r>
        <w:t xml:space="preserve">Other MRI Endpoints</w:t>
      </w:r>
    </w:p>
    <w:p>
      <w:pPr>
        <w:pStyle w:val="FirstParagraph"/>
      </w:pPr>
      <w:r>
        <w:t xml:space="preserve">For remaining MRI endpoints, we present estimated means by dose, contrasts vs 0 mg, and a plot with confidence intervals.</w:t>
      </w:r>
    </w:p>
    <w:bookmarkStart w:id="126" w:name="mrmef"/>
    <w:p>
      <w:pPr>
        <w:pStyle w:val="Heading2"/>
      </w:pPr>
      <w:r>
        <w:t xml:space="preserve">mrmef</w:t>
      </w:r>
    </w:p>
    <w:bookmarkStart w:id="125" w:name="means-by-dose"/>
    <w:p>
      <w:pPr>
        <w:pStyle w:val="Heading3"/>
      </w:pPr>
      <w:r>
        <w:t xml:space="preserve">Means by dose</w:t>
      </w:r>
    </w:p>
    <w:bookmarkEnd w:id="125"/>
    <w:bookmarkEnd w:id="126"/>
    <w:bookmarkEnd w:id="127"/>
    <w:bookmarkStart w:id="129" w:name="a-tibble-4-10-4"/>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0 -0.0650 0.236 87.6 -0.533 0.403 -0.276 0.783 0 mg</w:t>
      </w:r>
      <w:r>
        <w:br/>
      </w:r>
      <w:r>
        <w:t xml:space="preserve">2 25 0.0858 0.298 150. -0.503 0.674 0.288 0.774 25 mg</w:t>
      </w:r>
      <w:r>
        <w:t xml:space="preserve"> </w:t>
      </w:r>
      <w:r>
        <w:t xml:space="preserve">3 50 0.195 0.300 152. -0.397 0.788 0.652 0.516 50 mg</w:t>
      </w:r>
      <w:r>
        <w:t xml:space="preserve"> </w:t>
      </w:r>
      <w:r>
        <w:t xml:space="preserve">4 100 0.278 0.303 152. -0.320 0.875 0.917 0.361 100 mg</w:t>
      </w:r>
      <w:r>
        <w:t xml:space="preserve"> </w:t>
      </w:r>
      <w:r>
        <w:t xml:space="preserve"># ℹ 1 more variable: mean_txt</w:t>
      </w:r>
      <w:r>
        <w:t xml:space="preserve"> </w:t>
      </w:r>
    </w:p>
    <w:bookmarkStart w:id="128" w:name="differences-vs-0-mg-4"/>
    <w:p>
      <w:pPr>
        <w:pStyle w:val="Heading3"/>
      </w:pPr>
      <w:r>
        <w:t xml:space="preserve">Differences vs 0 mg</w:t>
      </w:r>
    </w:p>
    <w:bookmarkEnd w:id="128"/>
    <w:bookmarkEnd w:id="129"/>
    <w:bookmarkStart w:id="136" w:name="a-tibble-3-11-4"/>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0.151 0.298 154. -0.559 0.860</w:t>
      </w:r>
      <w:r>
        <w:t xml:space="preserve"> </w:t>
      </w:r>
      <w:r>
        <w:t xml:space="preserve">2 trtcd 50 mg vs 0 mg 0 0.260 0.296 154. -0.445 0.966</w:t>
      </w:r>
      <w:r>
        <w:t xml:space="preserve"> </w:t>
      </w:r>
      <w:r>
        <w:t xml:space="preserve">3 trtcd 100 mg vs 0 mg 0 0.343 0.300 157. -0.373 1.06</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133" w:name="plot"/>
    <w:p>
      <w:pPr>
        <w:pStyle w:val="Heading3"/>
      </w:pPr>
      <w:r>
        <w:t xml:space="preserve">Plot</w:t>
      </w:r>
    </w:p>
    <w:p>
      <w:pPr>
        <w:pStyle w:val="FirstParagraph"/>
      </w:pPr>
      <w:r>
        <w:drawing>
          <wp:inline>
            <wp:extent cx="5334000" cy="4267200"/>
            <wp:effectExtent b="0" l="0" r="0" t="0"/>
            <wp:docPr descr="" title="" id="131" name="Picture"/>
            <a:graphic>
              <a:graphicData uri="http://schemas.openxmlformats.org/drawingml/2006/picture">
                <pic:pic>
                  <pic:nvPicPr>
                    <pic:cNvPr descr="/Users/ico/GitHub/ocbe-uio/impress/reports/impress_statistical_analysis_files/figure-docx/mri-other-1.png" id="132" name="Picture"/>
                    <pic:cNvPicPr>
                      <a:picLocks noChangeArrowheads="1" noChangeAspect="1"/>
                    </pic:cNvPicPr>
                  </pic:nvPicPr>
                  <pic:blipFill>
                    <a:blip r:embed="rId13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33"/>
    <w:bookmarkStart w:id="135" w:name="mrdsc"/>
    <w:p>
      <w:pPr>
        <w:pStyle w:val="Heading2"/>
      </w:pPr>
      <w:r>
        <w:t xml:space="preserve">mrdsc</w:t>
      </w:r>
    </w:p>
    <w:bookmarkStart w:id="134" w:name="means-by-dose-1"/>
    <w:p>
      <w:pPr>
        <w:pStyle w:val="Heading3"/>
      </w:pPr>
      <w:r>
        <w:t xml:space="preserve">Means by dose</w:t>
      </w:r>
    </w:p>
    <w:bookmarkEnd w:id="134"/>
    <w:bookmarkEnd w:id="135"/>
    <w:bookmarkEnd w:id="136"/>
    <w:bookmarkStart w:id="138" w:name="a-tibble-4-10-5"/>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1.25 0.170 51.7 0.908 1.59 7.36 1.37e-9 0 mg</w:t>
      </w:r>
      <w:r>
        <w:t xml:space="preserve"> </w:t>
      </w:r>
      <w:r>
        <w:t xml:space="preserve">2 25 1.03 0.220 80.2 0.589 1.46 4.67 1.18e-5 25 mg</w:t>
      </w:r>
      <w:r>
        <w:t xml:space="preserve"> </w:t>
      </w:r>
      <w:r>
        <w:t xml:space="preserve">3 50 1.22 0.240 86.8 0.747 1.70 5.10 2.00e-6 50 mg</w:t>
      </w:r>
      <w:r>
        <w:t xml:space="preserve"> </w:t>
      </w:r>
      <w:r>
        <w:t xml:space="preserve">4 100 1.04 0.222 81.5 0.596 1.48 4.68 1.13e-5 100 …</w:t>
      </w:r>
      <w:r>
        <w:t xml:space="preserve"> </w:t>
      </w:r>
      <w:r>
        <w:t xml:space="preserve"># ℹ 1 more variable: mean_txt</w:t>
      </w:r>
      <w:r>
        <w:t xml:space="preserve"> </w:t>
      </w:r>
    </w:p>
    <w:bookmarkStart w:id="137" w:name="differences-vs-0-mg-5"/>
    <w:p>
      <w:pPr>
        <w:pStyle w:val="Heading3"/>
      </w:pPr>
      <w:r>
        <w:t xml:space="preserve">Differences vs 0 mg</w:t>
      </w:r>
    </w:p>
    <w:bookmarkEnd w:id="137"/>
    <w:bookmarkEnd w:id="138"/>
    <w:bookmarkStart w:id="145" w:name="a-tibble-3-11-5"/>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0 -0.223 0.239 77.3 -0.799 0.354</w:t>
      </w:r>
      <w:r>
        <w:t xml:space="preserve"> </w:t>
      </w:r>
      <w:r>
        <w:t xml:space="preserve">2 trtcd 50 mg vs 0 mg 0 -0.0245 0.252 76.3 -0.632 0.583</w:t>
      </w:r>
      <w:r>
        <w:t xml:space="preserve"> </w:t>
      </w:r>
      <w:r>
        <w:t xml:space="preserve">3 trtcd 100 mg vs 0 mg 0 -0.211 0.235 75.3 -0.778 0.355</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142" w:name="plot-1"/>
    <w:p>
      <w:pPr>
        <w:pStyle w:val="Heading3"/>
      </w:pPr>
      <w:r>
        <w:t xml:space="preserve">Plot</w:t>
      </w:r>
    </w:p>
    <w:p>
      <w:pPr>
        <w:pStyle w:val="FirstParagraph"/>
      </w:pPr>
      <w:r>
        <w:drawing>
          <wp:inline>
            <wp:extent cx="5334000" cy="4267200"/>
            <wp:effectExtent b="0" l="0" r="0" t="0"/>
            <wp:docPr descr="" title="" id="140" name="Picture"/>
            <a:graphic>
              <a:graphicData uri="http://schemas.openxmlformats.org/drawingml/2006/picture">
                <pic:pic>
                  <pic:nvPicPr>
                    <pic:cNvPr descr="/Users/ico/GitHub/ocbe-uio/impress/reports/impress_statistical_analysis_files/figure-docx/mri-other-2.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42"/>
    <w:bookmarkStart w:id="144" w:name="mrdpta"/>
    <w:p>
      <w:pPr>
        <w:pStyle w:val="Heading2"/>
      </w:pPr>
      <w:r>
        <w:t xml:space="preserve">mrdpta</w:t>
      </w:r>
    </w:p>
    <w:bookmarkStart w:id="143" w:name="means-by-dose-2"/>
    <w:p>
      <w:pPr>
        <w:pStyle w:val="Heading3"/>
      </w:pPr>
      <w:r>
        <w:t xml:space="preserve">Means by dose</w:t>
      </w:r>
    </w:p>
    <w:bookmarkEnd w:id="143"/>
    <w:bookmarkEnd w:id="144"/>
    <w:bookmarkEnd w:id="145"/>
    <w:bookmarkStart w:id="147" w:name="a-tibble-4-10-6"/>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1.58 0.0374 82.2 1.51 1.66 42.3 1.30e-57 0 mg</w:t>
      </w:r>
      <w:r>
        <w:br/>
      </w:r>
      <w:r>
        <w:t xml:space="preserve">2 25 1.52 0.0457 138. 1.43 1.61 33.2 8.83e-68 25 mg</w:t>
      </w:r>
      <w:r>
        <w:t xml:space="preserve"> </w:t>
      </w:r>
      <w:r>
        <w:t xml:space="preserve">3 50 1.54 0.0468 143. 1.45 1.64 33.0 1.28e-68 50 mg</w:t>
      </w:r>
      <w:r>
        <w:t xml:space="preserve"> </w:t>
      </w:r>
      <w:r>
        <w:t xml:space="preserve">4 100 1.52 0.0464 141. 1.43 1.62 32.8 5.45e-68 100 mg</w:t>
      </w:r>
      <w:r>
        <w:t xml:space="preserve"> </w:t>
      </w:r>
      <w:r>
        <w:t xml:space="preserve"># ℹ 1 more variable: mean_txt</w:t>
      </w:r>
      <w:r>
        <w:t xml:space="preserve"> </w:t>
      </w:r>
    </w:p>
    <w:bookmarkStart w:id="146" w:name="differences-vs-0-mg-6"/>
    <w:p>
      <w:pPr>
        <w:pStyle w:val="Heading3"/>
      </w:pPr>
      <w:r>
        <w:t xml:space="preserve">Differences vs 0 mg</w:t>
      </w:r>
    </w:p>
    <w:bookmarkEnd w:id="146"/>
    <w:bookmarkEnd w:id="147"/>
    <w:bookmarkStart w:id="154" w:name="a-tibble-3-11-6"/>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0 -0.0652 0.0429 153. -0.167 0.0371</w:t>
      </w:r>
      <w:r>
        <w:t xml:space="preserve"> </w:t>
      </w:r>
      <w:r>
        <w:t xml:space="preserve">2 trtcd 50 mg vs 0 mg 0 -0.0393 0.0443 156. -0.145 0.0663</w:t>
      </w:r>
      <w:r>
        <w:t xml:space="preserve"> </w:t>
      </w:r>
      <w:r>
        <w:t xml:space="preserve">3 trtcd 100 mg vs 0 mg 0 -0.0592 0.0438 155. -0.164 0.0452</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151" w:name="plot-2"/>
    <w:p>
      <w:pPr>
        <w:pStyle w:val="Heading3"/>
      </w:pPr>
      <w:r>
        <w:t xml:space="preserve">Plot</w:t>
      </w:r>
    </w:p>
    <w:p>
      <w:pPr>
        <w:pStyle w:val="FirstParagraph"/>
      </w:pPr>
      <w:r>
        <w:drawing>
          <wp:inline>
            <wp:extent cx="5334000" cy="4267200"/>
            <wp:effectExtent b="0" l="0" r="0" t="0"/>
            <wp:docPr descr="" title="" id="149" name="Picture"/>
            <a:graphic>
              <a:graphicData uri="http://schemas.openxmlformats.org/drawingml/2006/picture">
                <pic:pic>
                  <pic:nvPicPr>
                    <pic:cNvPr descr="/Users/ico/GitHub/ocbe-uio/impress/reports/impress_statistical_analysis_files/figure-docx/mri-other-3.png" id="150" name="Picture"/>
                    <pic:cNvPicPr>
                      <a:picLocks noChangeArrowheads="1" noChangeAspect="1"/>
                    </pic:cNvPicPr>
                  </pic:nvPicPr>
                  <pic:blipFill>
                    <a:blip r:embed="rId14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51"/>
    <w:bookmarkStart w:id="153" w:name="mrpta"/>
    <w:p>
      <w:pPr>
        <w:pStyle w:val="Heading2"/>
      </w:pPr>
      <w:r>
        <w:t xml:space="preserve">mrpta</w:t>
      </w:r>
    </w:p>
    <w:bookmarkStart w:id="152" w:name="means-by-dose-3"/>
    <w:p>
      <w:pPr>
        <w:pStyle w:val="Heading3"/>
      </w:pPr>
      <w:r>
        <w:t xml:space="preserve">Means by dose</w:t>
      </w:r>
    </w:p>
    <w:bookmarkEnd w:id="152"/>
    <w:bookmarkEnd w:id="153"/>
    <w:bookmarkEnd w:id="154"/>
    <w:bookmarkStart w:id="156" w:name="a-tibble-4-10-7"/>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1.71 0.0738 76.7 1.56 1.85 23.1 2.55e-36 0 mg</w:t>
      </w:r>
      <w:r>
        <w:br/>
      </w:r>
      <w:r>
        <w:t xml:space="preserve">2 25 1.69 0.0882 128. 1.52 1.87 19.2 1.97e-39 25 mg</w:t>
      </w:r>
      <w:r>
        <w:t xml:space="preserve"> </w:t>
      </w:r>
      <w:r>
        <w:t xml:space="preserve">3 50 1.75 0.0887 129. 1.58 1.93 19.8 6.70e-41 50 mg</w:t>
      </w:r>
      <w:r>
        <w:t xml:space="preserve"> </w:t>
      </w:r>
      <w:r>
        <w:t xml:space="preserve">4 100 1.73 0.0895 131. 1.55 1.90 19.3 4.51e-40 100 mg</w:t>
      </w:r>
      <w:r>
        <w:t xml:space="preserve"> </w:t>
      </w:r>
      <w:r>
        <w:t xml:space="preserve"># ℹ 1 more variable: mean_txt</w:t>
      </w:r>
      <w:r>
        <w:t xml:space="preserve"> </w:t>
      </w:r>
    </w:p>
    <w:bookmarkStart w:id="155" w:name="differences-vs-0-mg-7"/>
    <w:p>
      <w:pPr>
        <w:pStyle w:val="Heading3"/>
      </w:pPr>
      <w:r>
        <w:t xml:space="preserve">Differences vs 0 mg</w:t>
      </w:r>
    </w:p>
    <w:bookmarkEnd w:id="155"/>
    <w:bookmarkEnd w:id="156"/>
    <w:bookmarkStart w:id="163" w:name="a-tibble-3-11-7"/>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0 -0.0119 0.0787 148. -0.200 0.176</w:t>
      </w:r>
      <w:r>
        <w:t xml:space="preserve"> </w:t>
      </w:r>
      <w:r>
        <w:t xml:space="preserve">2 trtcd 50 mg vs 0 mg 0 0.0482 0.0782 148. -0.138 0.235</w:t>
      </w:r>
      <w:r>
        <w:t xml:space="preserve"> </w:t>
      </w:r>
      <w:r>
        <w:t xml:space="preserve">3 trtcd 100 mg vs 0 mg 0 0.0211 0.0796 150. -0.169 0.211</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160" w:name="plot-3"/>
    <w:p>
      <w:pPr>
        <w:pStyle w:val="Heading3"/>
      </w:pPr>
      <w:r>
        <w:t xml:space="preserve">Plot</w:t>
      </w:r>
    </w:p>
    <w:p>
      <w:pPr>
        <w:pStyle w:val="FirstParagraph"/>
      </w:pPr>
      <w:r>
        <w:drawing>
          <wp:inline>
            <wp:extent cx="5334000" cy="4267200"/>
            <wp:effectExtent b="0" l="0" r="0" t="0"/>
            <wp:docPr descr="" title="" id="158" name="Picture"/>
            <a:graphic>
              <a:graphicData uri="http://schemas.openxmlformats.org/drawingml/2006/picture">
                <pic:pic>
                  <pic:nvPicPr>
                    <pic:cNvPr descr="/Users/ico/GitHub/ocbe-uio/impress/reports/impress_statistical_analysis_files/figure-docx/mri-other-4.png" id="159" name="Picture"/>
                    <pic:cNvPicPr>
                      <a:picLocks noChangeArrowheads="1" noChangeAspect="1"/>
                    </pic:cNvPicPr>
                  </pic:nvPicPr>
                  <pic:blipFill>
                    <a:blip r:embed="rId15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60"/>
    <w:bookmarkStart w:id="162" w:name="mrrdv"/>
    <w:p>
      <w:pPr>
        <w:pStyle w:val="Heading2"/>
      </w:pPr>
      <w:r>
        <w:t xml:space="preserve">mrrdv</w:t>
      </w:r>
    </w:p>
    <w:bookmarkStart w:id="161" w:name="means-by-dose-4"/>
    <w:p>
      <w:pPr>
        <w:pStyle w:val="Heading3"/>
      </w:pPr>
      <w:r>
        <w:t xml:space="preserve">Means by dose</w:t>
      </w:r>
    </w:p>
    <w:bookmarkEnd w:id="161"/>
    <w:bookmarkEnd w:id="162"/>
    <w:bookmarkEnd w:id="163"/>
    <w:bookmarkStart w:id="165" w:name="a-tibble-4-10-8"/>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1911. 1247. 57.3 -585. 4408. 1.53 0.131 0 mg</w:t>
      </w:r>
      <w:r>
        <w:br/>
      </w:r>
      <w:r>
        <w:t xml:space="preserve">2 25 -774. 1895. 75.7 -4548. 3000. -0.408 0.684 25 mg</w:t>
      </w:r>
      <w:r>
        <w:t xml:space="preserve"> </w:t>
      </w:r>
      <w:r>
        <w:t xml:space="preserve">3 50 -605. 2083. 76.7 -4754. 3543. -0.291 0.772 50 mg</w:t>
      </w:r>
      <w:r>
        <w:t xml:space="preserve"> </w:t>
      </w:r>
      <w:r>
        <w:t xml:space="preserve">4 100 -602. 1879. 58.5 -4364. 3159. -0.320 0.750 100 mg</w:t>
      </w:r>
      <w:r>
        <w:t xml:space="preserve"> </w:t>
      </w:r>
      <w:r>
        <w:t xml:space="preserve"># ℹ 1 more variable: mean_txt</w:t>
      </w:r>
      <w:r>
        <w:t xml:space="preserve"> </w:t>
      </w:r>
    </w:p>
    <w:bookmarkStart w:id="164" w:name="differences-vs-0-mg-8"/>
    <w:p>
      <w:pPr>
        <w:pStyle w:val="Heading3"/>
      </w:pPr>
      <w:r>
        <w:t xml:space="preserve">Differences vs 0 mg</w:t>
      </w:r>
    </w:p>
    <w:bookmarkEnd w:id="164"/>
    <w:bookmarkEnd w:id="165"/>
    <w:bookmarkStart w:id="172" w:name="a-tibble-3-11-8"/>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0 -2685. 2558. 84.6 -8833. 3463.</w:t>
      </w:r>
      <w:r>
        <w:t xml:space="preserve"> </w:t>
      </w:r>
      <w:r>
        <w:t xml:space="preserve">2 trtcd 50 mg vs 0 mg 0 -2517. 2671. 86.4 -8935. 3902.</w:t>
      </w:r>
      <w:r>
        <w:t xml:space="preserve"> </w:t>
      </w:r>
      <w:r>
        <w:t xml:space="preserve">3 trtcd 100 mg vs 0 mg 0 -2514. 2522. 76.1 -8589. 3562.</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169" w:name="plot-4"/>
    <w:p>
      <w:pPr>
        <w:pStyle w:val="Heading3"/>
      </w:pPr>
      <w:r>
        <w:t xml:space="preserve">Plot</w:t>
      </w:r>
    </w:p>
    <w:p>
      <w:pPr>
        <w:pStyle w:val="FirstParagraph"/>
      </w:pPr>
      <w:r>
        <w:drawing>
          <wp:inline>
            <wp:extent cx="5334000" cy="4267200"/>
            <wp:effectExtent b="0" l="0" r="0" t="0"/>
            <wp:docPr descr="" title="" id="167" name="Picture"/>
            <a:graphic>
              <a:graphicData uri="http://schemas.openxmlformats.org/drawingml/2006/picture">
                <pic:pic>
                  <pic:nvPicPr>
                    <pic:cNvPr descr="/Users/ico/GitHub/ocbe-uio/impress/reports/impress_statistical_analysis_files/figure-docx/mri-other-5.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69"/>
    <w:bookmarkStart w:id="171" w:name="mrdrfa"/>
    <w:p>
      <w:pPr>
        <w:pStyle w:val="Heading2"/>
      </w:pPr>
      <w:r>
        <w:t xml:space="preserve">mrdrfa</w:t>
      </w:r>
    </w:p>
    <w:bookmarkStart w:id="170" w:name="means-by-dose-5"/>
    <w:p>
      <w:pPr>
        <w:pStyle w:val="Heading3"/>
      </w:pPr>
      <w:r>
        <w:t xml:space="preserve">Means by dose</w:t>
      </w:r>
    </w:p>
    <w:bookmarkEnd w:id="170"/>
    <w:bookmarkEnd w:id="171"/>
    <w:bookmarkEnd w:id="172"/>
    <w:bookmarkStart w:id="174" w:name="a-tibble-4-10-9"/>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0.466 0.0159 97.4 0.434 0.497 29.4 3.52e-50 0 mg</w:t>
      </w:r>
      <w:r>
        <w:br/>
      </w:r>
      <w:r>
        <w:t xml:space="preserve">2 25 0.480 0.0209 163. 0.439 0.521 22.9 7.89e-53 25 mg</w:t>
      </w:r>
      <w:r>
        <w:t xml:space="preserve"> </w:t>
      </w:r>
      <w:r>
        <w:t xml:space="preserve">3 50 0.446 0.0214 163. 0.403 0.488 20.8 8.21e-48 50 mg</w:t>
      </w:r>
      <w:r>
        <w:t xml:space="preserve"> </w:t>
      </w:r>
      <w:r>
        <w:t xml:space="preserve">4 100 0.481 0.0213 164. 0.439 0.523 22.6 3.29e-52 100 mg</w:t>
      </w:r>
      <w:r>
        <w:t xml:space="preserve"> </w:t>
      </w:r>
      <w:r>
        <w:t xml:space="preserve"># ℹ 1 more variable: mean_txt</w:t>
      </w:r>
      <w:r>
        <w:t xml:space="preserve"> </w:t>
      </w:r>
    </w:p>
    <w:bookmarkStart w:id="173" w:name="differences-vs-0-mg-9"/>
    <w:p>
      <w:pPr>
        <w:pStyle w:val="Heading3"/>
      </w:pPr>
      <w:r>
        <w:t xml:space="preserve">Differences vs 0 mg</w:t>
      </w:r>
    </w:p>
    <w:bookmarkEnd w:id="173"/>
    <w:bookmarkEnd w:id="174"/>
    <w:bookmarkStart w:id="181" w:name="a-tibble-3-11-9"/>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0.0141 0.0222 160. -0.0388 0.0669</w:t>
      </w:r>
      <w:r>
        <w:t xml:space="preserve"> </w:t>
      </w:r>
      <w:r>
        <w:t xml:space="preserve">2 trtcd 50 mg vs 0 mg 0 -0.0203 0.0227 165. -0.0744 0.0338</w:t>
      </w:r>
      <w:r>
        <w:t xml:space="preserve"> </w:t>
      </w:r>
      <w:r>
        <w:t xml:space="preserve">3 trtcd 100 mg vs 0 mg 0 0.0148 0.0225 163. -0.0388 0.0684</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178" w:name="plot-5"/>
    <w:p>
      <w:pPr>
        <w:pStyle w:val="Heading3"/>
      </w:pPr>
      <w:r>
        <w:t xml:space="preserve">Plot</w:t>
      </w:r>
    </w:p>
    <w:p>
      <w:pPr>
        <w:pStyle w:val="FirstParagraph"/>
      </w:pPr>
      <w:r>
        <w:drawing>
          <wp:inline>
            <wp:extent cx="5334000" cy="4267200"/>
            <wp:effectExtent b="0" l="0" r="0" t="0"/>
            <wp:docPr descr="" title="" id="176" name="Picture"/>
            <a:graphic>
              <a:graphicData uri="http://schemas.openxmlformats.org/drawingml/2006/picture">
                <pic:pic>
                  <pic:nvPicPr>
                    <pic:cNvPr descr="/Users/ico/GitHub/ocbe-uio/impress/reports/impress_statistical_analysis_files/figure-docx/mri-other-6.png" id="177" name="Picture"/>
                    <pic:cNvPicPr>
                      <a:picLocks noChangeArrowheads="1" noChangeAspect="1"/>
                    </pic:cNvPicPr>
                  </pic:nvPicPr>
                  <pic:blipFill>
                    <a:blip r:embed="rId17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78"/>
    <w:bookmarkStart w:id="180" w:name="mrdrsi"/>
    <w:p>
      <w:pPr>
        <w:pStyle w:val="Heading2"/>
      </w:pPr>
      <w:r>
        <w:t xml:space="preserve">mrdrsi</w:t>
      </w:r>
    </w:p>
    <w:bookmarkStart w:id="179" w:name="means-by-dose-6"/>
    <w:p>
      <w:pPr>
        <w:pStyle w:val="Heading3"/>
      </w:pPr>
      <w:r>
        <w:t xml:space="preserve">Means by dose</w:t>
      </w:r>
    </w:p>
    <w:bookmarkEnd w:id="179"/>
    <w:bookmarkEnd w:id="180"/>
    <w:bookmarkEnd w:id="181"/>
    <w:bookmarkStart w:id="183" w:name="a-tibble-4-10-10"/>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0.455 0.0223 90.6 0.411 0.499 20.4 1.19e-35 0 mg</w:t>
      </w:r>
      <w:r>
        <w:br/>
      </w:r>
      <w:r>
        <w:t xml:space="preserve">2 25 0.499 0.0289 154. 0.442 0.556 17.2 9.38e-38 25 mg</w:t>
      </w:r>
      <w:r>
        <w:t xml:space="preserve"> </w:t>
      </w:r>
      <w:r>
        <w:t xml:space="preserve">3 50 0.445 0.0297 156. 0.386 0.504 15.0 5.01e-32 50 mg</w:t>
      </w:r>
      <w:r>
        <w:t xml:space="preserve"> </w:t>
      </w:r>
      <w:r>
        <w:t xml:space="preserve">4 100 0.493 0.0295 157. 0.435 0.552 16.7 1.03e-36 100 mg</w:t>
      </w:r>
      <w:r>
        <w:t xml:space="preserve"> </w:t>
      </w:r>
      <w:r>
        <w:t xml:space="preserve"># ℹ 1 more variable: mean_txt</w:t>
      </w:r>
      <w:r>
        <w:t xml:space="preserve"> </w:t>
      </w:r>
    </w:p>
    <w:bookmarkStart w:id="182" w:name="differences-vs-0-mg-10"/>
    <w:p>
      <w:pPr>
        <w:pStyle w:val="Heading3"/>
      </w:pPr>
      <w:r>
        <w:t xml:space="preserve">Differences vs 0 mg</w:t>
      </w:r>
    </w:p>
    <w:bookmarkEnd w:id="182"/>
    <w:bookmarkEnd w:id="183"/>
    <w:bookmarkStart w:id="190" w:name="a-tibble-3-11-10"/>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0.0442 0.0295 154. -0.0261 0.115</w:t>
      </w:r>
      <w:r>
        <w:t xml:space="preserve"> </w:t>
      </w:r>
      <w:r>
        <w:t xml:space="preserve">2 trtcd 50 mg vs 0 mg 0 -0.00968 0.0304 158. -0.0821 0.0627</w:t>
      </w:r>
      <w:r>
        <w:t xml:space="preserve"> </w:t>
      </w:r>
      <w:r>
        <w:t xml:space="preserve">3 trtcd 100 mg vs 0 mg 0 0.0386 0.0300 154. -0.0329 0.110</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187" w:name="plot-6"/>
    <w:p>
      <w:pPr>
        <w:pStyle w:val="Heading3"/>
      </w:pPr>
      <w:r>
        <w:t xml:space="preserve">Plot</w:t>
      </w:r>
    </w:p>
    <w:p>
      <w:pPr>
        <w:pStyle w:val="FirstParagraph"/>
      </w:pPr>
      <w:r>
        <w:drawing>
          <wp:inline>
            <wp:extent cx="5334000" cy="4267200"/>
            <wp:effectExtent b="0" l="0" r="0" t="0"/>
            <wp:docPr descr="" title="" id="185" name="Picture"/>
            <a:graphic>
              <a:graphicData uri="http://schemas.openxmlformats.org/drawingml/2006/picture">
                <pic:pic>
                  <pic:nvPicPr>
                    <pic:cNvPr descr="/Users/ico/GitHub/ocbe-uio/impress/reports/impress_statistical_analysis_files/figure-docx/mri-other-7.png" id="186" name="Picture"/>
                    <pic:cNvPicPr>
                      <a:picLocks noChangeArrowheads="1" noChangeAspect="1"/>
                    </pic:cNvPicPr>
                  </pic:nvPicPr>
                  <pic:blipFill>
                    <a:blip r:embed="rId18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87"/>
    <w:bookmarkStart w:id="189" w:name="mrrtt"/>
    <w:p>
      <w:pPr>
        <w:pStyle w:val="Heading2"/>
      </w:pPr>
      <w:r>
        <w:t xml:space="preserve">mrrtt</w:t>
      </w:r>
    </w:p>
    <w:bookmarkStart w:id="188" w:name="means-by-dose-7"/>
    <w:p>
      <w:pPr>
        <w:pStyle w:val="Heading3"/>
      </w:pPr>
      <w:r>
        <w:t xml:space="preserve">Means by dose</w:t>
      </w:r>
    </w:p>
    <w:bookmarkEnd w:id="188"/>
    <w:bookmarkEnd w:id="189"/>
    <w:bookmarkEnd w:id="190"/>
    <w:bookmarkStart w:id="192" w:name="a-tibble-4-10-11"/>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1.37 0.0352 104. 1.30 1.44 38.9 8.85e-64 0 mg</w:t>
      </w:r>
      <w:r>
        <w:br/>
      </w:r>
      <w:r>
        <w:t xml:space="preserve">2 25 1.38 0.0475 169. 1.28 1.47 28.9 2.55e-67 25 mg</w:t>
      </w:r>
      <w:r>
        <w:t xml:space="preserve"> </w:t>
      </w:r>
      <w:r>
        <w:t xml:space="preserve">3 50 1.32 0.0479 170. 1.23 1.42 27.6 1.21e-64 50 mg</w:t>
      </w:r>
      <w:r>
        <w:t xml:space="preserve"> </w:t>
      </w:r>
      <w:r>
        <w:t xml:space="preserve">4 100 1.34 0.0483 168. 1.24 1.44 27.7 1.25e-64 100 mg</w:t>
      </w:r>
      <w:r>
        <w:t xml:space="preserve"> </w:t>
      </w:r>
      <w:r>
        <w:t xml:space="preserve"># ℹ 1 more variable: mean_txt</w:t>
      </w:r>
      <w:r>
        <w:t xml:space="preserve"> </w:t>
      </w:r>
    </w:p>
    <w:bookmarkStart w:id="191" w:name="differences-vs-0-mg-11"/>
    <w:p>
      <w:pPr>
        <w:pStyle w:val="Heading3"/>
      </w:pPr>
      <w:r>
        <w:t xml:space="preserve">Differences vs 0 mg</w:t>
      </w:r>
    </w:p>
    <w:bookmarkEnd w:id="191"/>
    <w:bookmarkEnd w:id="192"/>
    <w:bookmarkStart w:id="199" w:name="a-tibble-3-11-11"/>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0.00577 0.0525 165. -0.119 0.131</w:t>
      </w:r>
      <w:r>
        <w:t xml:space="preserve"> </w:t>
      </w:r>
      <w:r>
        <w:t xml:space="preserve">2 trtcd 50 mg vs 0 mg 0 -0.0490 0.0522 164. -0.173 0.0754</w:t>
      </w:r>
      <w:r>
        <w:t xml:space="preserve"> </w:t>
      </w:r>
      <w:r>
        <w:t xml:space="preserve">3 trtcd 100 mg vs 0 mg 0 -0.0295 0.0529 168. -0.155 0.0964</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196" w:name="plot-7"/>
    <w:p>
      <w:pPr>
        <w:pStyle w:val="Heading3"/>
      </w:pPr>
      <w:r>
        <w:t xml:space="preserve">Plot</w:t>
      </w:r>
    </w:p>
    <w:p>
      <w:pPr>
        <w:pStyle w:val="FirstParagraph"/>
      </w:pPr>
      <w:r>
        <w:drawing>
          <wp:inline>
            <wp:extent cx="5334000" cy="4267200"/>
            <wp:effectExtent b="0" l="0" r="0" t="0"/>
            <wp:docPr descr="" title="" id="194" name="Picture"/>
            <a:graphic>
              <a:graphicData uri="http://schemas.openxmlformats.org/drawingml/2006/picture">
                <pic:pic>
                  <pic:nvPicPr>
                    <pic:cNvPr descr="/Users/ico/GitHub/ocbe-uio/impress/reports/impress_statistical_analysis_files/figure-docx/mri-other-8.png" id="195" name="Picture"/>
                    <pic:cNvPicPr>
                      <a:picLocks noChangeArrowheads="1" noChangeAspect="1"/>
                    </pic:cNvPicPr>
                  </pic:nvPicPr>
                  <pic:blipFill>
                    <a:blip r:embed="rId193"/>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196"/>
    <w:bookmarkStart w:id="198" w:name="mrrvc"/>
    <w:p>
      <w:pPr>
        <w:pStyle w:val="Heading2"/>
      </w:pPr>
      <w:r>
        <w:t xml:space="preserve">mrrvc</w:t>
      </w:r>
    </w:p>
    <w:bookmarkStart w:id="197" w:name="means-by-dose-8"/>
    <w:p>
      <w:pPr>
        <w:pStyle w:val="Heading3"/>
      </w:pPr>
      <w:r>
        <w:t xml:space="preserve">Means by dose</w:t>
      </w:r>
    </w:p>
    <w:bookmarkEnd w:id="197"/>
    <w:bookmarkEnd w:id="198"/>
    <w:bookmarkEnd w:id="199"/>
    <w:bookmarkStart w:id="201" w:name="a-tibble-4-10-12"/>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1.02 0.0784 57.9 0.859 1.17 13.0 9.27e-19 0 mg</w:t>
      </w:r>
      <w:r>
        <w:br/>
      </w:r>
      <w:r>
        <w:t xml:space="preserve">2 25 1.15 0.104 84.7 0.943 1.36 11.0 4.43e-18 25 mg</w:t>
      </w:r>
      <w:r>
        <w:t xml:space="preserve"> </w:t>
      </w:r>
      <w:r>
        <w:t xml:space="preserve">3 50 1.01 0.111 88.0 0.791 1.23 9.10 2.56e-14 50 mg</w:t>
      </w:r>
      <w:r>
        <w:t xml:space="preserve"> </w:t>
      </w:r>
      <w:r>
        <w:t xml:space="preserve">4 100 1.20 0.105 85.8 0.990 1.41 11.4 7.54e-19 100 mg</w:t>
      </w:r>
      <w:r>
        <w:t xml:space="preserve"> </w:t>
      </w:r>
      <w:r>
        <w:t xml:space="preserve"># ℹ 1 more variable: mean_txt</w:t>
      </w:r>
      <w:r>
        <w:t xml:space="preserve"> </w:t>
      </w:r>
    </w:p>
    <w:bookmarkStart w:id="200" w:name="differences-vs-0-mg-12"/>
    <w:p>
      <w:pPr>
        <w:pStyle w:val="Heading3"/>
      </w:pPr>
      <w:r>
        <w:t xml:space="preserve">Differences vs 0 mg</w:t>
      </w:r>
    </w:p>
    <w:bookmarkEnd w:id="200"/>
    <w:bookmarkEnd w:id="201"/>
    <w:bookmarkStart w:id="208" w:name="a-tibble-3-11-12"/>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0.134 0.119 80.8 -0.152 0.420</w:t>
      </w:r>
      <w:r>
        <w:t xml:space="preserve"> </w:t>
      </w:r>
      <w:r>
        <w:t xml:space="preserve">2 trtcd 50 mg vs 0 mg 0 -0.00390 0.123 81.9 -0.300 0.293</w:t>
      </w:r>
      <w:r>
        <w:t xml:space="preserve"> </w:t>
      </w:r>
      <w:r>
        <w:t xml:space="preserve">3 trtcd 100 mg vs 0 mg 0 0.184 0.117 78.8 -0.0972 0.466</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05" w:name="plot-8"/>
    <w:p>
      <w:pPr>
        <w:pStyle w:val="Heading3"/>
      </w:pPr>
      <w:r>
        <w:t xml:space="preserve">Plot</w:t>
      </w:r>
    </w:p>
    <w:p>
      <w:pPr>
        <w:pStyle w:val="FirstParagraph"/>
      </w:pPr>
      <w:r>
        <w:drawing>
          <wp:inline>
            <wp:extent cx="5334000" cy="4267200"/>
            <wp:effectExtent b="0" l="0" r="0" t="0"/>
            <wp:docPr descr="" title="" id="203" name="Picture"/>
            <a:graphic>
              <a:graphicData uri="http://schemas.openxmlformats.org/drawingml/2006/picture">
                <pic:pic>
                  <pic:nvPicPr>
                    <pic:cNvPr descr="/Users/ico/GitHub/ocbe-uio/impress/reports/impress_statistical_analysis_files/figure-docx/mri-other-9.png" id="204" name="Picture"/>
                    <pic:cNvPicPr>
                      <a:picLocks noChangeArrowheads="1" noChangeAspect="1"/>
                    </pic:cNvPicPr>
                  </pic:nvPicPr>
                  <pic:blipFill>
                    <a:blip r:embed="rId202"/>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05"/>
    <w:bookmarkStart w:id="207" w:name="mrrvsi"/>
    <w:p>
      <w:pPr>
        <w:pStyle w:val="Heading2"/>
      </w:pPr>
      <w:r>
        <w:t xml:space="preserve">mrrvsi</w:t>
      </w:r>
    </w:p>
    <w:bookmarkStart w:id="206" w:name="means-by-dose-9"/>
    <w:p>
      <w:pPr>
        <w:pStyle w:val="Heading3"/>
      </w:pPr>
      <w:r>
        <w:t xml:space="preserve">Means by dose</w:t>
      </w:r>
    </w:p>
    <w:bookmarkEnd w:id="206"/>
    <w:bookmarkEnd w:id="207"/>
    <w:bookmarkEnd w:id="208"/>
    <w:bookmarkStart w:id="210" w:name="a-tibble-4-10-13"/>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1.46 0.145 64.4 1.17 1.75 10.1 7.73e-15 0 mg</w:t>
      </w:r>
      <w:r>
        <w:br/>
      </w:r>
      <w:r>
        <w:t xml:space="preserve">2 25 1.69 0.203 86.2 1.28 2.09 8.32 1.17e-12 25 mg</w:t>
      </w:r>
      <w:r>
        <w:t xml:space="preserve"> </w:t>
      </w:r>
      <w:r>
        <w:t xml:space="preserve">3 50 1.45 0.219 89.0 1.02 1.88 6.64 2.42e- 9 50 mg</w:t>
      </w:r>
      <w:r>
        <w:t xml:space="preserve"> </w:t>
      </w:r>
      <w:r>
        <w:t xml:space="preserve">4 100 1.76 0.206 86.4 1.35 2.17 8.54 4.06e-13 100 mg</w:t>
      </w:r>
      <w:r>
        <w:t xml:space="preserve"> </w:t>
      </w:r>
      <w:r>
        <w:t xml:space="preserve"># ℹ 1 more variable: mean_txt</w:t>
      </w:r>
      <w:r>
        <w:t xml:space="preserve"> </w:t>
      </w:r>
    </w:p>
    <w:bookmarkStart w:id="209" w:name="differences-vs-0-mg-13"/>
    <w:p>
      <w:pPr>
        <w:pStyle w:val="Heading3"/>
      </w:pPr>
      <w:r>
        <w:t xml:space="preserve">Differences vs 0 mg</w:t>
      </w:r>
    </w:p>
    <w:bookmarkEnd w:id="209"/>
    <w:bookmarkEnd w:id="210"/>
    <w:bookmarkStart w:id="217" w:name="a-tibble-3-11-13"/>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0.228 0.249 88.4 -0.369 0.825</w:t>
      </w:r>
      <w:r>
        <w:t xml:space="preserve"> </w:t>
      </w:r>
      <w:r>
        <w:t xml:space="preserve">2 trtcd 50 mg vs 0 mg 0 -0.00958 0.257 88.6 -0.628 0.609</w:t>
      </w:r>
      <w:r>
        <w:t xml:space="preserve"> </w:t>
      </w:r>
      <w:r>
        <w:t xml:space="preserve">3 trtcd 100 mg vs 0 mg 0 0.300 0.246 87.2 -0.291 0.891</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14" w:name="plot-9"/>
    <w:p>
      <w:pPr>
        <w:pStyle w:val="Heading3"/>
      </w:pPr>
      <w:r>
        <w:t xml:space="preserve">Plot</w:t>
      </w:r>
    </w:p>
    <w:p>
      <w:pPr>
        <w:pStyle w:val="FirstParagraph"/>
      </w:pPr>
      <w:r>
        <w:drawing>
          <wp:inline>
            <wp:extent cx="5334000" cy="4267200"/>
            <wp:effectExtent b="0" l="0" r="0" t="0"/>
            <wp:docPr descr="" title="" id="212" name="Picture"/>
            <a:graphic>
              <a:graphicData uri="http://schemas.openxmlformats.org/drawingml/2006/picture">
                <pic:pic>
                  <pic:nvPicPr>
                    <pic:cNvPr descr="/Users/ico/GitHub/ocbe-uio/impress/reports/impress_statistical_analysis_files/figure-docx/mri-other-10.png" id="213" name="Picture"/>
                    <pic:cNvPicPr>
                      <a:picLocks noChangeArrowheads="1" noChangeAspect="1"/>
                    </pic:cNvPicPr>
                  </pic:nvPicPr>
                  <pic:blipFill>
                    <a:blip r:embed="rId211"/>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14"/>
    <w:bookmarkStart w:id="216" w:name="mrrvt"/>
    <w:p>
      <w:pPr>
        <w:pStyle w:val="Heading2"/>
      </w:pPr>
      <w:r>
        <w:t xml:space="preserve">mrrvt</w:t>
      </w:r>
    </w:p>
    <w:bookmarkStart w:id="215" w:name="means-by-dose-10"/>
    <w:p>
      <w:pPr>
        <w:pStyle w:val="Heading3"/>
      </w:pPr>
      <w:r>
        <w:t xml:space="preserve">Means by dose</w:t>
      </w:r>
    </w:p>
    <w:bookmarkEnd w:id="215"/>
    <w:bookmarkEnd w:id="216"/>
    <w:bookmarkEnd w:id="217"/>
    <w:bookmarkStart w:id="219" w:name="a-tibble-4-10-14"/>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0.968 0.0188 65.0 0.931 1.01 51.5 1.94e-54 0 mg</w:t>
      </w:r>
      <w:r>
        <w:br/>
      </w:r>
      <w:r>
        <w:t xml:space="preserve">2 25 1.01 0.0264 86.1 0.956 1.06 38.2 9.81e-56 25 mg</w:t>
      </w:r>
      <w:r>
        <w:t xml:space="preserve"> </w:t>
      </w:r>
      <w:r>
        <w:t xml:space="preserve">3 50 1.01 0.0285 88.9 0.953 1.07 35.4 3.27e-54 50 mg</w:t>
      </w:r>
      <w:r>
        <w:t xml:space="preserve"> </w:t>
      </w:r>
      <w:r>
        <w:t xml:space="preserve">4 100 0.977 0.0268 86.0 0.924 1.03 36.4 5.29e-54 100 mg</w:t>
      </w:r>
      <w:r>
        <w:t xml:space="preserve"> </w:t>
      </w:r>
      <w:r>
        <w:t xml:space="preserve"># ℹ 1 more variable: mean_txt</w:t>
      </w:r>
      <w:r>
        <w:t xml:space="preserve"> </w:t>
      </w:r>
    </w:p>
    <w:bookmarkStart w:id="218" w:name="differences-vs-0-mg-14"/>
    <w:p>
      <w:pPr>
        <w:pStyle w:val="Heading3"/>
      </w:pPr>
      <w:r>
        <w:t xml:space="preserve">Differences vs 0 mg</w:t>
      </w:r>
    </w:p>
    <w:bookmarkEnd w:id="218"/>
    <w:bookmarkEnd w:id="219"/>
    <w:bookmarkStart w:id="226" w:name="a-tibble-3-11-14"/>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0.0409 0.0327 89.4 -0.0375 0.119</w:t>
      </w:r>
      <w:r>
        <w:t xml:space="preserve"> </w:t>
      </w:r>
      <w:r>
        <w:t xml:space="preserve">2 trtcd 50 mg vs 0 mg 0 0.0418 0.0338 89.5 -0.0395 0.123</w:t>
      </w:r>
      <w:r>
        <w:t xml:space="preserve"> </w:t>
      </w:r>
      <w:r>
        <w:t xml:space="preserve">3 trtcd 100 mg vs 0 mg 0 0.00886 0.0324 88.4 -0.0689 0.0866</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23" w:name="plot-10"/>
    <w:p>
      <w:pPr>
        <w:pStyle w:val="Heading3"/>
      </w:pPr>
      <w:r>
        <w:t xml:space="preserve">Plot</w:t>
      </w:r>
    </w:p>
    <w:p>
      <w:pPr>
        <w:pStyle w:val="FirstParagraph"/>
      </w:pPr>
      <w:r>
        <w:drawing>
          <wp:inline>
            <wp:extent cx="5334000" cy="4267200"/>
            <wp:effectExtent b="0" l="0" r="0" t="0"/>
            <wp:docPr descr="" title="" id="221" name="Picture"/>
            <a:graphic>
              <a:graphicData uri="http://schemas.openxmlformats.org/drawingml/2006/picture">
                <pic:pic>
                  <pic:nvPicPr>
                    <pic:cNvPr descr="/Users/ico/GitHub/ocbe-uio/impress/reports/impress_statistical_analysis_files/figure-docx/mri-other-1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23"/>
    <w:bookmarkStart w:id="225" w:name="mrdte"/>
    <w:p>
      <w:pPr>
        <w:pStyle w:val="Heading2"/>
      </w:pPr>
      <w:r>
        <w:t xml:space="preserve">mrdte</w:t>
      </w:r>
    </w:p>
    <w:bookmarkStart w:id="224" w:name="means-by-dose-11"/>
    <w:p>
      <w:pPr>
        <w:pStyle w:val="Heading3"/>
      </w:pPr>
      <w:r>
        <w:t xml:space="preserve">Means by dose</w:t>
      </w:r>
    </w:p>
    <w:bookmarkEnd w:id="224"/>
    <w:bookmarkEnd w:id="225"/>
    <w:bookmarkEnd w:id="226"/>
    <w:bookmarkStart w:id="228" w:name="a-tibble-4-10-15"/>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0.840 0.0237 75.8 0.793 0.887 35.4 6.86e-49 0 mg</w:t>
      </w:r>
      <w:r>
        <w:br/>
      </w:r>
      <w:r>
        <w:t xml:space="preserve">2 25 0.820 0.0296 119. 0.762 0.879 27.7 9.60e-54 25 mg</w:t>
      </w:r>
      <w:r>
        <w:t xml:space="preserve"> </w:t>
      </w:r>
      <w:r>
        <w:t xml:space="preserve">3 50 0.838 0.0294 118. 0.779 0.896 28.5 8.15e-55 50 mg</w:t>
      </w:r>
      <w:r>
        <w:t xml:space="preserve"> </w:t>
      </w:r>
      <w:r>
        <w:t xml:space="preserve">4 100 0.865 0.0289 115. 0.807 0.922 29.9 5.43e-56 100 mg</w:t>
      </w:r>
      <w:r>
        <w:t xml:space="preserve"> </w:t>
      </w:r>
      <w:r>
        <w:t xml:space="preserve"># ℹ 1 more variable: mean_txt</w:t>
      </w:r>
      <w:r>
        <w:t xml:space="preserve"> </w:t>
      </w:r>
    </w:p>
    <w:bookmarkStart w:id="227" w:name="differences-vs-0-mg-15"/>
    <w:p>
      <w:pPr>
        <w:pStyle w:val="Heading3"/>
      </w:pPr>
      <w:r>
        <w:t xml:space="preserve">Differences vs 0 mg</w:t>
      </w:r>
    </w:p>
    <w:bookmarkEnd w:id="227"/>
    <w:bookmarkEnd w:id="228"/>
    <w:bookmarkStart w:id="235" w:name="a-tibble-3-11-15"/>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0 -0.0197 0.0299 112. -0.0911 0.0518</w:t>
      </w:r>
      <w:r>
        <w:t xml:space="preserve"> </w:t>
      </w:r>
      <w:r>
        <w:t xml:space="preserve">2 trtcd 50 mg vs 0 mg 0 -0.00218 0.0290 109. -0.0716 0.0672</w:t>
      </w:r>
      <w:r>
        <w:t xml:space="preserve"> </w:t>
      </w:r>
      <w:r>
        <w:t xml:space="preserve">3 trtcd 100 mg vs 0 mg 0 0.0249 0.0286 111. -0.0435 0.0933</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32" w:name="plot-11"/>
    <w:p>
      <w:pPr>
        <w:pStyle w:val="Heading3"/>
      </w:pPr>
      <w:r>
        <w:t xml:space="preserve">Plot</w:t>
      </w:r>
    </w:p>
    <w:p>
      <w:pPr>
        <w:pStyle w:val="FirstParagraph"/>
      </w:pPr>
      <w:r>
        <w:drawing>
          <wp:inline>
            <wp:extent cx="5334000" cy="4267200"/>
            <wp:effectExtent b="0" l="0" r="0" t="0"/>
            <wp:docPr descr="" title="" id="230" name="Picture"/>
            <a:graphic>
              <a:graphicData uri="http://schemas.openxmlformats.org/drawingml/2006/picture">
                <pic:pic>
                  <pic:nvPicPr>
                    <pic:cNvPr descr="/Users/ico/GitHub/ocbe-uio/impress/reports/impress_statistical_analysis_files/figure-docx/mri-other-12.png" id="231" name="Picture"/>
                    <pic:cNvPicPr>
                      <a:picLocks noChangeArrowheads="1" noChangeAspect="1"/>
                    </pic:cNvPicPr>
                  </pic:nvPicPr>
                  <pic:blipFill>
                    <a:blip r:embed="rId229"/>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32"/>
    <w:bookmarkStart w:id="234" w:name="mrdtrv"/>
    <w:p>
      <w:pPr>
        <w:pStyle w:val="Heading2"/>
      </w:pPr>
      <w:r>
        <w:t xml:space="preserve">mrdtrv</w:t>
      </w:r>
    </w:p>
    <w:bookmarkStart w:id="233" w:name="means-by-dose-12"/>
    <w:p>
      <w:pPr>
        <w:pStyle w:val="Heading3"/>
      </w:pPr>
      <w:r>
        <w:t xml:space="preserve">Means by dose</w:t>
      </w:r>
    </w:p>
    <w:bookmarkEnd w:id="233"/>
    <w:bookmarkEnd w:id="234"/>
    <w:bookmarkEnd w:id="235"/>
    <w:bookmarkStart w:id="237" w:name="a-tibble-4-10-16"/>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0.890 0.0232 106. 0.844 0.936 38.3 4.94e-64 0 mg</w:t>
      </w:r>
      <w:r>
        <w:br/>
      </w:r>
      <w:r>
        <w:t xml:space="preserve">2 25 0.868 0.0329 134. 0.803 0.933 26.4 7.43e-55 25 mg</w:t>
      </w:r>
      <w:r>
        <w:t xml:space="preserve"> </w:t>
      </w:r>
      <w:r>
        <w:t xml:space="preserve">3 50 0.897 0.0327 133. 0.832 0.961 27.4 1.34e-56 50 mg</w:t>
      </w:r>
      <w:r>
        <w:t xml:space="preserve"> </w:t>
      </w:r>
      <w:r>
        <w:t xml:space="preserve">4 100 0.868 0.0317 128. 0.805 0.930 27.4 2.63e-55 100 mg</w:t>
      </w:r>
      <w:r>
        <w:t xml:space="preserve"> </w:t>
      </w:r>
      <w:r>
        <w:t xml:space="preserve"># ℹ 1 more variable: mean_txt</w:t>
      </w:r>
      <w:r>
        <w:t xml:space="preserve"> </w:t>
      </w:r>
    </w:p>
    <w:bookmarkStart w:id="236" w:name="differences-vs-0-mg-16"/>
    <w:p>
      <w:pPr>
        <w:pStyle w:val="Heading3"/>
      </w:pPr>
      <w:r>
        <w:t xml:space="preserve">Differences vs 0 mg</w:t>
      </w:r>
    </w:p>
    <w:bookmarkEnd w:id="236"/>
    <w:bookmarkEnd w:id="237"/>
    <w:bookmarkStart w:id="244" w:name="a-tibble-3-11-16"/>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0 -0.0218 0.0406 135. -0.119 0.0750</w:t>
      </w:r>
      <w:r>
        <w:t xml:space="preserve"> </w:t>
      </w:r>
      <w:r>
        <w:t xml:space="preserve">2 trtcd 50 mg vs 0 mg 0 0.00655 0.0399 133. -0.0887 0.102</w:t>
      </w:r>
      <w:r>
        <w:t xml:space="preserve"> </w:t>
      </w:r>
      <w:r>
        <w:t xml:space="preserve">3 trtcd 100 mg vs 0 mg 0 -0.0223 0.0390 136. -0.115 0.0707</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41" w:name="plot-12"/>
    <w:p>
      <w:pPr>
        <w:pStyle w:val="Heading3"/>
      </w:pPr>
      <w:r>
        <w:t xml:space="preserve">Plot</w:t>
      </w:r>
    </w:p>
    <w:p>
      <w:pPr>
        <w:pStyle w:val="FirstParagraph"/>
      </w:pPr>
      <w:r>
        <w:drawing>
          <wp:inline>
            <wp:extent cx="5334000" cy="4267200"/>
            <wp:effectExtent b="0" l="0" r="0" t="0"/>
            <wp:docPr descr="" title="" id="239" name="Picture"/>
            <a:graphic>
              <a:graphicData uri="http://schemas.openxmlformats.org/drawingml/2006/picture">
                <pic:pic>
                  <pic:nvPicPr>
                    <pic:cNvPr descr="/Users/ico/GitHub/ocbe-uio/impress/reports/impress_statistical_analysis_files/figure-docx/mri-other-13.png" id="240" name="Picture"/>
                    <pic:cNvPicPr>
                      <a:picLocks noChangeArrowheads="1" noChangeAspect="1"/>
                    </pic:cNvPicPr>
                  </pic:nvPicPr>
                  <pic:blipFill>
                    <a:blip r:embed="rId238"/>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41"/>
    <w:bookmarkStart w:id="243" w:name="mrdts"/>
    <w:p>
      <w:pPr>
        <w:pStyle w:val="Heading2"/>
      </w:pPr>
      <w:r>
        <w:t xml:space="preserve">mrdts</w:t>
      </w:r>
    </w:p>
    <w:bookmarkStart w:id="242" w:name="means-by-dose-13"/>
    <w:p>
      <w:pPr>
        <w:pStyle w:val="Heading3"/>
      </w:pPr>
      <w:r>
        <w:t xml:space="preserve">Means by dose</w:t>
      </w:r>
    </w:p>
    <w:bookmarkEnd w:id="242"/>
    <w:bookmarkEnd w:id="243"/>
    <w:bookmarkEnd w:id="244"/>
    <w:bookmarkStart w:id="246" w:name="a-tibble-4-10-17"/>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0.809 0.0240 74.7 0.761 0.857 33.7 6.28e-47 0 mg</w:t>
      </w:r>
      <w:r>
        <w:br/>
      </w:r>
      <w:r>
        <w:t xml:space="preserve">2 25 0.786 0.0298 117. 0.727 0.845 26.4 2.91e-51 25 mg</w:t>
      </w:r>
      <w:r>
        <w:t xml:space="preserve"> </w:t>
      </w:r>
      <w:r>
        <w:t xml:space="preserve">3 50 0.801 0.0296 117. 0.742 0.859 27.0 3.65e-52 50 mg</w:t>
      </w:r>
      <w:r>
        <w:t xml:space="preserve"> </w:t>
      </w:r>
      <w:r>
        <w:t xml:space="preserve">4 100 0.827 0.0291 113. 0.769 0.885 28.4 2.31e-53 100 mg</w:t>
      </w:r>
      <w:r>
        <w:t xml:space="preserve"> </w:t>
      </w:r>
      <w:r>
        <w:t xml:space="preserve"># ℹ 1 more variable: mean_txt</w:t>
      </w:r>
      <w:r>
        <w:t xml:space="preserve"> </w:t>
      </w:r>
    </w:p>
    <w:bookmarkStart w:id="245" w:name="differences-vs-0-mg-17"/>
    <w:p>
      <w:pPr>
        <w:pStyle w:val="Heading3"/>
      </w:pPr>
      <w:r>
        <w:t xml:space="preserve">Differences vs 0 mg</w:t>
      </w:r>
    </w:p>
    <w:bookmarkEnd w:id="245"/>
    <w:bookmarkEnd w:id="246"/>
    <w:bookmarkStart w:id="253" w:name="a-tibble-3-11-17"/>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0 -0.0227 0.0297 111. -0.0939 0.0484</w:t>
      </w:r>
      <w:r>
        <w:t xml:space="preserve"> </w:t>
      </w:r>
      <w:r>
        <w:t xml:space="preserve">2 trtcd 50 mg vs 0 mg 0 -0.00853 0.0288 108. -0.0775 0.0605</w:t>
      </w:r>
      <w:r>
        <w:t xml:space="preserve"> </w:t>
      </w:r>
      <w:r>
        <w:t xml:space="preserve">3 trtcd 100 mg vs 0 mg 0 0.0179 0.0284 110. -0.0501 0.0860</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50" w:name="plot-13"/>
    <w:p>
      <w:pPr>
        <w:pStyle w:val="Heading3"/>
      </w:pPr>
      <w:r>
        <w:t xml:space="preserve">Plot</w:t>
      </w:r>
    </w:p>
    <w:p>
      <w:pPr>
        <w:pStyle w:val="FirstParagraph"/>
      </w:pPr>
      <w:r>
        <w:drawing>
          <wp:inline>
            <wp:extent cx="5334000" cy="4267200"/>
            <wp:effectExtent b="0" l="0" r="0" t="0"/>
            <wp:docPr descr="" title="" id="248" name="Picture"/>
            <a:graphic>
              <a:graphicData uri="http://schemas.openxmlformats.org/drawingml/2006/picture">
                <pic:pic>
                  <pic:nvPicPr>
                    <pic:cNvPr descr="/Users/ico/GitHub/ocbe-uio/impress/reports/impress_statistical_analysis_files/figure-docx/mri-other-14.png" id="249" name="Picture"/>
                    <pic:cNvPicPr>
                      <a:picLocks noChangeArrowheads="1" noChangeAspect="1"/>
                    </pic:cNvPicPr>
                  </pic:nvPicPr>
                  <pic:blipFill>
                    <a:blip r:embed="rId247"/>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50"/>
    <w:bookmarkStart w:id="252" w:name="mrdtv"/>
    <w:p>
      <w:pPr>
        <w:pStyle w:val="Heading2"/>
      </w:pPr>
      <w:r>
        <w:t xml:space="preserve">mrdtv</w:t>
      </w:r>
    </w:p>
    <w:bookmarkStart w:id="251" w:name="means-by-dose-14"/>
    <w:p>
      <w:pPr>
        <w:pStyle w:val="Heading3"/>
      </w:pPr>
      <w:r>
        <w:t xml:space="preserve">Means by dose</w:t>
      </w:r>
    </w:p>
    <w:bookmarkEnd w:id="251"/>
    <w:bookmarkEnd w:id="252"/>
    <w:bookmarkEnd w:id="253"/>
    <w:bookmarkStart w:id="255" w:name="a-tibble-4-10-18"/>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0.732 0.0337 93.8 0.665 0.799 21.7 2.27e-38 0 mg</w:t>
      </w:r>
      <w:r>
        <w:br/>
      </w:r>
      <w:r>
        <w:t xml:space="preserve">2 25 0.672 0.0455 132. 0.582 0.762 14.8 8.25e-30 25 mg</w:t>
      </w:r>
      <w:r>
        <w:t xml:space="preserve"> </w:t>
      </w:r>
      <w:r>
        <w:t xml:space="preserve">3 50 0.703 0.0452 132. 0.614 0.793 15.6 1.17e-31 50 mg</w:t>
      </w:r>
      <w:r>
        <w:t xml:space="preserve"> </w:t>
      </w:r>
      <w:r>
        <w:t xml:space="preserve">4 100 0.724 0.0441 128. 0.636 0.811 16.4 2.83e-33 100 mg</w:t>
      </w:r>
      <w:r>
        <w:t xml:space="preserve"> </w:t>
      </w:r>
      <w:r>
        <w:t xml:space="preserve"># ℹ 1 more variable: mean_txt</w:t>
      </w:r>
      <w:r>
        <w:t xml:space="preserve"> </w:t>
      </w:r>
    </w:p>
    <w:bookmarkStart w:id="254" w:name="differences-vs-0-mg-18"/>
    <w:p>
      <w:pPr>
        <w:pStyle w:val="Heading3"/>
      </w:pPr>
      <w:r>
        <w:t xml:space="preserve">Differences vs 0 mg</w:t>
      </w:r>
    </w:p>
    <w:bookmarkEnd w:id="254"/>
    <w:bookmarkEnd w:id="255"/>
    <w:bookmarkStart w:id="262" w:name="a-tibble-3-11-18"/>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0 -0.0603 0.0522 124. -0.185 0.0645</w:t>
      </w:r>
      <w:r>
        <w:t xml:space="preserve"> </w:t>
      </w:r>
      <w:r>
        <w:t xml:space="preserve">2 trtcd 50 mg vs 0 mg 0 -0.0291 0.0510 121. -0.151 0.0928</w:t>
      </w:r>
      <w:r>
        <w:t xml:space="preserve"> </w:t>
      </w:r>
      <w:r>
        <w:t xml:space="preserve">3 trtcd 100 mg vs 0 mg 0 -0.00883 0.0501 123. -0.128 0.111</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59" w:name="plot-14"/>
    <w:p>
      <w:pPr>
        <w:pStyle w:val="Heading3"/>
      </w:pPr>
      <w:r>
        <w:t xml:space="preserve">Plot</w:t>
      </w:r>
    </w:p>
    <w:p>
      <w:pPr>
        <w:pStyle w:val="FirstParagraph"/>
      </w:pPr>
      <w:r>
        <w:drawing>
          <wp:inline>
            <wp:extent cx="5334000" cy="4267200"/>
            <wp:effectExtent b="0" l="0" r="0" t="0"/>
            <wp:docPr descr="" title="" id="257" name="Picture"/>
            <a:graphic>
              <a:graphicData uri="http://schemas.openxmlformats.org/drawingml/2006/picture">
                <pic:pic>
                  <pic:nvPicPr>
                    <pic:cNvPr descr="/Users/ico/GitHub/ocbe-uio/impress/reports/impress_statistical_analysis_files/figure-docx/mri-other-15.png" id="258" name="Picture"/>
                    <pic:cNvPicPr>
                      <a:picLocks noChangeArrowheads="1" noChangeAspect="1"/>
                    </pic:cNvPicPr>
                  </pic:nvPicPr>
                  <pic:blipFill>
                    <a:blip r:embed="rId256"/>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59"/>
    <w:bookmarkStart w:id="261" w:name="mrt1ca"/>
    <w:p>
      <w:pPr>
        <w:pStyle w:val="Heading2"/>
      </w:pPr>
      <w:r>
        <w:t xml:space="preserve">mrt1ca</w:t>
      </w:r>
    </w:p>
    <w:bookmarkStart w:id="260" w:name="means-by-dose-15"/>
    <w:p>
      <w:pPr>
        <w:pStyle w:val="Heading3"/>
      </w:pPr>
      <w:r>
        <w:t xml:space="preserve">Means by dose</w:t>
      </w:r>
    </w:p>
    <w:bookmarkEnd w:id="260"/>
    <w:bookmarkEnd w:id="261"/>
    <w:bookmarkEnd w:id="262"/>
    <w:bookmarkStart w:id="264" w:name="a-tibble-4-10-19"/>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6.51 0.957 75.4 4.61 8.42 6.81 2.10e-9 0 mg</w:t>
      </w:r>
      <w:r>
        <w:t xml:space="preserve"> </w:t>
      </w:r>
      <w:r>
        <w:t xml:space="preserve">2 25 6.49 1.13 123. 4.26 8.73 5.74 6.79e-8 25 mg</w:t>
      </w:r>
      <w:r>
        <w:t xml:space="preserve"> </w:t>
      </w:r>
      <w:r>
        <w:t xml:space="preserve">3 50 6.62 1.14 124. 4.37 8.87 5.83 4.47e-8 50 mg</w:t>
      </w:r>
      <w:r>
        <w:t xml:space="preserve"> </w:t>
      </w:r>
      <w:r>
        <w:t xml:space="preserve">4 100 5.11 1.14 125. 2.86 7.37 4.49 1.63e-5 100 …</w:t>
      </w:r>
      <w:r>
        <w:t xml:space="preserve"> </w:t>
      </w:r>
      <w:r>
        <w:t xml:space="preserve"># ℹ 1 more variable: mean_txt</w:t>
      </w:r>
      <w:r>
        <w:t xml:space="preserve"> </w:t>
      </w:r>
    </w:p>
    <w:bookmarkStart w:id="263" w:name="differences-vs-0-mg-19"/>
    <w:p>
      <w:pPr>
        <w:pStyle w:val="Heading3"/>
      </w:pPr>
      <w:r>
        <w:t xml:space="preserve">Differences vs 0 mg</w:t>
      </w:r>
    </w:p>
    <w:bookmarkEnd w:id="263"/>
    <w:bookmarkEnd w:id="264"/>
    <w:bookmarkStart w:id="271" w:name="a-tibble-3-11-19"/>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0 -0.0202 0.977 153. -2.35 2.31</w:t>
      </w:r>
      <w:r>
        <w:t xml:space="preserve"> </w:t>
      </w:r>
      <w:r>
        <w:t xml:space="preserve">2 trtcd 50 mg vs 0 mg 0 0.110 0.980 154. -2.23 2.45</w:t>
      </w:r>
      <w:r>
        <w:t xml:space="preserve"> </w:t>
      </w:r>
      <w:r>
        <w:t xml:space="preserve">3 trtcd 100 mg vs 0 mg 0 -1.40 0.988 155. -3.76 0.952</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68" w:name="plot-15"/>
    <w:p>
      <w:pPr>
        <w:pStyle w:val="Heading3"/>
      </w:pPr>
      <w:r>
        <w:t xml:space="preserve">Plot</w:t>
      </w:r>
    </w:p>
    <w:p>
      <w:pPr>
        <w:pStyle w:val="FirstParagraph"/>
      </w:pPr>
      <w:r>
        <w:drawing>
          <wp:inline>
            <wp:extent cx="5334000" cy="4267200"/>
            <wp:effectExtent b="0" l="0" r="0" t="0"/>
            <wp:docPr descr="" title="" id="266" name="Picture"/>
            <a:graphic>
              <a:graphicData uri="http://schemas.openxmlformats.org/drawingml/2006/picture">
                <pic:pic>
                  <pic:nvPicPr>
                    <pic:cNvPr descr="/Users/ico/GitHub/ocbe-uio/impress/reports/impress_statistical_analysis_files/figure-docx/mri-other-16.png" id="267" name="Picture"/>
                    <pic:cNvPicPr>
                      <a:picLocks noChangeArrowheads="1" noChangeAspect="1"/>
                    </pic:cNvPicPr>
                  </pic:nvPicPr>
                  <pic:blipFill>
                    <a:blip r:embed="rId265"/>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68"/>
    <w:bookmarkStart w:id="270" w:name="mrt2ps"/>
    <w:p>
      <w:pPr>
        <w:pStyle w:val="Heading2"/>
      </w:pPr>
      <w:r>
        <w:t xml:space="preserve">mrt2ps</w:t>
      </w:r>
    </w:p>
    <w:bookmarkStart w:id="269" w:name="means-by-dose-16"/>
    <w:p>
      <w:pPr>
        <w:pStyle w:val="Heading3"/>
      </w:pPr>
      <w:r>
        <w:t xml:space="preserve">Means by dose</w:t>
      </w:r>
    </w:p>
    <w:bookmarkEnd w:id="269"/>
    <w:bookmarkEnd w:id="270"/>
    <w:bookmarkEnd w:id="271"/>
    <w:bookmarkStart w:id="273" w:name="a-tibble-4-10-20"/>
    <w:p>
      <w:pPr>
        <w:pStyle w:val="Heading1"/>
      </w:pPr>
      <w:r>
        <w:t xml:space="preserve">A tibble: 4 × 10</w:t>
      </w:r>
    </w:p>
    <w:p>
      <w:pPr>
        <w:pStyle w:val="FirstParagraph"/>
      </w:pPr>
      <w:r>
        <w:t xml:space="preserve">trtcd estimate std.error df conf.low conf.high statistic p.value trt</w:t>
      </w:r>
      <w:r>
        <w:br/>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0 19.7 2.95 83.4 13.8 25.5 6.67 2.59e-9 0 mg</w:t>
      </w:r>
      <w:r>
        <w:t xml:space="preserve"> </w:t>
      </w:r>
      <w:r>
        <w:t xml:space="preserve">2 25 19.4 3.63 142. 12.3 26.6 5.36 3.35e-7 25 mg</w:t>
      </w:r>
      <w:r>
        <w:t xml:space="preserve"> </w:t>
      </w:r>
      <w:r>
        <w:t xml:space="preserve">3 50 19.0 3.65 143. 11.8 26.2 5.21 6.45e-7 50 mg</w:t>
      </w:r>
      <w:r>
        <w:t xml:space="preserve"> </w:t>
      </w:r>
      <w:r>
        <w:t xml:space="preserve">4 100 17.9 3.66 143. 10.7 25.1 4.89 2.72e-6 100 …</w:t>
      </w:r>
      <w:r>
        <w:t xml:space="preserve"> </w:t>
      </w:r>
      <w:r>
        <w:t xml:space="preserve"># ℹ 1 more variable: mean_txt</w:t>
      </w:r>
      <w:r>
        <w:t xml:space="preserve"> </w:t>
      </w:r>
    </w:p>
    <w:bookmarkStart w:id="272" w:name="differences-vs-0-mg-20"/>
    <w:p>
      <w:pPr>
        <w:pStyle w:val="Heading3"/>
      </w:pPr>
      <w:r>
        <w:t xml:space="preserve">Differences vs 0 mg</w:t>
      </w:r>
    </w:p>
    <w:bookmarkEnd w:id="272"/>
    <w:bookmarkEnd w:id="273"/>
    <w:bookmarkStart w:id="278" w:name="a-tibble-3-11-20"/>
    <w:p>
      <w:pPr>
        <w:pStyle w:val="Heading1"/>
      </w:pPr>
      <w:r>
        <w:t xml:space="preserve">A tibble: 3 × 11</w:t>
      </w:r>
    </w:p>
    <w:p>
      <w:pPr>
        <w:pStyle w:val="FirstParagraph"/>
      </w:pPr>
      <w:r>
        <w:t xml:space="preserve">term contrast null.value estimate std.error df conf.low conf.high</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1 trtcd 25 mg vs 0 mg 0 -0.230 3.45 158. -8.46 8.00</w:t>
      </w:r>
      <w:r>
        <w:t xml:space="preserve"> </w:t>
      </w:r>
      <w:r>
        <w:t xml:space="preserve">2 trtcd 50 mg vs 0 mg 0 -0.647 3.46 158. -8.90 7.61</w:t>
      </w:r>
      <w:r>
        <w:t xml:space="preserve"> </w:t>
      </w:r>
      <w:r>
        <w:t xml:space="preserve">3 trtcd 100 mg vs 0 mg 0 -1.77 3.49 160. -10.1 6.54</w:t>
      </w:r>
      <w:r>
        <w:t xml:space="preserve"> </w:t>
      </w:r>
      <w:r>
        <w:t xml:space="preserve"># ℹ 3 more variables: statistic</w:t>
      </w:r>
      <w:r>
        <w:t xml:space="preserve"> </w:t>
      </w:r>
      <w:r>
        <w:t xml:space="preserve">, adj.p.value</w:t>
      </w:r>
      <w:r>
        <w:t xml:space="preserve"> </w:t>
      </w:r>
      <w:r>
        <w:t xml:space="preserve">, estimate_txt</w:t>
      </w:r>
      <w:r>
        <w:t xml:space="preserve"> </w:t>
      </w:r>
    </w:p>
    <w:bookmarkStart w:id="277" w:name="plot-16"/>
    <w:p>
      <w:pPr>
        <w:pStyle w:val="Heading3"/>
      </w:pPr>
      <w:r>
        <w:t xml:space="preserve">Plot</w:t>
      </w:r>
    </w:p>
    <w:p>
      <w:pPr>
        <w:pStyle w:val="FirstParagraph"/>
      </w:pPr>
      <w:r>
        <w:drawing>
          <wp:inline>
            <wp:extent cx="5334000" cy="4267200"/>
            <wp:effectExtent b="0" l="0" r="0" t="0"/>
            <wp:docPr descr="" title="" id="275" name="Picture"/>
            <a:graphic>
              <a:graphicData uri="http://schemas.openxmlformats.org/drawingml/2006/picture">
                <pic:pic>
                  <pic:nvPicPr>
                    <pic:cNvPr descr="/Users/ico/GitHub/ocbe-uio/impress/reports/impress_statistical_analysis_files/figure-docx/mri-other-17.png" id="276" name="Picture"/>
                    <pic:cNvPicPr>
                      <a:picLocks noChangeArrowheads="1" noChangeAspect="1"/>
                    </pic:cNvPicPr>
                  </pic:nvPicPr>
                  <pic:blipFill>
                    <a:blip r:embed="rId274"/>
                    <a:stretch>
                      <a:fillRect/>
                    </a:stretch>
                  </pic:blipFill>
                  <pic:spPr bwMode="auto">
                    <a:xfrm>
                      <a:off x="0" y="0"/>
                      <a:ext cx="5334000" cy="4267200"/>
                    </a:xfrm>
                    <a:prstGeom prst="rect">
                      <a:avLst/>
                    </a:prstGeom>
                    <a:noFill/>
                    <a:ln w="9525">
                      <a:noFill/>
                      <a:headEnd/>
                      <a:tailEnd/>
                    </a:ln>
                  </pic:spPr>
                </pic:pic>
              </a:graphicData>
            </a:graphic>
          </wp:inline>
        </w:drawing>
      </w:r>
    </w:p>
    <w:p>
      <w:r>
        <w:br w:type="page"/>
      </w:r>
    </w:p>
    <w:bookmarkEnd w:id="277"/>
    <w:bookmarkEnd w:id="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0" Target="media/rId130.png" /><Relationship Type="http://schemas.openxmlformats.org/officeDocument/2006/relationships/image" Id="rId211" Target="media/rId211.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6" Target="media/rId256.png" /><Relationship Type="http://schemas.openxmlformats.org/officeDocument/2006/relationships/image" Id="rId265" Target="media/rId265.png" /><Relationship Type="http://schemas.openxmlformats.org/officeDocument/2006/relationships/image" Id="rId274" Target="media/rId274.png" /><Relationship Type="http://schemas.openxmlformats.org/officeDocument/2006/relationships/image" Id="rId139" Target="media/rId139.png" /><Relationship Type="http://schemas.openxmlformats.org/officeDocument/2006/relationships/image" Id="rId148" Target="media/rId148.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93" Target="media/rId193.png" /><Relationship Type="http://schemas.openxmlformats.org/officeDocument/2006/relationships/image" Id="rId202" Target="media/rId202.png" /><Relationship Type="http://schemas.openxmlformats.org/officeDocument/2006/relationships/image" Id="rId24" Target="media/rId24.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31" Target="media/rId31.png" /><Relationship Type="http://schemas.openxmlformats.org/officeDocument/2006/relationships/image" Id="rId115" Target="media/rId11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 Statistical Analysis Report</dc:title>
  <dc:creator>ImPRESS Statistical Team</dc:creator>
  <cp:keywords/>
  <dcterms:created xsi:type="dcterms:W3CDTF">2025-12-19T15:22:17Z</dcterms:created>
  <dcterms:modified xsi:type="dcterms:W3CDTF">2025-12-19T15:22:17Z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 December 2025</vt:lpwstr>
  </property>
  <property fmtid="{D5CDD505-2E9C-101B-9397-08002B2CF9AE}" pid="3" name="output">
    <vt:lpwstr/>
  </property>
  <property fmtid="{D5CDD505-2E9C-101B-9397-08002B2CF9AE}" pid="4" name="subtitle">
    <vt:lpwstr>Baseline Review for the Newly Diagnosed Glioblastoma Cohort</vt:lpwstr>
  </property>
</Properties>
</file>