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8A4B12"/>
          <w:spacing w:val="60"/>
          <w:sz w:val="20"/>
          <w:szCs w:val="20"/>
        </w:rPr>
        <w:t xml:space="preserve">SPEECH &amp; LANGUAGE PROCESSING</w:t>
      </w:r>
    </w:p>
    <w:p>
      <w:pPr>
        <w:spacing w:after="100"/>
        <w:jc w:val="center"/>
      </w:pPr>
      <w:r>
        <w:rPr>
          <w:rFonts w:ascii="Calibri" w:cs="Calibri" w:eastAsia="Calibri" w:hAnsi="Calibri"/>
          <w:b/>
          <w:bCs/>
          <w:color w:val="1F1B24"/>
          <w:sz w:val="56"/>
          <w:szCs w:val="56"/>
        </w:rPr>
        <w:t xml:space="preserve">Dual-Stream Emotion Recognition</w:t>
      </w:r>
    </w:p>
    <w:p>
      <w:pPr>
        <w:spacing w:after="500"/>
        <w:jc w:val="center"/>
      </w:pPr>
      <w:r>
        <w:rPr>
          <w:i/>
          <w:iCs/>
          <w:color w:val="6A6472"/>
          <w:sz w:val="24"/>
          <w:szCs w:val="24"/>
        </w:rPr>
        <w:t xml:space="preserve">Audio + text fusion on IEMOCAP: what was built, what was measured, and what the numbers support</w:t>
      </w:r>
    </w:p>
    <w:p>
      <w:pPr>
        <w:spacing w:after="60"/>
        <w:jc w:val="center"/>
      </w:pPr>
      <w:r>
        <w:rPr>
          <w:rFonts w:ascii="Calibri" w:cs="Calibri" w:eastAsia="Calibri" w:hAnsi="Calibri"/>
          <w:color w:val="6A6472"/>
          <w:sz w:val="20"/>
          <w:szCs w:val="20"/>
        </w:rPr>
        <w:t xml:space="preserve">Corpus  IEMOCAP, 4-class    ·    Utterances  5,531    ·    Protocol  leave-one-session-out</w:t>
      </w:r>
    </w:p>
    <w:p>
      <w:pPr>
        <w:spacing w:after="900"/>
        <w:jc w:val="center"/>
      </w:pPr>
      <w:r>
        <w:rPr>
          <w:rFonts w:ascii="Calibri" w:cs="Calibri" w:eastAsia="Calibri" w:hAnsi="Calibri"/>
          <w:color w:val="6A6472"/>
          <w:sz w:val="20"/>
          <w:szCs w:val="20"/>
        </w:rPr>
        <w:t xml:space="preserve">Results reported for seed 0</w:t>
      </w:r>
    </w:p>
    <w:p>
      <w:r>
        <w:br w:type="page"/>
      </w:r>
    </w:p>
    <w:p>
      <w:pPr>
        <w:pStyle w:val="Heading1"/>
        <w:spacing w:after="140" w:before="340"/>
      </w:pPr>
      <w:r>
        <w:t xml:space="preserve">1.  What the project is</w:t>
      </w:r>
    </w:p>
    <w:p>
      <w:pPr>
        <w:spacing w:after="140" w:line="280"/>
        <w:jc w:val="both"/>
      </w:pPr>
      <w:r>
        <w:t xml:space="preserve">A speech emotion recognition system that reads two streams at once — the acoustics of how something was said, and the words that were said — and fuses them to predict one of four emotions: angry, happy, neutral, or sad.</w:t>
      </w:r>
    </w:p>
    <w:p>
      <w:pPr>
        <w:spacing w:after="140" w:line="280"/>
        <w:jc w:val="both"/>
      </w:pPr>
      <w:r>
        <w:t xml:space="preserve">The motivating case is ambiguity. The sentence “Oh, what a fantastic day” is textually positive; said through tears it is not. A text-only system reads the words and gets it wrong. An audio-only system hears the distress but has no idea what the conversation is about. The premise of the project is that the two streams together resolve what either alone gets wrong.</w:t>
      </w:r>
    </w:p>
    <w:p>
      <w:pPr>
        <w:spacing w:after="140" w:line="280"/>
        <w:jc w:val="both"/>
      </w:pPr>
      <w:r>
        <w:t xml:space="preserve">The research question is narrower and comes from a specific paper. Rajan, Brutti and Cavallaro (ICASSP 2022) compared cross-attention against self-attention for audio-text fusion and found them statistically comparable — cross-attention, the mechanism most of the field defaults to, bought nothing. Their audio branch was also the weakest of their three modalities, scoring 36.5% alone. That suggested a hypothesis worth testing:</w:t>
      </w:r>
    </w:p>
    <w:p>
      <w:pPr>
        <w:shd w:fill="EFEAF2" w:val="clear"/>
        <w:spacing w:after="200" w:before="100" w:line="280"/>
        <w:ind w:left="200" w:right="200"/>
        <w:jc w:val="both"/>
      </w:pPr>
      <w:r>
        <w:rPr>
          <w:b/>
          <w:bCs/>
        </w:rPr>
        <w:t xml:space="preserve">Hypothesis.  </w:t>
      </w:r>
      <w:r>
        <w:t xml:space="preserve">Cross-attention underperformed because the audio stream feeding it was weak. With a strong acoustic encoder and richer features, cross-attention should pull ahead of self-attention.</w:t>
      </w:r>
    </w:p>
    <w:p>
      <w:pPr>
        <w:pStyle w:val="Heading1"/>
        <w:spacing w:after="140" w:before="340"/>
      </w:pPr>
      <w:r>
        <w:t xml:space="preserve">2.  The dataset</w:t>
      </w:r>
    </w:p>
    <w:p>
      <w:pPr>
        <w:spacing w:after="140" w:line="280"/>
        <w:jc w:val="both"/>
      </w:pPr>
      <w:r>
        <w:t xml:space="preserve">IEMOCAP (Interactive Emotional Dyadic Motion Capture, Busso et al. 2008) is a USC corpus of ten actors recorded in five two-person sessions, partly from scripts and partly improvised. It is licensed — obtained by application, non-commercial research only, and it must be cited in any published work. The full release is 23 GB; this project uses the audio, the transcripts, and the emotion annotations.</w:t>
      </w:r>
    </w:p>
    <w:p>
      <w:pPr>
        <w:pStyle w:val="Heading2"/>
        <w:spacing w:after="100" w:before="260"/>
      </w:pPr>
      <w:r>
        <w:t xml:space="preserve">2.1  From raw corpus to a usable table</w:t>
      </w:r>
    </w:p>
    <w:p>
      <w:pPr>
        <w:spacing w:after="140" w:line="280"/>
        <w:jc w:val="both"/>
      </w:pPr>
      <w:r>
        <w:t xml:space="preserve">IEMOCAP ships its labels scattered across per-dialogue annotation files in a bespoke text format, its transcripts in separate files, and its audio as one .wav per utterance under a different directory tree. The loader parses all three and joins them by utterance ID.</w:t>
      </w:r>
    </w:p>
    <w:p>
      <w:pPr>
        <w:spacing w:after="140" w:line="280"/>
        <w:jc w:val="both"/>
      </w:pPr>
      <w:r>
        <w:t xml:space="preserve">The corpus contains 10,039 utterance recordings carrying eleven different raw labels. Following the standard four-class protocol used throughout the literature, five raw labels are kept — with excited merged into happy, as is conventional — and the rest are discarded.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500"/>
        <w:gridCol w:w="3860"/>
      </w:tblGrid>
      <w:tr>
        <w:trPr>
          <w:tblHeader/>
        </w:trPr>
        <w:tc>
          <w:tcPr>
            <w:tcW w:type="dxa" w:w="2100"/>
            <w:shd w:fill="EFEAF2" w:val="clear"/>
            <w:tcMar>
              <w:top w:type="dxa" w:w="70"/>
              <w:left w:type="dxa" w:w="110"/>
              <w:bottom w:type="dxa" w:w="70"/>
              <w:right w:type="dxa" w:w="110"/>
            </w:tcMar>
          </w:tcPr>
          <w:p>
            <w:pPr>
              <w:jc w:val="left"/>
            </w:pPr>
            <w:r>
              <w:rPr>
                <w:b/>
                <w:bCs/>
                <w:color w:val="6A6472"/>
                <w:sz w:val="18"/>
                <w:szCs w:val="18"/>
              </w:rPr>
              <w:t xml:space="preserve">Raw label</w:t>
            </w:r>
          </w:p>
        </w:tc>
        <w:tc>
          <w:tcPr>
            <w:tcW w:type="dxa" w:w="1900"/>
            <w:shd w:fill="EFEAF2" w:val="clear"/>
            <w:tcMar>
              <w:top w:type="dxa" w:w="70"/>
              <w:left w:type="dxa" w:w="110"/>
              <w:bottom w:type="dxa" w:w="70"/>
              <w:right w:type="dxa" w:w="110"/>
            </w:tcMar>
          </w:tcPr>
          <w:p>
            <w:pPr>
              <w:jc w:val="left"/>
            </w:pPr>
            <w:r>
              <w:rPr>
                <w:b/>
                <w:bCs/>
                <w:color w:val="6A6472"/>
                <w:sz w:val="18"/>
                <w:szCs w:val="18"/>
              </w:rPr>
              <w:t xml:space="preserve">Mapped to</w:t>
            </w:r>
          </w:p>
        </w:tc>
        <w:tc>
          <w:tcPr>
            <w:tcW w:type="dxa" w:w="1500"/>
            <w:shd w:fill="EFEAF2" w:val="clear"/>
            <w:tcMar>
              <w:top w:type="dxa" w:w="70"/>
              <w:left w:type="dxa" w:w="110"/>
              <w:bottom w:type="dxa" w:w="70"/>
              <w:right w:type="dxa" w:w="110"/>
            </w:tcMar>
          </w:tcPr>
          <w:p>
            <w:pPr>
              <w:jc w:val="left"/>
            </w:pPr>
            <w:r>
              <w:rPr>
                <w:b/>
                <w:bCs/>
                <w:color w:val="6A6472"/>
                <w:sz w:val="18"/>
                <w:szCs w:val="18"/>
              </w:rPr>
              <w:t xml:space="preserve">Count</w:t>
            </w:r>
          </w:p>
        </w:tc>
        <w:tc>
          <w:tcPr>
            <w:tcW w:type="dxa" w:w="3860"/>
            <w:shd w:fill="EFEAF2" w:val="clear"/>
            <w:tcMar>
              <w:top w:type="dxa" w:w="70"/>
              <w:left w:type="dxa" w:w="110"/>
              <w:bottom w:type="dxa" w:w="70"/>
              <w:right w:type="dxa" w:w="110"/>
            </w:tcMar>
          </w:tcPr>
          <w:p>
            <w:pPr>
              <w:jc w:val="left"/>
            </w:pPr>
            <w:r>
              <w:rPr>
                <w:b/>
                <w:bCs/>
                <w:color w:val="6A6472"/>
                <w:sz w:val="18"/>
                <w:szCs w:val="18"/>
              </w:rPr>
              <w:t xml:space="preserve">Note</w:t>
            </w:r>
          </w:p>
        </w:tc>
      </w:tr>
      <w:tr>
        <w:tc>
          <w:tcPr>
            <w:tcW w:type="dxa" w:w="2100"/>
            <w:tcMar>
              <w:top w:type="dxa" w:w="70"/>
              <w:left w:type="dxa" w:w="110"/>
              <w:bottom w:type="dxa" w:w="70"/>
              <w:right w:type="dxa" w:w="110"/>
            </w:tcMar>
          </w:tcPr>
          <w:p>
            <w:pPr>
              <w:jc w:val="left"/>
            </w:pPr>
            <w:r>
              <w:rPr>
                <w:b/>
                <w:bCs/>
                <w:color w:val="1F1B24"/>
                <w:sz w:val="19"/>
                <w:szCs w:val="19"/>
              </w:rPr>
              <w:t xml:space="preserve">ang</w:t>
            </w:r>
          </w:p>
        </w:tc>
        <w:tc>
          <w:tcPr>
            <w:tcW w:type="dxa" w:w="1900"/>
            <w:tcMar>
              <w:top w:type="dxa" w:w="70"/>
              <w:left w:type="dxa" w:w="110"/>
              <w:bottom w:type="dxa" w:w="70"/>
              <w:right w:type="dxa" w:w="110"/>
            </w:tcMar>
          </w:tcPr>
          <w:p>
            <w:pPr>
              <w:jc w:val="left"/>
            </w:pPr>
            <w:r>
              <w:rPr>
                <w:b w:val="false"/>
                <w:bCs w:val="false"/>
                <w:color w:val="1F1B24"/>
                <w:sz w:val="19"/>
                <w:szCs w:val="19"/>
              </w:rPr>
              <w:t xml:space="preserve">angry</w:t>
            </w:r>
          </w:p>
        </w:tc>
        <w:tc>
          <w:tcPr>
            <w:tcW w:type="dxa" w:w="1500"/>
            <w:tcMar>
              <w:top w:type="dxa" w:w="70"/>
              <w:left w:type="dxa" w:w="110"/>
              <w:bottom w:type="dxa" w:w="70"/>
              <w:right w:type="dxa" w:w="110"/>
            </w:tcMar>
          </w:tcPr>
          <w:p>
            <w:pPr>
              <w:jc w:val="left"/>
            </w:pPr>
            <w:r>
              <w:rPr>
                <w:b w:val="false"/>
                <w:bCs w:val="false"/>
                <w:color w:val="1F1B24"/>
                <w:sz w:val="19"/>
                <w:szCs w:val="19"/>
              </w:rPr>
              <w:t xml:space="preserve">1,103</w:t>
            </w:r>
          </w:p>
        </w:tc>
        <w:tc>
          <w:tcPr>
            <w:tcW w:type="dxa" w:w="3860"/>
            <w:tcMar>
              <w:top w:type="dxa" w:w="70"/>
              <w:left w:type="dxa" w:w="110"/>
              <w:bottom w:type="dxa" w:w="70"/>
              <w:right w:type="dxa" w:w="110"/>
            </w:tcMar>
          </w:tcPr>
          <w:p>
            <w:pPr>
              <w:jc w:val="left"/>
            </w:pPr>
            <w:r>
              <w:rPr>
                <w:b w:val="false"/>
                <w:bCs w:val="false"/>
                <w:color w:val="1F1B24"/>
                <w:sz w:val="19"/>
                <w:szCs w:val="19"/>
              </w:rPr>
              <w:t xml:space="preserve"/>
            </w:r>
          </w:p>
        </w:tc>
      </w:tr>
      <w:tr>
        <w:tc>
          <w:tcPr>
            <w:tcW w:type="dxa" w:w="2100"/>
            <w:tcMar>
              <w:top w:type="dxa" w:w="70"/>
              <w:left w:type="dxa" w:w="110"/>
              <w:bottom w:type="dxa" w:w="70"/>
              <w:right w:type="dxa" w:w="110"/>
            </w:tcMar>
          </w:tcPr>
          <w:p>
            <w:pPr>
              <w:jc w:val="left"/>
            </w:pPr>
            <w:r>
              <w:rPr>
                <w:b/>
                <w:bCs/>
                <w:color w:val="1F1B24"/>
                <w:sz w:val="19"/>
                <w:szCs w:val="19"/>
              </w:rPr>
              <w:t xml:space="preserve">hap</w:t>
            </w:r>
          </w:p>
        </w:tc>
        <w:tc>
          <w:tcPr>
            <w:tcW w:type="dxa" w:w="1900"/>
            <w:tcMar>
              <w:top w:type="dxa" w:w="70"/>
              <w:left w:type="dxa" w:w="110"/>
              <w:bottom w:type="dxa" w:w="70"/>
              <w:right w:type="dxa" w:w="110"/>
            </w:tcMar>
          </w:tcPr>
          <w:p>
            <w:pPr>
              <w:jc w:val="left"/>
            </w:pPr>
            <w:r>
              <w:rPr>
                <w:b w:val="false"/>
                <w:bCs w:val="false"/>
                <w:color w:val="1F1B24"/>
                <w:sz w:val="19"/>
                <w:szCs w:val="19"/>
              </w:rPr>
              <w:t xml:space="preserve">happy</w:t>
            </w:r>
          </w:p>
        </w:tc>
        <w:tc>
          <w:tcPr>
            <w:tcW w:type="dxa" w:w="1500"/>
            <w:tcMar>
              <w:top w:type="dxa" w:w="70"/>
              <w:left w:type="dxa" w:w="110"/>
              <w:bottom w:type="dxa" w:w="70"/>
              <w:right w:type="dxa" w:w="110"/>
            </w:tcMar>
          </w:tcPr>
          <w:p>
            <w:pPr>
              <w:jc w:val="left"/>
            </w:pPr>
            <w:r>
              <w:rPr>
                <w:b w:val="false"/>
                <w:bCs w:val="false"/>
                <w:color w:val="1F1B24"/>
                <w:sz w:val="19"/>
                <w:szCs w:val="19"/>
              </w:rPr>
              <w:t xml:space="preserve">595</w:t>
            </w:r>
          </w:p>
        </w:tc>
        <w:tc>
          <w:tcPr>
            <w:tcW w:type="dxa" w:w="3860"/>
            <w:tcMar>
              <w:top w:type="dxa" w:w="70"/>
              <w:left w:type="dxa" w:w="110"/>
              <w:bottom w:type="dxa" w:w="70"/>
              <w:right w:type="dxa" w:w="110"/>
            </w:tcMar>
          </w:tcPr>
          <w:p>
            <w:pPr>
              <w:jc w:val="left"/>
            </w:pPr>
            <w:r>
              <w:rPr>
                <w:b w:val="false"/>
                <w:bCs w:val="false"/>
                <w:color w:val="1F1B24"/>
                <w:sz w:val="19"/>
                <w:szCs w:val="19"/>
              </w:rPr>
              <w:t xml:space="preserve"/>
            </w:r>
          </w:p>
        </w:tc>
      </w:tr>
      <w:tr>
        <w:tc>
          <w:tcPr>
            <w:tcW w:type="dxa" w:w="2100"/>
            <w:tcMar>
              <w:top w:type="dxa" w:w="70"/>
              <w:left w:type="dxa" w:w="110"/>
              <w:bottom w:type="dxa" w:w="70"/>
              <w:right w:type="dxa" w:w="110"/>
            </w:tcMar>
          </w:tcPr>
          <w:p>
            <w:pPr>
              <w:jc w:val="left"/>
            </w:pPr>
            <w:r>
              <w:rPr>
                <w:b/>
                <w:bCs/>
                <w:color w:val="1F1B24"/>
                <w:sz w:val="19"/>
                <w:szCs w:val="19"/>
              </w:rPr>
              <w:t xml:space="preserve">exc</w:t>
            </w:r>
          </w:p>
        </w:tc>
        <w:tc>
          <w:tcPr>
            <w:tcW w:type="dxa" w:w="1900"/>
            <w:tcMar>
              <w:top w:type="dxa" w:w="70"/>
              <w:left w:type="dxa" w:w="110"/>
              <w:bottom w:type="dxa" w:w="70"/>
              <w:right w:type="dxa" w:w="110"/>
            </w:tcMar>
          </w:tcPr>
          <w:p>
            <w:pPr>
              <w:jc w:val="left"/>
            </w:pPr>
            <w:r>
              <w:rPr>
                <w:b w:val="false"/>
                <w:bCs w:val="false"/>
                <w:color w:val="1F1B24"/>
                <w:sz w:val="19"/>
                <w:szCs w:val="19"/>
              </w:rPr>
              <w:t xml:space="preserve">happy</w:t>
            </w:r>
          </w:p>
        </w:tc>
        <w:tc>
          <w:tcPr>
            <w:tcW w:type="dxa" w:w="1500"/>
            <w:tcMar>
              <w:top w:type="dxa" w:w="70"/>
              <w:left w:type="dxa" w:w="110"/>
              <w:bottom w:type="dxa" w:w="70"/>
              <w:right w:type="dxa" w:w="110"/>
            </w:tcMar>
          </w:tcPr>
          <w:p>
            <w:pPr>
              <w:jc w:val="left"/>
            </w:pPr>
            <w:r>
              <w:rPr>
                <w:b w:val="false"/>
                <w:bCs w:val="false"/>
                <w:color w:val="1F1B24"/>
                <w:sz w:val="19"/>
                <w:szCs w:val="19"/>
              </w:rPr>
              <w:t xml:space="preserve">1,041</w:t>
            </w:r>
          </w:p>
        </w:tc>
        <w:tc>
          <w:tcPr>
            <w:tcW w:type="dxa" w:w="3860"/>
            <w:tcMar>
              <w:top w:type="dxa" w:w="70"/>
              <w:left w:type="dxa" w:w="110"/>
              <w:bottom w:type="dxa" w:w="70"/>
              <w:right w:type="dxa" w:w="110"/>
            </w:tcMar>
          </w:tcPr>
          <w:p>
            <w:pPr>
              <w:jc w:val="left"/>
            </w:pPr>
            <w:r>
              <w:rPr>
                <w:b w:val="false"/>
                <w:bCs w:val="false"/>
                <w:color w:val="1F1B24"/>
                <w:sz w:val="19"/>
                <w:szCs w:val="19"/>
              </w:rPr>
              <w:t xml:space="preserve">merged into happy, per convention</w:t>
            </w:r>
          </w:p>
        </w:tc>
      </w:tr>
      <w:tr>
        <w:tc>
          <w:tcPr>
            <w:tcW w:type="dxa" w:w="2100"/>
            <w:tcMar>
              <w:top w:type="dxa" w:w="70"/>
              <w:left w:type="dxa" w:w="110"/>
              <w:bottom w:type="dxa" w:w="70"/>
              <w:right w:type="dxa" w:w="110"/>
            </w:tcMar>
          </w:tcPr>
          <w:p>
            <w:pPr>
              <w:jc w:val="left"/>
            </w:pPr>
            <w:r>
              <w:rPr>
                <w:b/>
                <w:bCs/>
                <w:color w:val="1F1B24"/>
                <w:sz w:val="19"/>
                <w:szCs w:val="19"/>
              </w:rPr>
              <w:t xml:space="preserve">neu</w:t>
            </w:r>
          </w:p>
        </w:tc>
        <w:tc>
          <w:tcPr>
            <w:tcW w:type="dxa" w:w="1900"/>
            <w:tcMar>
              <w:top w:type="dxa" w:w="70"/>
              <w:left w:type="dxa" w:w="110"/>
              <w:bottom w:type="dxa" w:w="70"/>
              <w:right w:type="dxa" w:w="110"/>
            </w:tcMar>
          </w:tcPr>
          <w:p>
            <w:pPr>
              <w:jc w:val="left"/>
            </w:pPr>
            <w:r>
              <w:rPr>
                <w:b w:val="false"/>
                <w:bCs w:val="false"/>
                <w:color w:val="1F1B24"/>
                <w:sz w:val="19"/>
                <w:szCs w:val="19"/>
              </w:rPr>
              <w:t xml:space="preserve">neutral</w:t>
            </w:r>
          </w:p>
        </w:tc>
        <w:tc>
          <w:tcPr>
            <w:tcW w:type="dxa" w:w="1500"/>
            <w:tcMar>
              <w:top w:type="dxa" w:w="70"/>
              <w:left w:type="dxa" w:w="110"/>
              <w:bottom w:type="dxa" w:w="70"/>
              <w:right w:type="dxa" w:w="110"/>
            </w:tcMar>
          </w:tcPr>
          <w:p>
            <w:pPr>
              <w:jc w:val="left"/>
            </w:pPr>
            <w:r>
              <w:rPr>
                <w:b w:val="false"/>
                <w:bCs w:val="false"/>
                <w:color w:val="1F1B24"/>
                <w:sz w:val="19"/>
                <w:szCs w:val="19"/>
              </w:rPr>
              <w:t xml:space="preserve">1,708</w:t>
            </w:r>
          </w:p>
        </w:tc>
        <w:tc>
          <w:tcPr>
            <w:tcW w:type="dxa" w:w="3860"/>
            <w:tcMar>
              <w:top w:type="dxa" w:w="70"/>
              <w:left w:type="dxa" w:w="110"/>
              <w:bottom w:type="dxa" w:w="70"/>
              <w:right w:type="dxa" w:w="110"/>
            </w:tcMar>
          </w:tcPr>
          <w:p>
            <w:pPr>
              <w:jc w:val="left"/>
            </w:pPr>
            <w:r>
              <w:rPr>
                <w:b w:val="false"/>
                <w:bCs w:val="false"/>
                <w:color w:val="1F1B24"/>
                <w:sz w:val="19"/>
                <w:szCs w:val="19"/>
              </w:rPr>
              <w:t xml:space="preserve"/>
            </w:r>
          </w:p>
        </w:tc>
      </w:tr>
      <w:tr>
        <w:tc>
          <w:tcPr>
            <w:tcW w:type="dxa" w:w="2100"/>
            <w:tcMar>
              <w:top w:type="dxa" w:w="70"/>
              <w:left w:type="dxa" w:w="110"/>
              <w:bottom w:type="dxa" w:w="70"/>
              <w:right w:type="dxa" w:w="110"/>
            </w:tcMar>
          </w:tcPr>
          <w:p>
            <w:pPr>
              <w:jc w:val="left"/>
            </w:pPr>
            <w:r>
              <w:rPr>
                <w:b/>
                <w:bCs/>
                <w:color w:val="1F1B24"/>
                <w:sz w:val="19"/>
                <w:szCs w:val="19"/>
              </w:rPr>
              <w:t xml:space="preserve">sad</w:t>
            </w:r>
          </w:p>
        </w:tc>
        <w:tc>
          <w:tcPr>
            <w:tcW w:type="dxa" w:w="1900"/>
            <w:tcMar>
              <w:top w:type="dxa" w:w="70"/>
              <w:left w:type="dxa" w:w="110"/>
              <w:bottom w:type="dxa" w:w="70"/>
              <w:right w:type="dxa" w:w="110"/>
            </w:tcMar>
          </w:tcPr>
          <w:p>
            <w:pPr>
              <w:jc w:val="left"/>
            </w:pPr>
            <w:r>
              <w:rPr>
                <w:b w:val="false"/>
                <w:bCs w:val="false"/>
                <w:color w:val="1F1B24"/>
                <w:sz w:val="19"/>
                <w:szCs w:val="19"/>
              </w:rPr>
              <w:t xml:space="preserve">sad</w:t>
            </w:r>
          </w:p>
        </w:tc>
        <w:tc>
          <w:tcPr>
            <w:tcW w:type="dxa" w:w="1500"/>
            <w:tcMar>
              <w:top w:type="dxa" w:w="70"/>
              <w:left w:type="dxa" w:w="110"/>
              <w:bottom w:type="dxa" w:w="70"/>
              <w:right w:type="dxa" w:w="110"/>
            </w:tcMar>
          </w:tcPr>
          <w:p>
            <w:pPr>
              <w:jc w:val="left"/>
            </w:pPr>
            <w:r>
              <w:rPr>
                <w:b w:val="false"/>
                <w:bCs w:val="false"/>
                <w:color w:val="1F1B24"/>
                <w:sz w:val="19"/>
                <w:szCs w:val="19"/>
              </w:rPr>
              <w:t xml:space="preserve">1,084</w:t>
            </w:r>
          </w:p>
        </w:tc>
        <w:tc>
          <w:tcPr>
            <w:tcW w:type="dxa" w:w="3860"/>
            <w:tcMar>
              <w:top w:type="dxa" w:w="70"/>
              <w:left w:type="dxa" w:w="110"/>
              <w:bottom w:type="dxa" w:w="70"/>
              <w:right w:type="dxa" w:w="110"/>
            </w:tcMar>
          </w:tcPr>
          <w:p>
            <w:pPr>
              <w:jc w:val="left"/>
            </w:pPr>
            <w:r>
              <w:rPr>
                <w:b w:val="false"/>
                <w:bCs w:val="false"/>
                <w:color w:val="1F1B24"/>
                <w:sz w:val="19"/>
                <w:szCs w:val="19"/>
              </w:rPr>
              <w:t xml:space="preserve"/>
            </w:r>
          </w:p>
        </w:tc>
      </w:tr>
      <w:tr>
        <w:tc>
          <w:tcPr>
            <w:tcW w:type="dxa" w:w="2100"/>
            <w:tcMar>
              <w:top w:type="dxa" w:w="70"/>
              <w:left w:type="dxa" w:w="110"/>
              <w:bottom w:type="dxa" w:w="70"/>
              <w:right w:type="dxa" w:w="110"/>
            </w:tcMar>
          </w:tcPr>
          <w:p>
            <w:pPr>
              <w:jc w:val="left"/>
            </w:pPr>
            <w:r>
              <w:rPr>
                <w:b/>
                <w:bCs/>
                <w:color w:val="1F1B24"/>
                <w:sz w:val="19"/>
                <w:szCs w:val="19"/>
              </w:rPr>
              <w:t xml:space="preserve">fru</w:t>
            </w:r>
          </w:p>
        </w:tc>
        <w:tc>
          <w:tcPr>
            <w:tcW w:type="dxa" w:w="1900"/>
            <w:tcMar>
              <w:top w:type="dxa" w:w="70"/>
              <w:left w:type="dxa" w:w="110"/>
              <w:bottom w:type="dxa" w:w="70"/>
              <w:right w:type="dxa" w:w="110"/>
            </w:tcMar>
          </w:tcPr>
          <w:p>
            <w:pPr>
              <w:jc w:val="left"/>
            </w:pPr>
            <w:r>
              <w:rPr>
                <w:b w:val="false"/>
                <w:bCs w:val="false"/>
                <w:color w:val="1F1B24"/>
                <w:sz w:val="19"/>
                <w:szCs w:val="19"/>
              </w:rPr>
              <w:t xml:space="preserve">— dropped</w:t>
            </w:r>
          </w:p>
        </w:tc>
        <w:tc>
          <w:tcPr>
            <w:tcW w:type="dxa" w:w="1500"/>
            <w:tcMar>
              <w:top w:type="dxa" w:w="70"/>
              <w:left w:type="dxa" w:w="110"/>
              <w:bottom w:type="dxa" w:w="70"/>
              <w:right w:type="dxa" w:w="110"/>
            </w:tcMar>
          </w:tcPr>
          <w:p>
            <w:pPr>
              <w:jc w:val="left"/>
            </w:pPr>
            <w:r>
              <w:rPr>
                <w:b w:val="false"/>
                <w:bCs w:val="false"/>
                <w:color w:val="1F1B24"/>
                <w:sz w:val="19"/>
                <w:szCs w:val="19"/>
              </w:rPr>
              <w:t xml:space="preserve">1,849</w:t>
            </w:r>
          </w:p>
        </w:tc>
        <w:tc>
          <w:tcPr>
            <w:tcW w:type="dxa" w:w="3860"/>
            <w:tcMar>
              <w:top w:type="dxa" w:w="70"/>
              <w:left w:type="dxa" w:w="110"/>
              <w:bottom w:type="dxa" w:w="70"/>
              <w:right w:type="dxa" w:w="110"/>
            </w:tcMar>
          </w:tcPr>
          <w:p>
            <w:pPr>
              <w:jc w:val="left"/>
            </w:pPr>
            <w:r>
              <w:rPr>
                <w:b w:val="false"/>
                <w:bCs w:val="false"/>
                <w:color w:val="1F1B24"/>
                <w:sz w:val="19"/>
                <w:szCs w:val="19"/>
              </w:rPr>
              <w:t xml:space="preserve">frustrated; acoustically close to angry</w:t>
            </w:r>
          </w:p>
        </w:tc>
      </w:tr>
      <w:tr>
        <w:tc>
          <w:tcPr>
            <w:tcW w:type="dxa" w:w="2100"/>
            <w:tcMar>
              <w:top w:type="dxa" w:w="70"/>
              <w:left w:type="dxa" w:w="110"/>
              <w:bottom w:type="dxa" w:w="70"/>
              <w:right w:type="dxa" w:w="110"/>
            </w:tcMar>
          </w:tcPr>
          <w:p>
            <w:pPr>
              <w:jc w:val="left"/>
            </w:pPr>
            <w:r>
              <w:rPr>
                <w:b/>
                <w:bCs/>
                <w:color w:val="1F1B24"/>
                <w:sz w:val="19"/>
                <w:szCs w:val="19"/>
              </w:rPr>
              <w:t xml:space="preserve">xxx</w:t>
            </w:r>
          </w:p>
        </w:tc>
        <w:tc>
          <w:tcPr>
            <w:tcW w:type="dxa" w:w="1900"/>
            <w:tcMar>
              <w:top w:type="dxa" w:w="70"/>
              <w:left w:type="dxa" w:w="110"/>
              <w:bottom w:type="dxa" w:w="70"/>
              <w:right w:type="dxa" w:w="110"/>
            </w:tcMar>
          </w:tcPr>
          <w:p>
            <w:pPr>
              <w:jc w:val="left"/>
            </w:pPr>
            <w:r>
              <w:rPr>
                <w:b w:val="false"/>
                <w:bCs w:val="false"/>
                <w:color w:val="1F1B24"/>
                <w:sz w:val="19"/>
                <w:szCs w:val="19"/>
              </w:rPr>
              <w:t xml:space="preserve">— dropped</w:t>
            </w:r>
          </w:p>
        </w:tc>
        <w:tc>
          <w:tcPr>
            <w:tcW w:type="dxa" w:w="1500"/>
            <w:tcMar>
              <w:top w:type="dxa" w:w="70"/>
              <w:left w:type="dxa" w:w="110"/>
              <w:bottom w:type="dxa" w:w="70"/>
              <w:right w:type="dxa" w:w="110"/>
            </w:tcMar>
          </w:tcPr>
          <w:p>
            <w:pPr>
              <w:jc w:val="left"/>
            </w:pPr>
            <w:r>
              <w:rPr>
                <w:b w:val="false"/>
                <w:bCs w:val="false"/>
                <w:color w:val="1F1B24"/>
                <w:sz w:val="19"/>
                <w:szCs w:val="19"/>
              </w:rPr>
              <w:t xml:space="preserve">2,507</w:t>
            </w:r>
          </w:p>
        </w:tc>
        <w:tc>
          <w:tcPr>
            <w:tcW w:type="dxa" w:w="3860"/>
            <w:tcMar>
              <w:top w:type="dxa" w:w="70"/>
              <w:left w:type="dxa" w:w="110"/>
              <w:bottom w:type="dxa" w:w="70"/>
              <w:right w:type="dxa" w:w="110"/>
            </w:tcMar>
          </w:tcPr>
          <w:p>
            <w:pPr>
              <w:jc w:val="left"/>
            </w:pPr>
            <w:r>
              <w:rPr>
                <w:b w:val="false"/>
                <w:bCs w:val="false"/>
                <w:color w:val="1F1B24"/>
                <w:sz w:val="19"/>
                <w:szCs w:val="19"/>
              </w:rPr>
              <w:t xml:space="preserve">no annotator consensus</w:t>
            </w:r>
          </w:p>
        </w:tc>
      </w:tr>
      <w:tr>
        <w:tc>
          <w:tcPr>
            <w:tcW w:type="dxa" w:w="2100"/>
            <w:tcMar>
              <w:top w:type="dxa" w:w="70"/>
              <w:left w:type="dxa" w:w="110"/>
              <w:bottom w:type="dxa" w:w="70"/>
              <w:right w:type="dxa" w:w="110"/>
            </w:tcMar>
          </w:tcPr>
          <w:p>
            <w:pPr>
              <w:jc w:val="left"/>
            </w:pPr>
            <w:r>
              <w:rPr>
                <w:b/>
                <w:bCs/>
                <w:color w:val="1F1B24"/>
                <w:sz w:val="19"/>
                <w:szCs w:val="19"/>
              </w:rPr>
              <w:t xml:space="preserve">sur / fea / oth / dis</w:t>
            </w:r>
          </w:p>
        </w:tc>
        <w:tc>
          <w:tcPr>
            <w:tcW w:type="dxa" w:w="1900"/>
            <w:tcMar>
              <w:top w:type="dxa" w:w="70"/>
              <w:left w:type="dxa" w:w="110"/>
              <w:bottom w:type="dxa" w:w="70"/>
              <w:right w:type="dxa" w:w="110"/>
            </w:tcMar>
          </w:tcPr>
          <w:p>
            <w:pPr>
              <w:jc w:val="left"/>
            </w:pPr>
            <w:r>
              <w:rPr>
                <w:b w:val="false"/>
                <w:bCs w:val="false"/>
                <w:color w:val="1F1B24"/>
                <w:sz w:val="19"/>
                <w:szCs w:val="19"/>
              </w:rPr>
              <w:t xml:space="preserve">— dropped</w:t>
            </w:r>
          </w:p>
        </w:tc>
        <w:tc>
          <w:tcPr>
            <w:tcW w:type="dxa" w:w="1500"/>
            <w:tcMar>
              <w:top w:type="dxa" w:w="70"/>
              <w:left w:type="dxa" w:w="110"/>
              <w:bottom w:type="dxa" w:w="70"/>
              <w:right w:type="dxa" w:w="110"/>
            </w:tcMar>
          </w:tcPr>
          <w:p>
            <w:pPr>
              <w:jc w:val="left"/>
            </w:pPr>
            <w:r>
              <w:rPr>
                <w:b w:val="false"/>
                <w:bCs w:val="false"/>
                <w:color w:val="1F1B24"/>
                <w:sz w:val="19"/>
                <w:szCs w:val="19"/>
              </w:rPr>
              <w:t xml:space="preserve">152</w:t>
            </w:r>
          </w:p>
        </w:tc>
        <w:tc>
          <w:tcPr>
            <w:tcW w:type="dxa" w:w="3860"/>
            <w:tcMar>
              <w:top w:type="dxa" w:w="70"/>
              <w:left w:type="dxa" w:w="110"/>
              <w:bottom w:type="dxa" w:w="70"/>
              <w:right w:type="dxa" w:w="110"/>
            </w:tcMar>
          </w:tcPr>
          <w:p>
            <w:pPr>
              <w:jc w:val="left"/>
            </w:pPr>
            <w:r>
              <w:rPr>
                <w:b w:val="false"/>
                <w:bCs w:val="false"/>
                <w:color w:val="1F1B24"/>
                <w:sz w:val="19"/>
                <w:szCs w:val="19"/>
              </w:rPr>
              <w:t xml:space="preserve">too few examples to learn</w:t>
            </w:r>
          </w:p>
        </w:tc>
      </w:tr>
    </w:tbl>
    <w:p>
      <w:pPr>
        <w:spacing w:after="160"/>
      </w:pPr>
    </w:p>
    <w:p>
      <w:pPr>
        <w:spacing w:after="140" w:line="280"/>
        <w:jc w:val="both"/>
      </w:pPr>
      <w:r>
        <w:rPr>
          <w:b/>
          <w:bCs/>
        </w:rPr>
        <w:t xml:space="preserve">The result is 5,531 utterances</w:t>
      </w:r>
      <w:r>
        <w:t xml:space="preserve"> — a number that matches exactly what the emotion2vec paper reports for IEMOCAP, which is how the parser was verified as correct.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2" w:val="clear"/>
            <w:tcMar>
              <w:top w:type="dxa" w:w="70"/>
              <w:left w:type="dxa" w:w="110"/>
              <w:bottom w:type="dxa" w:w="70"/>
              <w:right w:type="dxa" w:w="110"/>
            </w:tcMar>
          </w:tcPr>
          <w:p>
            <w:pPr>
              <w:jc w:val="left"/>
            </w:pPr>
            <w:r>
              <w:rPr>
                <w:b/>
                <w:bCs/>
                <w:color w:val="6A6472"/>
                <w:sz w:val="18"/>
                <w:szCs w:val="18"/>
              </w:rPr>
              <w:t xml:space="preserve">Utterances</w:t>
            </w:r>
          </w:p>
        </w:tc>
        <w:tc>
          <w:tcPr>
            <w:tcW w:type="dxa" w:w="2340"/>
            <w:shd w:fill="EFEAF2" w:val="clear"/>
            <w:tcMar>
              <w:top w:type="dxa" w:w="70"/>
              <w:left w:type="dxa" w:w="110"/>
              <w:bottom w:type="dxa" w:w="70"/>
              <w:right w:type="dxa" w:w="110"/>
            </w:tcMar>
          </w:tcPr>
          <w:p>
            <w:pPr>
              <w:jc w:val="center"/>
            </w:pPr>
            <w:r>
              <w:rPr>
                <w:b/>
                <w:bCs/>
                <w:color w:val="6A6472"/>
                <w:sz w:val="18"/>
                <w:szCs w:val="18"/>
              </w:rPr>
              <w:t xml:space="preserve">Total audio</w:t>
            </w:r>
          </w:p>
        </w:tc>
        <w:tc>
          <w:tcPr>
            <w:tcW w:type="dxa" w:w="2340"/>
            <w:shd w:fill="EFEAF2" w:val="clear"/>
            <w:tcMar>
              <w:top w:type="dxa" w:w="70"/>
              <w:left w:type="dxa" w:w="110"/>
              <w:bottom w:type="dxa" w:w="70"/>
              <w:right w:type="dxa" w:w="110"/>
            </w:tcMar>
          </w:tcPr>
          <w:p>
            <w:pPr>
              <w:jc w:val="center"/>
            </w:pPr>
            <w:r>
              <w:rPr>
                <w:b/>
                <w:bCs/>
                <w:color w:val="6A6472"/>
                <w:sz w:val="18"/>
                <w:szCs w:val="18"/>
              </w:rPr>
              <w:t xml:space="preserve">Speakers</w:t>
            </w:r>
          </w:p>
        </w:tc>
        <w:tc>
          <w:tcPr>
            <w:tcW w:type="dxa" w:w="2340"/>
            <w:shd w:fill="EFEAF2" w:val="clear"/>
            <w:tcMar>
              <w:top w:type="dxa" w:w="70"/>
              <w:left w:type="dxa" w:w="110"/>
              <w:bottom w:type="dxa" w:w="70"/>
              <w:right w:type="dxa" w:w="110"/>
            </w:tcMar>
          </w:tcPr>
          <w:p>
            <w:pPr>
              <w:jc w:val="center"/>
            </w:pPr>
            <w:r>
              <w:rPr>
                <w:b/>
                <w:bCs/>
                <w:color w:val="6A6472"/>
                <w:sz w:val="18"/>
                <w:szCs w:val="18"/>
              </w:rPr>
              <w:t xml:space="preserve">Mean length</w:t>
            </w:r>
          </w:p>
        </w:tc>
      </w:tr>
      <w:tr>
        <w:tc>
          <w:tcPr>
            <w:tcW w:type="dxa" w:w="2340"/>
            <w:tcMar>
              <w:top w:type="dxa" w:w="70"/>
              <w:left w:type="dxa" w:w="110"/>
              <w:bottom w:type="dxa" w:w="70"/>
              <w:right w:type="dxa" w:w="110"/>
            </w:tcMar>
          </w:tcPr>
          <w:p>
            <w:pPr>
              <w:jc w:val="left"/>
            </w:pPr>
            <w:r>
              <w:rPr>
                <w:b w:val="false"/>
                <w:bCs w:val="false"/>
                <w:color w:val="1F1B24"/>
                <w:sz w:val="19"/>
                <w:szCs w:val="19"/>
              </w:rPr>
              <w:t xml:space="preserve">5,531</w:t>
            </w:r>
          </w:p>
        </w:tc>
        <w:tc>
          <w:tcPr>
            <w:tcW w:type="dxa" w:w="2340"/>
            <w:tcMar>
              <w:top w:type="dxa" w:w="70"/>
              <w:left w:type="dxa" w:w="110"/>
              <w:bottom w:type="dxa" w:w="70"/>
              <w:right w:type="dxa" w:w="110"/>
            </w:tcMar>
          </w:tcPr>
          <w:p>
            <w:pPr>
              <w:jc w:val="center"/>
            </w:pPr>
            <w:r>
              <w:rPr>
                <w:b w:val="false"/>
                <w:bCs w:val="false"/>
                <w:color w:val="1F1B24"/>
                <w:sz w:val="19"/>
                <w:szCs w:val="19"/>
              </w:rPr>
              <w:t xml:space="preserve">6.99 hours</w:t>
            </w:r>
          </w:p>
        </w:tc>
        <w:tc>
          <w:tcPr>
            <w:tcW w:type="dxa" w:w="2340"/>
            <w:tcMar>
              <w:top w:type="dxa" w:w="70"/>
              <w:left w:type="dxa" w:w="110"/>
              <w:bottom w:type="dxa" w:w="70"/>
              <w:right w:type="dxa" w:w="110"/>
            </w:tcMar>
          </w:tcPr>
          <w:p>
            <w:pPr>
              <w:jc w:val="center"/>
            </w:pPr>
            <w:r>
              <w:rPr>
                <w:b w:val="false"/>
                <w:bCs w:val="false"/>
                <w:color w:val="1F1B24"/>
                <w:sz w:val="19"/>
                <w:szCs w:val="19"/>
              </w:rPr>
              <w:t xml:space="preserve">10</w:t>
            </w:r>
          </w:p>
        </w:tc>
        <w:tc>
          <w:tcPr>
            <w:tcW w:type="dxa" w:w="2340"/>
            <w:tcMar>
              <w:top w:type="dxa" w:w="70"/>
              <w:left w:type="dxa" w:w="110"/>
              <w:bottom w:type="dxa" w:w="70"/>
              <w:right w:type="dxa" w:w="110"/>
            </w:tcMar>
          </w:tcPr>
          <w:p>
            <w:pPr>
              <w:jc w:val="center"/>
            </w:pPr>
            <w:r>
              <w:rPr>
                <w:b w:val="false"/>
                <w:bCs w:val="false"/>
                <w:color w:val="1F1B24"/>
                <w:sz w:val="19"/>
                <w:szCs w:val="19"/>
              </w:rPr>
              <w:t xml:space="preserve">4.55 s</w:t>
            </w:r>
          </w:p>
        </w:tc>
      </w:tr>
    </w:tbl>
    <w:p>
      <w:pPr>
        <w:spacing w:after="160"/>
      </w:pPr>
    </w:p>
    <w:p>
      <w:pPr>
        <w:pStyle w:val="Heading2"/>
        <w:spacing w:after="100" w:before="260"/>
      </w:pPr>
      <w:r>
        <w:t xml:space="preserve">2.2  The index file: iemocap_index.csv</w:t>
      </w:r>
    </w:p>
    <w:p>
      <w:pPr>
        <w:spacing w:after="140" w:line="280"/>
        <w:jc w:val="both"/>
      </w:pPr>
      <w:r>
        <w:t xml:space="preserve">One row per utterance, thirteen columns. This is the human-readable master table; the feature file below is derived from it and stays aligned to it row for row.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2500"/>
        <w:gridCol w:w="3810"/>
      </w:tblGrid>
      <w:tr>
        <w:trPr>
          <w:tblHeader/>
        </w:trPr>
        <w:tc>
          <w:tcPr>
            <w:tcW w:type="dxa" w:w="1900"/>
            <w:shd w:fill="EFEAF2" w:val="clear"/>
            <w:tcMar>
              <w:top w:type="dxa" w:w="70"/>
              <w:left w:type="dxa" w:w="110"/>
              <w:bottom w:type="dxa" w:w="70"/>
              <w:right w:type="dxa" w:w="110"/>
            </w:tcMar>
          </w:tcPr>
          <w:p>
            <w:pPr>
              <w:jc w:val="left"/>
            </w:pPr>
            <w:r>
              <w:rPr>
                <w:b/>
                <w:bCs/>
                <w:color w:val="6A6472"/>
                <w:sz w:val="18"/>
                <w:szCs w:val="18"/>
              </w:rPr>
              <w:t xml:space="preserve">Column</w:t>
            </w:r>
          </w:p>
        </w:tc>
        <w:tc>
          <w:tcPr>
            <w:tcW w:type="dxa" w:w="1150"/>
            <w:shd w:fill="EFEAF2" w:val="clear"/>
            <w:tcMar>
              <w:top w:type="dxa" w:w="70"/>
              <w:left w:type="dxa" w:w="110"/>
              <w:bottom w:type="dxa" w:w="70"/>
              <w:right w:type="dxa" w:w="110"/>
            </w:tcMar>
          </w:tcPr>
          <w:p>
            <w:pPr>
              <w:jc w:val="left"/>
            </w:pPr>
            <w:r>
              <w:rPr>
                <w:b/>
                <w:bCs/>
                <w:color w:val="6A6472"/>
                <w:sz w:val="18"/>
                <w:szCs w:val="18"/>
              </w:rPr>
              <w:t xml:space="preserve">Type</w:t>
            </w:r>
          </w:p>
        </w:tc>
        <w:tc>
          <w:tcPr>
            <w:tcW w:type="dxa" w:w="2500"/>
            <w:shd w:fill="EFEAF2" w:val="clear"/>
            <w:tcMar>
              <w:top w:type="dxa" w:w="70"/>
              <w:left w:type="dxa" w:w="110"/>
              <w:bottom w:type="dxa" w:w="70"/>
              <w:right w:type="dxa" w:w="110"/>
            </w:tcMar>
          </w:tcPr>
          <w:p>
            <w:pPr>
              <w:jc w:val="left"/>
            </w:pPr>
            <w:r>
              <w:rPr>
                <w:b/>
                <w:bCs/>
                <w:color w:val="6A6472"/>
                <w:sz w:val="18"/>
                <w:szCs w:val="18"/>
              </w:rPr>
              <w:t xml:space="preserve">Example</w:t>
            </w:r>
          </w:p>
        </w:tc>
        <w:tc>
          <w:tcPr>
            <w:tcW w:type="dxa" w:w="3810"/>
            <w:shd w:fill="EFEAF2" w:val="clear"/>
            <w:tcMar>
              <w:top w:type="dxa" w:w="70"/>
              <w:left w:type="dxa" w:w="110"/>
              <w:bottom w:type="dxa" w:w="70"/>
              <w:right w:type="dxa" w:w="110"/>
            </w:tcMar>
          </w:tcPr>
          <w:p>
            <w:pPr>
              <w:jc w:val="left"/>
            </w:pPr>
            <w:r>
              <w:rPr>
                <w:b/>
                <w:bCs/>
                <w:color w:val="6A6472"/>
                <w:sz w:val="18"/>
                <w:szCs w:val="18"/>
              </w:rPr>
              <w:t xml:space="preserve">What it is</w:t>
            </w:r>
          </w:p>
        </w:tc>
      </w:tr>
      <w:tr>
        <w:tc>
          <w:tcPr>
            <w:tcW w:type="dxa" w:w="1900"/>
            <w:tcMar>
              <w:top w:type="dxa" w:w="70"/>
              <w:left w:type="dxa" w:w="110"/>
              <w:bottom w:type="dxa" w:w="70"/>
              <w:right w:type="dxa" w:w="110"/>
            </w:tcMar>
          </w:tcPr>
          <w:p>
            <w:pPr>
              <w:jc w:val="left"/>
            </w:pPr>
            <w:r>
              <w:rPr>
                <w:b/>
                <w:bCs/>
                <w:color w:val="1F1B24"/>
                <w:sz w:val="19"/>
                <w:szCs w:val="19"/>
              </w:rPr>
              <w:t xml:space="preserve">utt_id</w:t>
            </w:r>
          </w:p>
        </w:tc>
        <w:tc>
          <w:tcPr>
            <w:tcW w:type="dxa" w:w="1150"/>
            <w:tcMar>
              <w:top w:type="dxa" w:w="70"/>
              <w:left w:type="dxa" w:w="110"/>
              <w:bottom w:type="dxa" w:w="70"/>
              <w:right w:type="dxa" w:w="110"/>
            </w:tcMar>
          </w:tcPr>
          <w:p>
            <w:pPr>
              <w:jc w:val="left"/>
            </w:pPr>
            <w:r>
              <w:rPr>
                <w:b w:val="false"/>
                <w:bCs w:val="false"/>
                <w:color w:val="1F1B24"/>
                <w:sz w:val="19"/>
                <w:szCs w:val="19"/>
              </w:rPr>
              <w:t xml:space="preserve">string</w:t>
            </w:r>
          </w:p>
        </w:tc>
        <w:tc>
          <w:tcPr>
            <w:tcW w:type="dxa" w:w="2500"/>
            <w:tcMar>
              <w:top w:type="dxa" w:w="70"/>
              <w:left w:type="dxa" w:w="110"/>
              <w:bottom w:type="dxa" w:w="70"/>
              <w:right w:type="dxa" w:w="110"/>
            </w:tcMar>
          </w:tcPr>
          <w:p>
            <w:pPr>
              <w:jc w:val="left"/>
            </w:pPr>
            <w:r>
              <w:rPr>
                <w:b w:val="false"/>
                <w:bCs w:val="false"/>
                <w:color w:val="1F1B24"/>
                <w:sz w:val="19"/>
                <w:szCs w:val="19"/>
              </w:rPr>
              <w:t xml:space="preserve">Ses01F_impro01_F000</w:t>
            </w:r>
          </w:p>
        </w:tc>
        <w:tc>
          <w:tcPr>
            <w:tcW w:type="dxa" w:w="3810"/>
            <w:tcMar>
              <w:top w:type="dxa" w:w="70"/>
              <w:left w:type="dxa" w:w="110"/>
              <w:bottom w:type="dxa" w:w="70"/>
              <w:right w:type="dxa" w:w="110"/>
            </w:tcMar>
          </w:tcPr>
          <w:p>
            <w:pPr>
              <w:jc w:val="left"/>
            </w:pPr>
            <w:r>
              <w:rPr>
                <w:b w:val="false"/>
                <w:bCs w:val="false"/>
                <w:color w:val="1F1B24"/>
                <w:sz w:val="19"/>
                <w:szCs w:val="19"/>
              </w:rPr>
              <w:t xml:space="preserve">Unique ID. Encodes session (01), dialogue type (impro or script), and which of the two speakers produced it (F/M).</w:t>
            </w:r>
          </w:p>
        </w:tc>
      </w:tr>
      <w:tr>
        <w:tc>
          <w:tcPr>
            <w:tcW w:type="dxa" w:w="1900"/>
            <w:tcMar>
              <w:top w:type="dxa" w:w="70"/>
              <w:left w:type="dxa" w:w="110"/>
              <w:bottom w:type="dxa" w:w="70"/>
              <w:right w:type="dxa" w:w="110"/>
            </w:tcMar>
          </w:tcPr>
          <w:p>
            <w:pPr>
              <w:jc w:val="left"/>
            </w:pPr>
            <w:r>
              <w:rPr>
                <w:b/>
                <w:bCs/>
                <w:color w:val="1F1B24"/>
                <w:sz w:val="19"/>
                <w:szCs w:val="19"/>
              </w:rPr>
              <w:t xml:space="preserve">wav</w:t>
            </w:r>
          </w:p>
        </w:tc>
        <w:tc>
          <w:tcPr>
            <w:tcW w:type="dxa" w:w="1150"/>
            <w:tcMar>
              <w:top w:type="dxa" w:w="70"/>
              <w:left w:type="dxa" w:w="110"/>
              <w:bottom w:type="dxa" w:w="70"/>
              <w:right w:type="dxa" w:w="110"/>
            </w:tcMar>
          </w:tcPr>
          <w:p>
            <w:pPr>
              <w:jc w:val="left"/>
            </w:pPr>
            <w:r>
              <w:rPr>
                <w:b w:val="false"/>
                <w:bCs w:val="false"/>
                <w:color w:val="1F1B24"/>
                <w:sz w:val="19"/>
                <w:szCs w:val="19"/>
              </w:rPr>
              <w:t xml:space="preserve">path</w:t>
            </w:r>
          </w:p>
        </w:tc>
        <w:tc>
          <w:tcPr>
            <w:tcW w:type="dxa" w:w="2500"/>
            <w:tcMar>
              <w:top w:type="dxa" w:w="70"/>
              <w:left w:type="dxa" w:w="110"/>
              <w:bottom w:type="dxa" w:w="70"/>
              <w:right w:type="dxa" w:w="110"/>
            </w:tcMar>
          </w:tcPr>
          <w:p>
            <w:pPr>
              <w:jc w:val="left"/>
            </w:pPr>
            <w:r>
              <w:rPr>
                <w:b w:val="false"/>
                <w:bCs w:val="false"/>
                <w:color w:val="1F1B24"/>
                <w:sz w:val="19"/>
                <w:szCs w:val="19"/>
              </w:rPr>
              <w:t xml:space="preserve">…/Ses01F_impro01_F000.wav</w:t>
            </w:r>
          </w:p>
        </w:tc>
        <w:tc>
          <w:tcPr>
            <w:tcW w:type="dxa" w:w="3810"/>
            <w:tcMar>
              <w:top w:type="dxa" w:w="70"/>
              <w:left w:type="dxa" w:w="110"/>
              <w:bottom w:type="dxa" w:w="70"/>
              <w:right w:type="dxa" w:w="110"/>
            </w:tcMar>
          </w:tcPr>
          <w:p>
            <w:pPr>
              <w:jc w:val="left"/>
            </w:pPr>
            <w:r>
              <w:rPr>
                <w:b w:val="false"/>
                <w:bCs w:val="false"/>
                <w:color w:val="1F1B24"/>
                <w:sz w:val="19"/>
                <w:szCs w:val="19"/>
              </w:rPr>
              <w:t xml:space="preserve">Absolute path to the per-utterance audio file.</w:t>
            </w:r>
          </w:p>
        </w:tc>
      </w:tr>
      <w:tr>
        <w:tc>
          <w:tcPr>
            <w:tcW w:type="dxa" w:w="1900"/>
            <w:tcMar>
              <w:top w:type="dxa" w:w="70"/>
              <w:left w:type="dxa" w:w="110"/>
              <w:bottom w:type="dxa" w:w="70"/>
              <w:right w:type="dxa" w:w="110"/>
            </w:tcMar>
          </w:tcPr>
          <w:p>
            <w:pPr>
              <w:jc w:val="left"/>
            </w:pPr>
            <w:r>
              <w:rPr>
                <w:b/>
                <w:bCs/>
                <w:color w:val="1F1B24"/>
                <w:sz w:val="19"/>
                <w:szCs w:val="19"/>
              </w:rPr>
              <w:t xml:space="preserve">emotion</w:t>
            </w:r>
          </w:p>
        </w:tc>
        <w:tc>
          <w:tcPr>
            <w:tcW w:type="dxa" w:w="1150"/>
            <w:tcMar>
              <w:top w:type="dxa" w:w="70"/>
              <w:left w:type="dxa" w:w="110"/>
              <w:bottom w:type="dxa" w:w="70"/>
              <w:right w:type="dxa" w:w="110"/>
            </w:tcMar>
          </w:tcPr>
          <w:p>
            <w:pPr>
              <w:jc w:val="left"/>
            </w:pPr>
            <w:r>
              <w:rPr>
                <w:b w:val="false"/>
                <w:bCs w:val="false"/>
                <w:color w:val="1F1B24"/>
                <w:sz w:val="19"/>
                <w:szCs w:val="19"/>
              </w:rPr>
              <w:t xml:space="preserve">string</w:t>
            </w:r>
          </w:p>
        </w:tc>
        <w:tc>
          <w:tcPr>
            <w:tcW w:type="dxa" w:w="2500"/>
            <w:tcMar>
              <w:top w:type="dxa" w:w="70"/>
              <w:left w:type="dxa" w:w="110"/>
              <w:bottom w:type="dxa" w:w="70"/>
              <w:right w:type="dxa" w:w="110"/>
            </w:tcMar>
          </w:tcPr>
          <w:p>
            <w:pPr>
              <w:jc w:val="left"/>
            </w:pPr>
            <w:r>
              <w:rPr>
                <w:b w:val="false"/>
                <w:bCs w:val="false"/>
                <w:color w:val="1F1B24"/>
                <w:sz w:val="19"/>
                <w:szCs w:val="19"/>
              </w:rPr>
              <w:t xml:space="preserve">neutral</w:t>
            </w:r>
          </w:p>
        </w:tc>
        <w:tc>
          <w:tcPr>
            <w:tcW w:type="dxa" w:w="3810"/>
            <w:tcMar>
              <w:top w:type="dxa" w:w="70"/>
              <w:left w:type="dxa" w:w="110"/>
              <w:bottom w:type="dxa" w:w="70"/>
              <w:right w:type="dxa" w:w="110"/>
            </w:tcMar>
          </w:tcPr>
          <w:p>
            <w:pPr>
              <w:jc w:val="left"/>
            </w:pPr>
            <w:r>
              <w:rPr>
                <w:b w:val="false"/>
                <w:bCs w:val="false"/>
                <w:color w:val="1F1B24"/>
                <w:sz w:val="19"/>
                <w:szCs w:val="19"/>
              </w:rPr>
              <w:t xml:space="preserve">The 4-class label used for training.</w:t>
            </w:r>
          </w:p>
        </w:tc>
      </w:tr>
      <w:tr>
        <w:tc>
          <w:tcPr>
            <w:tcW w:type="dxa" w:w="1900"/>
            <w:tcMar>
              <w:top w:type="dxa" w:w="70"/>
              <w:left w:type="dxa" w:w="110"/>
              <w:bottom w:type="dxa" w:w="70"/>
              <w:right w:type="dxa" w:w="110"/>
            </w:tcMar>
          </w:tcPr>
          <w:p>
            <w:pPr>
              <w:jc w:val="left"/>
            </w:pPr>
            <w:r>
              <w:rPr>
                <w:b/>
                <w:bCs/>
                <w:color w:val="1F1B24"/>
                <w:sz w:val="19"/>
                <w:szCs w:val="19"/>
              </w:rPr>
              <w:t xml:space="preserve">raw_emotion</w:t>
            </w:r>
          </w:p>
        </w:tc>
        <w:tc>
          <w:tcPr>
            <w:tcW w:type="dxa" w:w="1150"/>
            <w:tcMar>
              <w:top w:type="dxa" w:w="70"/>
              <w:left w:type="dxa" w:w="110"/>
              <w:bottom w:type="dxa" w:w="70"/>
              <w:right w:type="dxa" w:w="110"/>
            </w:tcMar>
          </w:tcPr>
          <w:p>
            <w:pPr>
              <w:jc w:val="left"/>
            </w:pPr>
            <w:r>
              <w:rPr>
                <w:b w:val="false"/>
                <w:bCs w:val="false"/>
                <w:color w:val="1F1B24"/>
                <w:sz w:val="19"/>
                <w:szCs w:val="19"/>
              </w:rPr>
              <w:t xml:space="preserve">string</w:t>
            </w:r>
          </w:p>
        </w:tc>
        <w:tc>
          <w:tcPr>
            <w:tcW w:type="dxa" w:w="2500"/>
            <w:tcMar>
              <w:top w:type="dxa" w:w="70"/>
              <w:left w:type="dxa" w:w="110"/>
              <w:bottom w:type="dxa" w:w="70"/>
              <w:right w:type="dxa" w:w="110"/>
            </w:tcMar>
          </w:tcPr>
          <w:p>
            <w:pPr>
              <w:jc w:val="left"/>
            </w:pPr>
            <w:r>
              <w:rPr>
                <w:b w:val="false"/>
                <w:bCs w:val="false"/>
                <w:color w:val="1F1B24"/>
                <w:sz w:val="19"/>
                <w:szCs w:val="19"/>
              </w:rPr>
              <w:t xml:space="preserve">neu</w:t>
            </w:r>
          </w:p>
        </w:tc>
        <w:tc>
          <w:tcPr>
            <w:tcW w:type="dxa" w:w="3810"/>
            <w:tcMar>
              <w:top w:type="dxa" w:w="70"/>
              <w:left w:type="dxa" w:w="110"/>
              <w:bottom w:type="dxa" w:w="70"/>
              <w:right w:type="dxa" w:w="110"/>
            </w:tcMar>
          </w:tcPr>
          <w:p>
            <w:pPr>
              <w:jc w:val="left"/>
            </w:pPr>
            <w:r>
              <w:rPr>
                <w:b w:val="false"/>
                <w:bCs w:val="false"/>
                <w:color w:val="1F1B24"/>
                <w:sz w:val="19"/>
                <w:szCs w:val="19"/>
              </w:rPr>
              <w:t xml:space="preserve">Original IEMOCAP label before merging. Kept so the mapping stays traceable.</w:t>
            </w:r>
          </w:p>
        </w:tc>
      </w:tr>
      <w:tr>
        <w:tc>
          <w:tcPr>
            <w:tcW w:type="dxa" w:w="1900"/>
            <w:tcMar>
              <w:top w:type="dxa" w:w="70"/>
              <w:left w:type="dxa" w:w="110"/>
              <w:bottom w:type="dxa" w:w="70"/>
              <w:right w:type="dxa" w:w="110"/>
            </w:tcMar>
          </w:tcPr>
          <w:p>
            <w:pPr>
              <w:jc w:val="left"/>
            </w:pPr>
            <w:r>
              <w:rPr>
                <w:b/>
                <w:bCs/>
                <w:color w:val="1F1B24"/>
                <w:sz w:val="19"/>
                <w:szCs w:val="19"/>
              </w:rPr>
              <w:t xml:space="preserve">speaker</w:t>
            </w:r>
          </w:p>
        </w:tc>
        <w:tc>
          <w:tcPr>
            <w:tcW w:type="dxa" w:w="1150"/>
            <w:tcMar>
              <w:top w:type="dxa" w:w="70"/>
              <w:left w:type="dxa" w:w="110"/>
              <w:bottom w:type="dxa" w:w="70"/>
              <w:right w:type="dxa" w:w="110"/>
            </w:tcMar>
          </w:tcPr>
          <w:p>
            <w:pPr>
              <w:jc w:val="left"/>
            </w:pPr>
            <w:r>
              <w:rPr>
                <w:b w:val="false"/>
                <w:bCs w:val="false"/>
                <w:color w:val="1F1B24"/>
                <w:sz w:val="19"/>
                <w:szCs w:val="19"/>
              </w:rPr>
              <w:t xml:space="preserve">string</w:t>
            </w:r>
          </w:p>
        </w:tc>
        <w:tc>
          <w:tcPr>
            <w:tcW w:type="dxa" w:w="2500"/>
            <w:tcMar>
              <w:top w:type="dxa" w:w="70"/>
              <w:left w:type="dxa" w:w="110"/>
              <w:bottom w:type="dxa" w:w="70"/>
              <w:right w:type="dxa" w:w="110"/>
            </w:tcMar>
          </w:tcPr>
          <w:p>
            <w:pPr>
              <w:jc w:val="left"/>
            </w:pPr>
            <w:r>
              <w:rPr>
                <w:b w:val="false"/>
                <w:bCs w:val="false"/>
                <w:color w:val="1F1B24"/>
                <w:sz w:val="19"/>
                <w:szCs w:val="19"/>
              </w:rPr>
              <w:t xml:space="preserve">Ses01F</w:t>
            </w:r>
          </w:p>
        </w:tc>
        <w:tc>
          <w:tcPr>
            <w:tcW w:type="dxa" w:w="3810"/>
            <w:tcMar>
              <w:top w:type="dxa" w:w="70"/>
              <w:left w:type="dxa" w:w="110"/>
              <w:bottom w:type="dxa" w:w="70"/>
              <w:right w:type="dxa" w:w="110"/>
            </w:tcMar>
          </w:tcPr>
          <w:p>
            <w:pPr>
              <w:jc w:val="left"/>
            </w:pPr>
            <w:r>
              <w:rPr>
                <w:b w:val="false"/>
                <w:bCs w:val="false"/>
                <w:color w:val="1F1B24"/>
                <w:sz w:val="19"/>
                <w:szCs w:val="19"/>
              </w:rPr>
              <w:t xml:space="preserve">Session plus gender. Ten unique values — this is the grouping variable for speaker-independent splits.</w:t>
            </w:r>
          </w:p>
        </w:tc>
      </w:tr>
      <w:tr>
        <w:tc>
          <w:tcPr>
            <w:tcW w:type="dxa" w:w="1900"/>
            <w:tcMar>
              <w:top w:type="dxa" w:w="70"/>
              <w:left w:type="dxa" w:w="110"/>
              <w:bottom w:type="dxa" w:w="70"/>
              <w:right w:type="dxa" w:w="110"/>
            </w:tcMar>
          </w:tcPr>
          <w:p>
            <w:pPr>
              <w:jc w:val="left"/>
            </w:pPr>
            <w:r>
              <w:rPr>
                <w:b/>
                <w:bCs/>
                <w:color w:val="1F1B24"/>
                <w:sz w:val="19"/>
                <w:szCs w:val="19"/>
              </w:rPr>
              <w:t xml:space="preserve">session</w:t>
            </w:r>
          </w:p>
        </w:tc>
        <w:tc>
          <w:tcPr>
            <w:tcW w:type="dxa" w:w="1150"/>
            <w:tcMar>
              <w:top w:type="dxa" w:w="70"/>
              <w:left w:type="dxa" w:w="110"/>
              <w:bottom w:type="dxa" w:w="70"/>
              <w:right w:type="dxa" w:w="110"/>
            </w:tcMar>
          </w:tcPr>
          <w:p>
            <w:pPr>
              <w:jc w:val="left"/>
            </w:pPr>
            <w:r>
              <w:rPr>
                <w:b w:val="false"/>
                <w:bCs w:val="false"/>
                <w:color w:val="1F1B24"/>
                <w:sz w:val="19"/>
                <w:szCs w:val="19"/>
              </w:rPr>
              <w:t xml:space="preserve">int</w:t>
            </w:r>
          </w:p>
        </w:tc>
        <w:tc>
          <w:tcPr>
            <w:tcW w:type="dxa" w:w="2500"/>
            <w:tcMar>
              <w:top w:type="dxa" w:w="70"/>
              <w:left w:type="dxa" w:w="110"/>
              <w:bottom w:type="dxa" w:w="70"/>
              <w:right w:type="dxa" w:w="110"/>
            </w:tcMar>
          </w:tcPr>
          <w:p>
            <w:pPr>
              <w:jc w:val="left"/>
            </w:pPr>
            <w:r>
              <w:rPr>
                <w:b w:val="false"/>
                <w:bCs w:val="false"/>
                <w:color w:val="1F1B24"/>
                <w:sz w:val="19"/>
                <w:szCs w:val="19"/>
              </w:rPr>
              <w:t xml:space="preserve">1</w:t>
            </w:r>
          </w:p>
        </w:tc>
        <w:tc>
          <w:tcPr>
            <w:tcW w:type="dxa" w:w="3810"/>
            <w:tcMar>
              <w:top w:type="dxa" w:w="70"/>
              <w:left w:type="dxa" w:w="110"/>
              <w:bottom w:type="dxa" w:w="70"/>
              <w:right w:type="dxa" w:w="110"/>
            </w:tcMar>
          </w:tcPr>
          <w:p>
            <w:pPr>
              <w:jc w:val="left"/>
            </w:pPr>
            <w:r>
              <w:rPr>
                <w:b w:val="false"/>
                <w:bCs w:val="false"/>
                <w:color w:val="1F1B24"/>
                <w:sz w:val="19"/>
                <w:szCs w:val="19"/>
              </w:rPr>
              <w:t xml:space="preserve">1 to 5. Each session's two speakers appear in no other session.</w:t>
            </w:r>
          </w:p>
        </w:tc>
      </w:tr>
      <w:tr>
        <w:tc>
          <w:tcPr>
            <w:tcW w:type="dxa" w:w="1900"/>
            <w:tcMar>
              <w:top w:type="dxa" w:w="70"/>
              <w:left w:type="dxa" w:w="110"/>
              <w:bottom w:type="dxa" w:w="70"/>
              <w:right w:type="dxa" w:w="110"/>
            </w:tcMar>
          </w:tcPr>
          <w:p>
            <w:pPr>
              <w:jc w:val="left"/>
            </w:pPr>
            <w:r>
              <w:rPr>
                <w:b/>
                <w:bCs/>
                <w:color w:val="1F1B24"/>
                <w:sz w:val="19"/>
                <w:szCs w:val="19"/>
              </w:rPr>
              <w:t xml:space="preserve">start / end</w:t>
            </w:r>
          </w:p>
        </w:tc>
        <w:tc>
          <w:tcPr>
            <w:tcW w:type="dxa" w:w="1150"/>
            <w:tcMar>
              <w:top w:type="dxa" w:w="70"/>
              <w:left w:type="dxa" w:w="110"/>
              <w:bottom w:type="dxa" w:w="70"/>
              <w:right w:type="dxa" w:w="110"/>
            </w:tcMar>
          </w:tcPr>
          <w:p>
            <w:pPr>
              <w:jc w:val="left"/>
            </w:pPr>
            <w:r>
              <w:rPr>
                <w:b w:val="false"/>
                <w:bCs w:val="false"/>
                <w:color w:val="1F1B24"/>
                <w:sz w:val="19"/>
                <w:szCs w:val="19"/>
              </w:rPr>
              <w:t xml:space="preserve">float</w:t>
            </w:r>
          </w:p>
        </w:tc>
        <w:tc>
          <w:tcPr>
            <w:tcW w:type="dxa" w:w="2500"/>
            <w:tcMar>
              <w:top w:type="dxa" w:w="70"/>
              <w:left w:type="dxa" w:w="110"/>
              <w:bottom w:type="dxa" w:w="70"/>
              <w:right w:type="dxa" w:w="110"/>
            </w:tcMar>
          </w:tcPr>
          <w:p>
            <w:pPr>
              <w:jc w:val="left"/>
            </w:pPr>
            <w:r>
              <w:rPr>
                <w:b w:val="false"/>
                <w:bCs w:val="false"/>
                <w:color w:val="1F1B24"/>
                <w:sz w:val="19"/>
                <w:szCs w:val="19"/>
              </w:rPr>
              <w:t xml:space="preserve">6.2901 / 8.2357</w:t>
            </w:r>
          </w:p>
        </w:tc>
        <w:tc>
          <w:tcPr>
            <w:tcW w:type="dxa" w:w="3810"/>
            <w:tcMar>
              <w:top w:type="dxa" w:w="70"/>
              <w:left w:type="dxa" w:w="110"/>
              <w:bottom w:type="dxa" w:w="70"/>
              <w:right w:type="dxa" w:w="110"/>
            </w:tcMar>
          </w:tcPr>
          <w:p>
            <w:pPr>
              <w:jc w:val="left"/>
            </w:pPr>
            <w:r>
              <w:rPr>
                <w:b w:val="false"/>
                <w:bCs w:val="false"/>
                <w:color w:val="1F1B24"/>
                <w:sz w:val="19"/>
                <w:szCs w:val="19"/>
              </w:rPr>
              <w:t xml:space="preserve">Utterance boundaries in seconds within the parent dialogue recording.</w:t>
            </w:r>
          </w:p>
        </w:tc>
      </w:tr>
      <w:tr>
        <w:tc>
          <w:tcPr>
            <w:tcW w:type="dxa" w:w="1900"/>
            <w:tcMar>
              <w:top w:type="dxa" w:w="70"/>
              <w:left w:type="dxa" w:w="110"/>
              <w:bottom w:type="dxa" w:w="70"/>
              <w:right w:type="dxa" w:w="110"/>
            </w:tcMar>
          </w:tcPr>
          <w:p>
            <w:pPr>
              <w:jc w:val="left"/>
            </w:pPr>
            <w:r>
              <w:rPr>
                <w:b/>
                <w:bCs/>
                <w:color w:val="1F1B24"/>
                <w:sz w:val="19"/>
                <w:szCs w:val="19"/>
              </w:rPr>
              <w:t xml:space="preserve">dur</w:t>
            </w:r>
          </w:p>
        </w:tc>
        <w:tc>
          <w:tcPr>
            <w:tcW w:type="dxa" w:w="1150"/>
            <w:tcMar>
              <w:top w:type="dxa" w:w="70"/>
              <w:left w:type="dxa" w:w="110"/>
              <w:bottom w:type="dxa" w:w="70"/>
              <w:right w:type="dxa" w:w="110"/>
            </w:tcMar>
          </w:tcPr>
          <w:p>
            <w:pPr>
              <w:jc w:val="left"/>
            </w:pPr>
            <w:r>
              <w:rPr>
                <w:b w:val="false"/>
                <w:bCs w:val="false"/>
                <w:color w:val="1F1B24"/>
                <w:sz w:val="19"/>
                <w:szCs w:val="19"/>
              </w:rPr>
              <w:t xml:space="preserve">float</w:t>
            </w:r>
          </w:p>
        </w:tc>
        <w:tc>
          <w:tcPr>
            <w:tcW w:type="dxa" w:w="2500"/>
            <w:tcMar>
              <w:top w:type="dxa" w:w="70"/>
              <w:left w:type="dxa" w:w="110"/>
              <w:bottom w:type="dxa" w:w="70"/>
              <w:right w:type="dxa" w:w="110"/>
            </w:tcMar>
          </w:tcPr>
          <w:p>
            <w:pPr>
              <w:jc w:val="left"/>
            </w:pPr>
            <w:r>
              <w:rPr>
                <w:b w:val="false"/>
                <w:bCs w:val="false"/>
                <w:color w:val="1F1B24"/>
                <w:sz w:val="19"/>
                <w:szCs w:val="19"/>
              </w:rPr>
              <w:t xml:space="preserve">1.946</w:t>
            </w:r>
          </w:p>
        </w:tc>
        <w:tc>
          <w:tcPr>
            <w:tcW w:type="dxa" w:w="3810"/>
            <w:tcMar>
              <w:top w:type="dxa" w:w="70"/>
              <w:left w:type="dxa" w:w="110"/>
              <w:bottom w:type="dxa" w:w="70"/>
              <w:right w:type="dxa" w:w="110"/>
            </w:tcMar>
          </w:tcPr>
          <w:p>
            <w:pPr>
              <w:jc w:val="left"/>
            </w:pPr>
            <w:r>
              <w:rPr>
                <w:b w:val="false"/>
                <w:bCs w:val="false"/>
                <w:color w:val="1F1B24"/>
                <w:sz w:val="19"/>
                <w:szCs w:val="19"/>
              </w:rPr>
              <w:t xml:space="preserve">Length in seconds. Range across the corpus: 0.58 s to 34.14 s.</w:t>
            </w:r>
          </w:p>
        </w:tc>
      </w:tr>
      <w:tr>
        <w:tc>
          <w:tcPr>
            <w:tcW w:type="dxa" w:w="1900"/>
            <w:tcMar>
              <w:top w:type="dxa" w:w="70"/>
              <w:left w:type="dxa" w:w="110"/>
              <w:bottom w:type="dxa" w:w="70"/>
              <w:right w:type="dxa" w:w="110"/>
            </w:tcMar>
          </w:tcPr>
          <w:p>
            <w:pPr>
              <w:jc w:val="left"/>
            </w:pPr>
            <w:r>
              <w:rPr>
                <w:b/>
                <w:bCs/>
                <w:color w:val="1F1B24"/>
                <w:sz w:val="19"/>
                <w:szCs w:val="19"/>
              </w:rPr>
              <w:t xml:space="preserve">valence</w:t>
            </w:r>
          </w:p>
        </w:tc>
        <w:tc>
          <w:tcPr>
            <w:tcW w:type="dxa" w:w="1150"/>
            <w:tcMar>
              <w:top w:type="dxa" w:w="70"/>
              <w:left w:type="dxa" w:w="110"/>
              <w:bottom w:type="dxa" w:w="70"/>
              <w:right w:type="dxa" w:w="110"/>
            </w:tcMar>
          </w:tcPr>
          <w:p>
            <w:pPr>
              <w:jc w:val="left"/>
            </w:pPr>
            <w:r>
              <w:rPr>
                <w:b w:val="false"/>
                <w:bCs w:val="false"/>
                <w:color w:val="1F1B24"/>
                <w:sz w:val="19"/>
                <w:szCs w:val="19"/>
              </w:rPr>
              <w:t xml:space="preserve">float</w:t>
            </w:r>
          </w:p>
        </w:tc>
        <w:tc>
          <w:tcPr>
            <w:tcW w:type="dxa" w:w="2500"/>
            <w:tcMar>
              <w:top w:type="dxa" w:w="70"/>
              <w:left w:type="dxa" w:w="110"/>
              <w:bottom w:type="dxa" w:w="70"/>
              <w:right w:type="dxa" w:w="110"/>
            </w:tcMar>
          </w:tcPr>
          <w:p>
            <w:pPr>
              <w:jc w:val="left"/>
            </w:pPr>
            <w:r>
              <w:rPr>
                <w:b w:val="false"/>
                <w:bCs w:val="false"/>
                <w:color w:val="1F1B24"/>
                <w:sz w:val="19"/>
                <w:szCs w:val="19"/>
              </w:rPr>
              <w:t xml:space="preserve">2.5</w:t>
            </w:r>
          </w:p>
        </w:tc>
        <w:tc>
          <w:tcPr>
            <w:tcW w:type="dxa" w:w="3810"/>
            <w:tcMar>
              <w:top w:type="dxa" w:w="70"/>
              <w:left w:type="dxa" w:w="110"/>
              <w:bottom w:type="dxa" w:w="70"/>
              <w:right w:type="dxa" w:w="110"/>
            </w:tcMar>
          </w:tcPr>
          <w:p>
            <w:pPr>
              <w:jc w:val="left"/>
            </w:pPr>
            <w:r>
              <w:rPr>
                <w:b w:val="false"/>
                <w:bCs w:val="false"/>
                <w:color w:val="1F1B24"/>
                <w:sz w:val="19"/>
                <w:szCs w:val="19"/>
              </w:rPr>
              <w:t xml:space="preserve">Annotator rating of pleasantness, 1–5. Unused so far; available for regression work.</w:t>
            </w:r>
          </w:p>
        </w:tc>
      </w:tr>
      <w:tr>
        <w:tc>
          <w:tcPr>
            <w:tcW w:type="dxa" w:w="1900"/>
            <w:tcMar>
              <w:top w:type="dxa" w:w="70"/>
              <w:left w:type="dxa" w:w="110"/>
              <w:bottom w:type="dxa" w:w="70"/>
              <w:right w:type="dxa" w:w="110"/>
            </w:tcMar>
          </w:tcPr>
          <w:p>
            <w:pPr>
              <w:jc w:val="left"/>
            </w:pPr>
            <w:r>
              <w:rPr>
                <w:b/>
                <w:bCs/>
                <w:color w:val="1F1B24"/>
                <w:sz w:val="19"/>
                <w:szCs w:val="19"/>
              </w:rPr>
              <w:t xml:space="preserve">arousal</w:t>
            </w:r>
          </w:p>
        </w:tc>
        <w:tc>
          <w:tcPr>
            <w:tcW w:type="dxa" w:w="1150"/>
            <w:tcMar>
              <w:top w:type="dxa" w:w="70"/>
              <w:left w:type="dxa" w:w="110"/>
              <w:bottom w:type="dxa" w:w="70"/>
              <w:right w:type="dxa" w:w="110"/>
            </w:tcMar>
          </w:tcPr>
          <w:p>
            <w:pPr>
              <w:jc w:val="left"/>
            </w:pPr>
            <w:r>
              <w:rPr>
                <w:b w:val="false"/>
                <w:bCs w:val="false"/>
                <w:color w:val="1F1B24"/>
                <w:sz w:val="19"/>
                <w:szCs w:val="19"/>
              </w:rPr>
              <w:t xml:space="preserve">float</w:t>
            </w:r>
          </w:p>
        </w:tc>
        <w:tc>
          <w:tcPr>
            <w:tcW w:type="dxa" w:w="2500"/>
            <w:tcMar>
              <w:top w:type="dxa" w:w="70"/>
              <w:left w:type="dxa" w:w="110"/>
              <w:bottom w:type="dxa" w:w="70"/>
              <w:right w:type="dxa" w:w="110"/>
            </w:tcMar>
          </w:tcPr>
          <w:p>
            <w:pPr>
              <w:jc w:val="left"/>
            </w:pPr>
            <w:r>
              <w:rPr>
                <w:b w:val="false"/>
                <w:bCs w:val="false"/>
                <w:color w:val="1F1B24"/>
                <w:sz w:val="19"/>
                <w:szCs w:val="19"/>
              </w:rPr>
              <w:t xml:space="preserve">2.5</w:t>
            </w:r>
          </w:p>
        </w:tc>
        <w:tc>
          <w:tcPr>
            <w:tcW w:type="dxa" w:w="3810"/>
            <w:tcMar>
              <w:top w:type="dxa" w:w="70"/>
              <w:left w:type="dxa" w:w="110"/>
              <w:bottom w:type="dxa" w:w="70"/>
              <w:right w:type="dxa" w:w="110"/>
            </w:tcMar>
          </w:tcPr>
          <w:p>
            <w:pPr>
              <w:jc w:val="left"/>
            </w:pPr>
            <w:r>
              <w:rPr>
                <w:b w:val="false"/>
                <w:bCs w:val="false"/>
                <w:color w:val="1F1B24"/>
                <w:sz w:val="19"/>
                <w:szCs w:val="19"/>
              </w:rPr>
              <w:t xml:space="preserve">Annotator rating of activation or energy, 1–5.</w:t>
            </w:r>
          </w:p>
        </w:tc>
      </w:tr>
      <w:tr>
        <w:tc>
          <w:tcPr>
            <w:tcW w:type="dxa" w:w="1900"/>
            <w:tcMar>
              <w:top w:type="dxa" w:w="70"/>
              <w:left w:type="dxa" w:w="110"/>
              <w:bottom w:type="dxa" w:w="70"/>
              <w:right w:type="dxa" w:w="110"/>
            </w:tcMar>
          </w:tcPr>
          <w:p>
            <w:pPr>
              <w:jc w:val="left"/>
            </w:pPr>
            <w:r>
              <w:rPr>
                <w:b/>
                <w:bCs/>
                <w:color w:val="1F1B24"/>
                <w:sz w:val="19"/>
                <w:szCs w:val="19"/>
              </w:rPr>
              <w:t xml:space="preserve">dominance</w:t>
            </w:r>
          </w:p>
        </w:tc>
        <w:tc>
          <w:tcPr>
            <w:tcW w:type="dxa" w:w="1150"/>
            <w:tcMar>
              <w:top w:type="dxa" w:w="70"/>
              <w:left w:type="dxa" w:w="110"/>
              <w:bottom w:type="dxa" w:w="70"/>
              <w:right w:type="dxa" w:w="110"/>
            </w:tcMar>
          </w:tcPr>
          <w:p>
            <w:pPr>
              <w:jc w:val="left"/>
            </w:pPr>
            <w:r>
              <w:rPr>
                <w:b w:val="false"/>
                <w:bCs w:val="false"/>
                <w:color w:val="1F1B24"/>
                <w:sz w:val="19"/>
                <w:szCs w:val="19"/>
              </w:rPr>
              <w:t xml:space="preserve">float</w:t>
            </w:r>
          </w:p>
        </w:tc>
        <w:tc>
          <w:tcPr>
            <w:tcW w:type="dxa" w:w="2500"/>
            <w:tcMar>
              <w:top w:type="dxa" w:w="70"/>
              <w:left w:type="dxa" w:w="110"/>
              <w:bottom w:type="dxa" w:w="70"/>
              <w:right w:type="dxa" w:w="110"/>
            </w:tcMar>
          </w:tcPr>
          <w:p>
            <w:pPr>
              <w:jc w:val="left"/>
            </w:pPr>
            <w:r>
              <w:rPr>
                <w:b w:val="false"/>
                <w:bCs w:val="false"/>
                <w:color w:val="1F1B24"/>
                <w:sz w:val="19"/>
                <w:szCs w:val="19"/>
              </w:rPr>
              <w:t xml:space="preserve">2.5</w:t>
            </w:r>
          </w:p>
        </w:tc>
        <w:tc>
          <w:tcPr>
            <w:tcW w:type="dxa" w:w="3810"/>
            <w:tcMar>
              <w:top w:type="dxa" w:w="70"/>
              <w:left w:type="dxa" w:w="110"/>
              <w:bottom w:type="dxa" w:w="70"/>
              <w:right w:type="dxa" w:w="110"/>
            </w:tcMar>
          </w:tcPr>
          <w:p>
            <w:pPr>
              <w:jc w:val="left"/>
            </w:pPr>
            <w:r>
              <w:rPr>
                <w:b w:val="false"/>
                <w:bCs w:val="false"/>
                <w:color w:val="1F1B24"/>
                <w:sz w:val="19"/>
                <w:szCs w:val="19"/>
              </w:rPr>
              <w:t xml:space="preserve">Annotator rating of sense of control, 1–5.</w:t>
            </w:r>
          </w:p>
        </w:tc>
      </w:tr>
      <w:tr>
        <w:tc>
          <w:tcPr>
            <w:tcW w:type="dxa" w:w="1900"/>
            <w:tcMar>
              <w:top w:type="dxa" w:w="70"/>
              <w:left w:type="dxa" w:w="110"/>
              <w:bottom w:type="dxa" w:w="70"/>
              <w:right w:type="dxa" w:w="110"/>
            </w:tcMar>
          </w:tcPr>
          <w:p>
            <w:pPr>
              <w:jc w:val="left"/>
            </w:pPr>
            <w:r>
              <w:rPr>
                <w:b/>
                <w:bCs/>
                <w:color w:val="1F1B24"/>
                <w:sz w:val="19"/>
                <w:szCs w:val="19"/>
              </w:rPr>
              <w:t xml:space="preserve">transcript</w:t>
            </w:r>
          </w:p>
        </w:tc>
        <w:tc>
          <w:tcPr>
            <w:tcW w:type="dxa" w:w="1150"/>
            <w:tcMar>
              <w:top w:type="dxa" w:w="70"/>
              <w:left w:type="dxa" w:w="110"/>
              <w:bottom w:type="dxa" w:w="70"/>
              <w:right w:type="dxa" w:w="110"/>
            </w:tcMar>
          </w:tcPr>
          <w:p>
            <w:pPr>
              <w:jc w:val="left"/>
            </w:pPr>
            <w:r>
              <w:rPr>
                <w:b w:val="false"/>
                <w:bCs w:val="false"/>
                <w:color w:val="1F1B24"/>
                <w:sz w:val="19"/>
                <w:szCs w:val="19"/>
              </w:rPr>
              <w:t xml:space="preserve">string</w:t>
            </w:r>
          </w:p>
        </w:tc>
        <w:tc>
          <w:tcPr>
            <w:tcW w:type="dxa" w:w="2500"/>
            <w:tcMar>
              <w:top w:type="dxa" w:w="70"/>
              <w:left w:type="dxa" w:w="110"/>
              <w:bottom w:type="dxa" w:w="70"/>
              <w:right w:type="dxa" w:w="110"/>
            </w:tcMar>
          </w:tcPr>
          <w:p>
            <w:pPr>
              <w:jc w:val="left"/>
            </w:pPr>
            <w:r>
              <w:rPr>
                <w:b w:val="false"/>
                <w:bCs w:val="false"/>
                <w:color w:val="1F1B24"/>
                <w:sz w:val="19"/>
                <w:szCs w:val="19"/>
              </w:rPr>
              <w:t xml:space="preserve">Excuse me.</w:t>
            </w:r>
          </w:p>
        </w:tc>
        <w:tc>
          <w:tcPr>
            <w:tcW w:type="dxa" w:w="3810"/>
            <w:tcMar>
              <w:top w:type="dxa" w:w="70"/>
              <w:left w:type="dxa" w:w="110"/>
              <w:bottom w:type="dxa" w:w="70"/>
              <w:right w:type="dxa" w:w="110"/>
            </w:tcMar>
          </w:tcPr>
          <w:p>
            <w:pPr>
              <w:jc w:val="left"/>
            </w:pPr>
            <w:r>
              <w:rPr>
                <w:b w:val="false"/>
                <w:bCs w:val="false"/>
                <w:color w:val="1F1B24"/>
                <w:sz w:val="19"/>
                <w:szCs w:val="19"/>
              </w:rPr>
              <w:t xml:space="preserve">Human transcript of the utterance. All 5,531 matched — none missing.</w:t>
            </w:r>
          </w:p>
        </w:tc>
      </w:tr>
    </w:tbl>
    <w:p>
      <w:pPr>
        <w:spacing w:after="160"/>
      </w:pPr>
    </w:p>
    <w:p>
      <w:pPr>
        <w:pStyle w:val="Heading2"/>
        <w:spacing w:after="100" w:before="260"/>
      </w:pPr>
      <w:r>
        <w:t xml:space="preserve">2.3  The feature file: iemocap_dataset.npz</w:t>
      </w:r>
    </w:p>
    <w:p>
      <w:pPr>
        <w:spacing w:after="140" w:line="280"/>
        <w:jc w:val="both"/>
      </w:pPr>
      <w:r>
        <w:t xml:space="preserve">698 MB, seven arrays, all aligned row for row. Row i of every array refers to the same utterance, which is what makes fusion possible at all.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1300"/>
        <w:gridCol w:w="4160"/>
      </w:tblGrid>
      <w:tr>
        <w:trPr>
          <w:tblHeader/>
        </w:trPr>
        <w:tc>
          <w:tcPr>
            <w:tcW w:type="dxa" w:w="1750"/>
            <w:shd w:fill="EFEAF2" w:val="clear"/>
            <w:tcMar>
              <w:top w:type="dxa" w:w="70"/>
              <w:left w:type="dxa" w:w="110"/>
              <w:bottom w:type="dxa" w:w="70"/>
              <w:right w:type="dxa" w:w="110"/>
            </w:tcMar>
          </w:tcPr>
          <w:p>
            <w:pPr>
              <w:jc w:val="left"/>
            </w:pPr>
            <w:r>
              <w:rPr>
                <w:b/>
                <w:bCs/>
                <w:color w:val="6A6472"/>
                <w:sz w:val="18"/>
                <w:szCs w:val="18"/>
              </w:rPr>
              <w:t xml:space="preserve">Key</w:t>
            </w:r>
          </w:p>
        </w:tc>
        <w:tc>
          <w:tcPr>
            <w:tcW w:type="dxa" w:w="2150"/>
            <w:shd w:fill="EFEAF2" w:val="clear"/>
            <w:tcMar>
              <w:top w:type="dxa" w:w="70"/>
              <w:left w:type="dxa" w:w="110"/>
              <w:bottom w:type="dxa" w:w="70"/>
              <w:right w:type="dxa" w:w="110"/>
            </w:tcMar>
          </w:tcPr>
          <w:p>
            <w:pPr>
              <w:jc w:val="left"/>
            </w:pPr>
            <w:r>
              <w:rPr>
                <w:b/>
                <w:bCs/>
                <w:color w:val="6A6472"/>
                <w:sz w:val="18"/>
                <w:szCs w:val="18"/>
              </w:rPr>
              <w:t xml:space="preserve">Shape</w:t>
            </w:r>
          </w:p>
        </w:tc>
        <w:tc>
          <w:tcPr>
            <w:tcW w:type="dxa" w:w="1300"/>
            <w:shd w:fill="EFEAF2" w:val="clear"/>
            <w:tcMar>
              <w:top w:type="dxa" w:w="70"/>
              <w:left w:type="dxa" w:w="110"/>
              <w:bottom w:type="dxa" w:w="70"/>
              <w:right w:type="dxa" w:w="110"/>
            </w:tcMar>
          </w:tcPr>
          <w:p>
            <w:pPr>
              <w:jc w:val="left"/>
            </w:pPr>
            <w:r>
              <w:rPr>
                <w:b/>
                <w:bCs/>
                <w:color w:val="6A6472"/>
                <w:sz w:val="18"/>
                <w:szCs w:val="18"/>
              </w:rPr>
              <w:t xml:space="preserve">Dtype</w:t>
            </w:r>
          </w:p>
        </w:tc>
        <w:tc>
          <w:tcPr>
            <w:tcW w:type="dxa" w:w="4160"/>
            <w:shd w:fill="EFEAF2" w:val="clear"/>
            <w:tcMar>
              <w:top w:type="dxa" w:w="70"/>
              <w:left w:type="dxa" w:w="110"/>
              <w:bottom w:type="dxa" w:w="70"/>
              <w:right w:type="dxa" w:w="110"/>
            </w:tcMar>
          </w:tcPr>
          <w:p>
            <w:pPr>
              <w:jc w:val="left"/>
            </w:pPr>
            <w:r>
              <w:rPr>
                <w:b/>
                <w:bCs/>
                <w:color w:val="6A6472"/>
                <w:sz w:val="18"/>
                <w:szCs w:val="18"/>
              </w:rPr>
              <w:t xml:space="preserve">Contents</w:t>
            </w:r>
          </w:p>
        </w:tc>
      </w:tr>
      <w:tr>
        <w:tc>
          <w:tcPr>
            <w:tcW w:type="dxa" w:w="1750"/>
            <w:tcMar>
              <w:top w:type="dxa" w:w="70"/>
              <w:left w:type="dxa" w:w="110"/>
              <w:bottom w:type="dxa" w:w="70"/>
              <w:right w:type="dxa" w:w="110"/>
            </w:tcMar>
          </w:tcPr>
          <w:p>
            <w:pPr>
              <w:jc w:val="left"/>
            </w:pPr>
            <w:r>
              <w:rPr>
                <w:b/>
                <w:bCs/>
                <w:color w:val="1F1B24"/>
                <w:sz w:val="19"/>
                <w:szCs w:val="19"/>
              </w:rPr>
              <w:t xml:space="preserve">mfcc</w:t>
            </w:r>
          </w:p>
        </w:tc>
        <w:tc>
          <w:tcPr>
            <w:tcW w:type="dxa" w:w="2150"/>
            <w:tcMar>
              <w:top w:type="dxa" w:w="70"/>
              <w:left w:type="dxa" w:w="110"/>
              <w:bottom w:type="dxa" w:w="70"/>
              <w:right w:type="dxa" w:w="110"/>
            </w:tcMar>
          </w:tcPr>
          <w:p>
            <w:pPr>
              <w:jc w:val="left"/>
            </w:pPr>
            <w:r>
              <w:rPr>
                <w:b w:val="false"/>
                <w:bCs w:val="false"/>
                <w:color w:val="1F1B24"/>
                <w:sz w:val="19"/>
                <w:szCs w:val="19"/>
              </w:rPr>
              <w:t xml:space="preserve">(5531, 606, 39)</w:t>
            </w:r>
          </w:p>
        </w:tc>
        <w:tc>
          <w:tcPr>
            <w:tcW w:type="dxa" w:w="1300"/>
            <w:tcMar>
              <w:top w:type="dxa" w:w="70"/>
              <w:left w:type="dxa" w:w="110"/>
              <w:bottom w:type="dxa" w:w="70"/>
              <w:right w:type="dxa" w:w="110"/>
            </w:tcMar>
          </w:tcPr>
          <w:p>
            <w:pPr>
              <w:jc w:val="left"/>
            </w:pPr>
            <w:r>
              <w:rPr>
                <w:b w:val="false"/>
                <w:bCs w:val="false"/>
                <w:color w:val="1F1B24"/>
                <w:sz w:val="19"/>
                <w:szCs w:val="19"/>
              </w:rPr>
              <w:t xml:space="preserve">float32</w:t>
            </w:r>
          </w:p>
        </w:tc>
        <w:tc>
          <w:tcPr>
            <w:tcW w:type="dxa" w:w="4160"/>
            <w:tcMar>
              <w:top w:type="dxa" w:w="70"/>
              <w:left w:type="dxa" w:w="110"/>
              <w:bottom w:type="dxa" w:w="70"/>
              <w:right w:type="dxa" w:w="110"/>
            </w:tcMar>
          </w:tcPr>
          <w:p>
            <w:pPr>
              <w:jc w:val="left"/>
            </w:pPr>
            <w:r>
              <w:rPr>
                <w:b w:val="false"/>
                <w:bCs w:val="false"/>
                <w:color w:val="1F1B24"/>
                <w:sz w:val="19"/>
                <w:szCs w:val="19"/>
              </w:rPr>
              <w:t xml:space="preserve">39 Mel-Frequency Cepstral Coefficients per frame, 606 frames per utterance. Byte-identical to TIM-Net's own published features, verified on 12 random rows.</w:t>
            </w:r>
          </w:p>
        </w:tc>
      </w:tr>
      <w:tr>
        <w:tc>
          <w:tcPr>
            <w:tcW w:type="dxa" w:w="1750"/>
            <w:tcMar>
              <w:top w:type="dxa" w:w="70"/>
              <w:left w:type="dxa" w:w="110"/>
              <w:bottom w:type="dxa" w:w="70"/>
              <w:right w:type="dxa" w:w="110"/>
            </w:tcMar>
          </w:tcPr>
          <w:p>
            <w:pPr>
              <w:jc w:val="left"/>
            </w:pPr>
            <w:r>
              <w:rPr>
                <w:b/>
                <w:bCs/>
                <w:color w:val="1F1B24"/>
                <w:sz w:val="19"/>
                <w:szCs w:val="19"/>
              </w:rPr>
              <w:t xml:space="preserve">gfcc</w:t>
            </w:r>
          </w:p>
        </w:tc>
        <w:tc>
          <w:tcPr>
            <w:tcW w:type="dxa" w:w="2150"/>
            <w:tcMar>
              <w:top w:type="dxa" w:w="70"/>
              <w:left w:type="dxa" w:w="110"/>
              <w:bottom w:type="dxa" w:w="70"/>
              <w:right w:type="dxa" w:w="110"/>
            </w:tcMar>
          </w:tcPr>
          <w:p>
            <w:pPr>
              <w:jc w:val="left"/>
            </w:pPr>
            <w:r>
              <w:rPr>
                <w:b w:val="false"/>
                <w:bCs w:val="false"/>
                <w:color w:val="1F1B24"/>
                <w:sz w:val="19"/>
                <w:szCs w:val="19"/>
              </w:rPr>
              <w:t xml:space="preserve">(5531, 606, 13)</w:t>
            </w:r>
          </w:p>
        </w:tc>
        <w:tc>
          <w:tcPr>
            <w:tcW w:type="dxa" w:w="1300"/>
            <w:tcMar>
              <w:top w:type="dxa" w:w="70"/>
              <w:left w:type="dxa" w:w="110"/>
              <w:bottom w:type="dxa" w:w="70"/>
              <w:right w:type="dxa" w:w="110"/>
            </w:tcMar>
          </w:tcPr>
          <w:p>
            <w:pPr>
              <w:jc w:val="left"/>
            </w:pPr>
            <w:r>
              <w:rPr>
                <w:b w:val="false"/>
                <w:bCs w:val="false"/>
                <w:color w:val="1F1B24"/>
                <w:sz w:val="19"/>
                <w:szCs w:val="19"/>
              </w:rPr>
              <w:t xml:space="preserve">float32</w:t>
            </w:r>
          </w:p>
        </w:tc>
        <w:tc>
          <w:tcPr>
            <w:tcW w:type="dxa" w:w="4160"/>
            <w:tcMar>
              <w:top w:type="dxa" w:w="70"/>
              <w:left w:type="dxa" w:w="110"/>
              <w:bottom w:type="dxa" w:w="70"/>
              <w:right w:type="dxa" w:w="110"/>
            </w:tcMar>
          </w:tcPr>
          <w:p>
            <w:pPr>
              <w:jc w:val="left"/>
            </w:pPr>
            <w:r>
              <w:rPr>
                <w:b w:val="false"/>
                <w:bCs w:val="false"/>
                <w:color w:val="1F1B24"/>
                <w:sz w:val="19"/>
                <w:szCs w:val="19"/>
              </w:rPr>
              <w:t xml:space="preserve">13 Gammatone Frequency Cepstral Coefficients per frame. This project's addition — a cochlea-modelled filterbank, more noise-robust than MFCC.</w:t>
            </w:r>
          </w:p>
        </w:tc>
      </w:tr>
      <w:tr>
        <w:tc>
          <w:tcPr>
            <w:tcW w:type="dxa" w:w="1750"/>
            <w:tcMar>
              <w:top w:type="dxa" w:w="70"/>
              <w:left w:type="dxa" w:w="110"/>
              <w:bottom w:type="dxa" w:w="70"/>
              <w:right w:type="dxa" w:w="110"/>
            </w:tcMar>
          </w:tcPr>
          <w:p>
            <w:pPr>
              <w:jc w:val="left"/>
            </w:pPr>
            <w:r>
              <w:rPr>
                <w:b/>
                <w:bCs/>
                <w:color w:val="1F1B24"/>
                <w:sz w:val="19"/>
                <w:szCs w:val="19"/>
              </w:rPr>
              <w:t xml:space="preserve">utt_id</w:t>
            </w:r>
          </w:p>
        </w:tc>
        <w:tc>
          <w:tcPr>
            <w:tcW w:type="dxa" w:w="2150"/>
            <w:tcMar>
              <w:top w:type="dxa" w:w="70"/>
              <w:left w:type="dxa" w:w="110"/>
              <w:bottom w:type="dxa" w:w="70"/>
              <w:right w:type="dxa" w:w="110"/>
            </w:tcMar>
          </w:tcPr>
          <w:p>
            <w:pPr>
              <w:jc w:val="left"/>
            </w:pPr>
            <w:r>
              <w:rPr>
                <w:b w:val="false"/>
                <w:bCs w:val="false"/>
                <w:color w:val="1F1B24"/>
                <w:sz w:val="19"/>
                <w:szCs w:val="19"/>
              </w:rPr>
              <w:t xml:space="preserve">(5531,)</w:t>
            </w:r>
          </w:p>
        </w:tc>
        <w:tc>
          <w:tcPr>
            <w:tcW w:type="dxa" w:w="1300"/>
            <w:tcMar>
              <w:top w:type="dxa" w:w="70"/>
              <w:left w:type="dxa" w:w="110"/>
              <w:bottom w:type="dxa" w:w="70"/>
              <w:right w:type="dxa" w:w="110"/>
            </w:tcMar>
          </w:tcPr>
          <w:p>
            <w:pPr>
              <w:jc w:val="left"/>
            </w:pPr>
            <w:r>
              <w:rPr>
                <w:b w:val="false"/>
                <w:bCs w:val="false"/>
                <w:color w:val="1F1B24"/>
                <w:sz w:val="19"/>
                <w:szCs w:val="19"/>
              </w:rPr>
              <w:t xml:space="preserve">&lt;U23</w:t>
            </w:r>
          </w:p>
        </w:tc>
        <w:tc>
          <w:tcPr>
            <w:tcW w:type="dxa" w:w="4160"/>
            <w:tcMar>
              <w:top w:type="dxa" w:w="70"/>
              <w:left w:type="dxa" w:w="110"/>
              <w:bottom w:type="dxa" w:w="70"/>
              <w:right w:type="dxa" w:w="110"/>
            </w:tcMar>
          </w:tcPr>
          <w:p>
            <w:pPr>
              <w:jc w:val="left"/>
            </w:pPr>
            <w:r>
              <w:rPr>
                <w:b w:val="false"/>
                <w:bCs w:val="false"/>
                <w:color w:val="1F1B24"/>
                <w:sz w:val="19"/>
                <w:szCs w:val="19"/>
              </w:rPr>
              <w:t xml:space="preserve">Utterance IDs, for joining back to the index.</w:t>
            </w:r>
          </w:p>
        </w:tc>
      </w:tr>
      <w:tr>
        <w:tc>
          <w:tcPr>
            <w:tcW w:type="dxa" w:w="1750"/>
            <w:tcMar>
              <w:top w:type="dxa" w:w="70"/>
              <w:left w:type="dxa" w:w="110"/>
              <w:bottom w:type="dxa" w:w="70"/>
              <w:right w:type="dxa" w:w="110"/>
            </w:tcMar>
          </w:tcPr>
          <w:p>
            <w:pPr>
              <w:jc w:val="left"/>
            </w:pPr>
            <w:r>
              <w:rPr>
                <w:b/>
                <w:bCs/>
                <w:color w:val="1F1B24"/>
                <w:sz w:val="19"/>
                <w:szCs w:val="19"/>
              </w:rPr>
              <w:t xml:space="preserve">emotion</w:t>
            </w:r>
          </w:p>
        </w:tc>
        <w:tc>
          <w:tcPr>
            <w:tcW w:type="dxa" w:w="2150"/>
            <w:tcMar>
              <w:top w:type="dxa" w:w="70"/>
              <w:left w:type="dxa" w:w="110"/>
              <w:bottom w:type="dxa" w:w="70"/>
              <w:right w:type="dxa" w:w="110"/>
            </w:tcMar>
          </w:tcPr>
          <w:p>
            <w:pPr>
              <w:jc w:val="left"/>
            </w:pPr>
            <w:r>
              <w:rPr>
                <w:b w:val="false"/>
                <w:bCs w:val="false"/>
                <w:color w:val="1F1B24"/>
                <w:sz w:val="19"/>
                <w:szCs w:val="19"/>
              </w:rPr>
              <w:t xml:space="preserve">(5531,)</w:t>
            </w:r>
          </w:p>
        </w:tc>
        <w:tc>
          <w:tcPr>
            <w:tcW w:type="dxa" w:w="1300"/>
            <w:tcMar>
              <w:top w:type="dxa" w:w="70"/>
              <w:left w:type="dxa" w:w="110"/>
              <w:bottom w:type="dxa" w:w="70"/>
              <w:right w:type="dxa" w:w="110"/>
            </w:tcMar>
          </w:tcPr>
          <w:p>
            <w:pPr>
              <w:jc w:val="left"/>
            </w:pPr>
            <w:r>
              <w:rPr>
                <w:b w:val="false"/>
                <w:bCs w:val="false"/>
                <w:color w:val="1F1B24"/>
                <w:sz w:val="19"/>
                <w:szCs w:val="19"/>
              </w:rPr>
              <w:t xml:space="preserve">&lt;U7</w:t>
            </w:r>
          </w:p>
        </w:tc>
        <w:tc>
          <w:tcPr>
            <w:tcW w:type="dxa" w:w="4160"/>
            <w:tcMar>
              <w:top w:type="dxa" w:w="70"/>
              <w:left w:type="dxa" w:w="110"/>
              <w:bottom w:type="dxa" w:w="70"/>
              <w:right w:type="dxa" w:w="110"/>
            </w:tcMar>
          </w:tcPr>
          <w:p>
            <w:pPr>
              <w:jc w:val="left"/>
            </w:pPr>
            <w:r>
              <w:rPr>
                <w:b w:val="false"/>
                <w:bCs w:val="false"/>
                <w:color w:val="1F1B24"/>
                <w:sz w:val="19"/>
                <w:szCs w:val="19"/>
              </w:rPr>
              <w:t xml:space="preserve">The 4-class label.</w:t>
            </w:r>
          </w:p>
        </w:tc>
      </w:tr>
      <w:tr>
        <w:tc>
          <w:tcPr>
            <w:tcW w:type="dxa" w:w="1750"/>
            <w:tcMar>
              <w:top w:type="dxa" w:w="70"/>
              <w:left w:type="dxa" w:w="110"/>
              <w:bottom w:type="dxa" w:w="70"/>
              <w:right w:type="dxa" w:w="110"/>
            </w:tcMar>
          </w:tcPr>
          <w:p>
            <w:pPr>
              <w:jc w:val="left"/>
            </w:pPr>
            <w:r>
              <w:rPr>
                <w:b/>
                <w:bCs/>
                <w:color w:val="1F1B24"/>
                <w:sz w:val="19"/>
                <w:szCs w:val="19"/>
              </w:rPr>
              <w:t xml:space="preserve">speaker</w:t>
            </w:r>
          </w:p>
        </w:tc>
        <w:tc>
          <w:tcPr>
            <w:tcW w:type="dxa" w:w="2150"/>
            <w:tcMar>
              <w:top w:type="dxa" w:w="70"/>
              <w:left w:type="dxa" w:w="110"/>
              <w:bottom w:type="dxa" w:w="70"/>
              <w:right w:type="dxa" w:w="110"/>
            </w:tcMar>
          </w:tcPr>
          <w:p>
            <w:pPr>
              <w:jc w:val="left"/>
            </w:pPr>
            <w:r>
              <w:rPr>
                <w:b w:val="false"/>
                <w:bCs w:val="false"/>
                <w:color w:val="1F1B24"/>
                <w:sz w:val="19"/>
                <w:szCs w:val="19"/>
              </w:rPr>
              <w:t xml:space="preserve">(5531,)</w:t>
            </w:r>
          </w:p>
        </w:tc>
        <w:tc>
          <w:tcPr>
            <w:tcW w:type="dxa" w:w="1300"/>
            <w:tcMar>
              <w:top w:type="dxa" w:w="70"/>
              <w:left w:type="dxa" w:w="110"/>
              <w:bottom w:type="dxa" w:w="70"/>
              <w:right w:type="dxa" w:w="110"/>
            </w:tcMar>
          </w:tcPr>
          <w:p>
            <w:pPr>
              <w:jc w:val="left"/>
            </w:pPr>
            <w:r>
              <w:rPr>
                <w:b w:val="false"/>
                <w:bCs w:val="false"/>
                <w:color w:val="1F1B24"/>
                <w:sz w:val="19"/>
                <w:szCs w:val="19"/>
              </w:rPr>
              <w:t xml:space="preserve">&lt;U6</w:t>
            </w:r>
          </w:p>
        </w:tc>
        <w:tc>
          <w:tcPr>
            <w:tcW w:type="dxa" w:w="4160"/>
            <w:tcMar>
              <w:top w:type="dxa" w:w="70"/>
              <w:left w:type="dxa" w:w="110"/>
              <w:bottom w:type="dxa" w:w="70"/>
              <w:right w:type="dxa" w:w="110"/>
            </w:tcMar>
          </w:tcPr>
          <w:p>
            <w:pPr>
              <w:jc w:val="left"/>
            </w:pPr>
            <w:r>
              <w:rPr>
                <w:b w:val="false"/>
                <w:bCs w:val="false"/>
                <w:color w:val="1F1B24"/>
                <w:sz w:val="19"/>
                <w:szCs w:val="19"/>
              </w:rPr>
              <w:t xml:space="preserve">Speaker ID, used to build speaker-independent splits.</w:t>
            </w:r>
          </w:p>
        </w:tc>
      </w:tr>
      <w:tr>
        <w:tc>
          <w:tcPr>
            <w:tcW w:type="dxa" w:w="1750"/>
            <w:tcMar>
              <w:top w:type="dxa" w:w="70"/>
              <w:left w:type="dxa" w:w="110"/>
              <w:bottom w:type="dxa" w:w="70"/>
              <w:right w:type="dxa" w:w="110"/>
            </w:tcMar>
          </w:tcPr>
          <w:p>
            <w:pPr>
              <w:jc w:val="left"/>
            </w:pPr>
            <w:r>
              <w:rPr>
                <w:b/>
                <w:bCs/>
                <w:color w:val="1F1B24"/>
                <w:sz w:val="19"/>
                <w:szCs w:val="19"/>
              </w:rPr>
              <w:t xml:space="preserve">session</w:t>
            </w:r>
          </w:p>
        </w:tc>
        <w:tc>
          <w:tcPr>
            <w:tcW w:type="dxa" w:w="2150"/>
            <w:tcMar>
              <w:top w:type="dxa" w:w="70"/>
              <w:left w:type="dxa" w:w="110"/>
              <w:bottom w:type="dxa" w:w="70"/>
              <w:right w:type="dxa" w:w="110"/>
            </w:tcMar>
          </w:tcPr>
          <w:p>
            <w:pPr>
              <w:jc w:val="left"/>
            </w:pPr>
            <w:r>
              <w:rPr>
                <w:b w:val="false"/>
                <w:bCs w:val="false"/>
                <w:color w:val="1F1B24"/>
                <w:sz w:val="19"/>
                <w:szCs w:val="19"/>
              </w:rPr>
              <w:t xml:space="preserve">(5531,)</w:t>
            </w:r>
          </w:p>
        </w:tc>
        <w:tc>
          <w:tcPr>
            <w:tcW w:type="dxa" w:w="1300"/>
            <w:tcMar>
              <w:top w:type="dxa" w:w="70"/>
              <w:left w:type="dxa" w:w="110"/>
              <w:bottom w:type="dxa" w:w="70"/>
              <w:right w:type="dxa" w:w="110"/>
            </w:tcMar>
          </w:tcPr>
          <w:p>
            <w:pPr>
              <w:jc w:val="left"/>
            </w:pPr>
            <w:r>
              <w:rPr>
                <w:b w:val="false"/>
                <w:bCs w:val="false"/>
                <w:color w:val="1F1B24"/>
                <w:sz w:val="19"/>
                <w:szCs w:val="19"/>
              </w:rPr>
              <w:t xml:space="preserve">int64</w:t>
            </w:r>
          </w:p>
        </w:tc>
        <w:tc>
          <w:tcPr>
            <w:tcW w:type="dxa" w:w="4160"/>
            <w:tcMar>
              <w:top w:type="dxa" w:w="70"/>
              <w:left w:type="dxa" w:w="110"/>
              <w:bottom w:type="dxa" w:w="70"/>
              <w:right w:type="dxa" w:w="110"/>
            </w:tcMar>
          </w:tcPr>
          <w:p>
            <w:pPr>
              <w:jc w:val="left"/>
            </w:pPr>
            <w:r>
              <w:rPr>
                <w:b w:val="false"/>
                <w:bCs w:val="false"/>
                <w:color w:val="1F1B24"/>
                <w:sz w:val="19"/>
                <w:szCs w:val="19"/>
              </w:rPr>
              <w:t xml:space="preserve">Session 1–5, used for leave-one-session-out.</w:t>
            </w:r>
          </w:p>
        </w:tc>
      </w:tr>
      <w:tr>
        <w:tc>
          <w:tcPr>
            <w:tcW w:type="dxa" w:w="1750"/>
            <w:tcMar>
              <w:top w:type="dxa" w:w="70"/>
              <w:left w:type="dxa" w:w="110"/>
              <w:bottom w:type="dxa" w:w="70"/>
              <w:right w:type="dxa" w:w="110"/>
            </w:tcMar>
          </w:tcPr>
          <w:p>
            <w:pPr>
              <w:jc w:val="left"/>
            </w:pPr>
            <w:r>
              <w:rPr>
                <w:b/>
                <w:bCs/>
                <w:color w:val="1F1B24"/>
                <w:sz w:val="19"/>
                <w:szCs w:val="19"/>
              </w:rPr>
              <w:t xml:space="preserve">transcript</w:t>
            </w:r>
          </w:p>
        </w:tc>
        <w:tc>
          <w:tcPr>
            <w:tcW w:type="dxa" w:w="2150"/>
            <w:tcMar>
              <w:top w:type="dxa" w:w="70"/>
              <w:left w:type="dxa" w:w="110"/>
              <w:bottom w:type="dxa" w:w="70"/>
              <w:right w:type="dxa" w:w="110"/>
            </w:tcMar>
          </w:tcPr>
          <w:p>
            <w:pPr>
              <w:jc w:val="left"/>
            </w:pPr>
            <w:r>
              <w:rPr>
                <w:b w:val="false"/>
                <w:bCs w:val="false"/>
                <w:color w:val="1F1B24"/>
                <w:sz w:val="19"/>
                <w:szCs w:val="19"/>
              </w:rPr>
              <w:t xml:space="preserve">(5531,)</w:t>
            </w:r>
          </w:p>
        </w:tc>
        <w:tc>
          <w:tcPr>
            <w:tcW w:type="dxa" w:w="1300"/>
            <w:tcMar>
              <w:top w:type="dxa" w:w="70"/>
              <w:left w:type="dxa" w:w="110"/>
              <w:bottom w:type="dxa" w:w="70"/>
              <w:right w:type="dxa" w:w="110"/>
            </w:tcMar>
          </w:tcPr>
          <w:p>
            <w:pPr>
              <w:jc w:val="left"/>
            </w:pPr>
            <w:r>
              <w:rPr>
                <w:b w:val="false"/>
                <w:bCs w:val="false"/>
                <w:color w:val="1F1B24"/>
                <w:sz w:val="19"/>
                <w:szCs w:val="19"/>
              </w:rPr>
              <w:t xml:space="preserve">object</w:t>
            </w:r>
          </w:p>
        </w:tc>
        <w:tc>
          <w:tcPr>
            <w:tcW w:type="dxa" w:w="4160"/>
            <w:tcMar>
              <w:top w:type="dxa" w:w="70"/>
              <w:left w:type="dxa" w:w="110"/>
              <w:bottom w:type="dxa" w:w="70"/>
              <w:right w:type="dxa" w:w="110"/>
            </w:tcMar>
          </w:tcPr>
          <w:p>
            <w:pPr>
              <w:jc w:val="left"/>
            </w:pPr>
            <w:r>
              <w:rPr>
                <w:b w:val="false"/>
                <w:bCs w:val="false"/>
                <w:color w:val="1F1B24"/>
                <w:sz w:val="19"/>
                <w:szCs w:val="19"/>
              </w:rPr>
              <w:t xml:space="preserve">The text, fed to System C.</w:t>
            </w:r>
          </w:p>
        </w:tc>
      </w:tr>
    </w:tbl>
    <w:p>
      <w:pPr>
        <w:spacing w:after="160"/>
      </w:pPr>
    </w:p>
    <w:p>
      <w:pPr>
        <w:pStyle w:val="Heading3"/>
        <w:spacing w:after="80" w:before="200"/>
      </w:pPr>
      <w:r>
        <w:t xml:space="preserve">Why every utterance has exactly 606 frames</w:t>
      </w:r>
    </w:p>
    <w:p>
      <w:pPr>
        <w:spacing w:after="140" w:line="280"/>
        <w:jc w:val="both"/>
      </w:pPr>
      <w:r>
        <w:t xml:space="preserve">TIM-Net requires fixed-length input. Every signal is loaded at 22,050 Hz — librosa's default, which TIM-Net relies on — and then padded or centre-cropped to exactly 310,000 samples, which is 14.06 seconds. Clips shorter than that receive symmetric zero-padding; longer ones keep their middle 14 seconds. MFCC extraction then yields 606 frames. GFCC natively produced 602 frames, so it is edge-padded to 606 to stay aligned.</w:t>
      </w:r>
    </w:p>
    <w:p>
      <w:pPr>
        <w:shd w:fill="EFEAF2" w:val="clear"/>
        <w:spacing w:after="200" w:before="100" w:line="280"/>
        <w:ind w:left="200" w:right="200"/>
        <w:jc w:val="both"/>
      </w:pPr>
      <w:r>
        <w:rPr>
          <w:b/>
          <w:bCs/>
        </w:rPr>
        <w:t xml:space="preserve">Why the features were regenerated rather than downloaded.  </w:t>
      </w:r>
      <w:r>
        <w:t xml:space="preserve">TIM-Net publishes its IEMOCAP features, but the file contains only x and y — no utterance IDs. Without IDs, transcripts cannot be attached, which makes fusion impossible. Attempts to reconstruct their row ordering failed: correlation with true durations came out at 0.019, no better than random. The features were therefore re-extracted using TIM-Net's exact settings and verified to match theirs to floating-point noise.</w:t>
      </w:r>
    </w:p>
    <w:p>
      <w:pPr>
        <w:pStyle w:val="Heading2"/>
        <w:spacing w:after="100" w:before="260"/>
      </w:pPr>
      <w:r>
        <w:t xml:space="preserve">2.4  Distribution and structure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1360"/>
        <w:gridCol w:w="1010"/>
        <w:gridCol w:w="1010"/>
        <w:gridCol w:w="1010"/>
        <w:gridCol w:w="1010"/>
      </w:tblGrid>
      <w:tr>
        <w:trPr>
          <w:tblHeader/>
        </w:trPr>
        <w:tc>
          <w:tcPr>
            <w:tcW w:type="dxa" w:w="1560"/>
            <w:shd w:fill="EFEAF2" w:val="clear"/>
            <w:tcMar>
              <w:top w:type="dxa" w:w="70"/>
              <w:left w:type="dxa" w:w="110"/>
              <w:bottom w:type="dxa" w:w="70"/>
              <w:right w:type="dxa" w:w="110"/>
            </w:tcMar>
          </w:tcPr>
          <w:p>
            <w:pPr>
              <w:jc w:val="left"/>
            </w:pPr>
            <w:r>
              <w:rPr>
                <w:b/>
                <w:bCs/>
                <w:color w:val="6A6472"/>
                <w:sz w:val="18"/>
                <w:szCs w:val="18"/>
              </w:rPr>
              <w:t xml:space="preserve">Session</w:t>
            </w:r>
          </w:p>
        </w:tc>
        <w:tc>
          <w:tcPr>
            <w:tcW w:type="dxa" w:w="2400"/>
            <w:shd w:fill="EFEAF2" w:val="clear"/>
            <w:tcMar>
              <w:top w:type="dxa" w:w="70"/>
              <w:left w:type="dxa" w:w="110"/>
              <w:bottom w:type="dxa" w:w="70"/>
              <w:right w:type="dxa" w:w="110"/>
            </w:tcMar>
          </w:tcPr>
          <w:p>
            <w:pPr>
              <w:jc w:val="center"/>
            </w:pPr>
            <w:r>
              <w:rPr>
                <w:b/>
                <w:bCs/>
                <w:color w:val="6A6472"/>
                <w:sz w:val="18"/>
                <w:szCs w:val="18"/>
              </w:rPr>
              <w:t xml:space="preserve">Speakers</w:t>
            </w:r>
          </w:p>
        </w:tc>
        <w:tc>
          <w:tcPr>
            <w:tcW w:type="dxa" w:w="1360"/>
            <w:shd w:fill="EFEAF2" w:val="clear"/>
            <w:tcMar>
              <w:top w:type="dxa" w:w="70"/>
              <w:left w:type="dxa" w:w="110"/>
              <w:bottom w:type="dxa" w:w="70"/>
              <w:right w:type="dxa" w:w="110"/>
            </w:tcMar>
          </w:tcPr>
          <w:p>
            <w:pPr>
              <w:jc w:val="center"/>
            </w:pPr>
            <w:r>
              <w:rPr>
                <w:b/>
                <w:bCs/>
                <w:color w:val="6A6472"/>
                <w:sz w:val="18"/>
                <w:szCs w:val="18"/>
              </w:rPr>
              <w:t xml:space="preserve">Utterances</w:t>
            </w:r>
          </w:p>
        </w:tc>
        <w:tc>
          <w:tcPr>
            <w:tcW w:type="dxa" w:w="1010"/>
            <w:shd w:fill="EFEAF2" w:val="clear"/>
            <w:tcMar>
              <w:top w:type="dxa" w:w="70"/>
              <w:left w:type="dxa" w:w="110"/>
              <w:bottom w:type="dxa" w:w="70"/>
              <w:right w:type="dxa" w:w="110"/>
            </w:tcMar>
          </w:tcPr>
          <w:p>
            <w:pPr>
              <w:jc w:val="center"/>
            </w:pPr>
            <w:r>
              <w:rPr>
                <w:b/>
                <w:bCs/>
                <w:color w:val="6A6472"/>
                <w:sz w:val="18"/>
                <w:szCs w:val="18"/>
              </w:rPr>
              <w:t xml:space="preserve">Angry</w:t>
            </w:r>
          </w:p>
        </w:tc>
        <w:tc>
          <w:tcPr>
            <w:tcW w:type="dxa" w:w="1010"/>
            <w:shd w:fill="EFEAF2" w:val="clear"/>
            <w:tcMar>
              <w:top w:type="dxa" w:w="70"/>
              <w:left w:type="dxa" w:w="110"/>
              <w:bottom w:type="dxa" w:w="70"/>
              <w:right w:type="dxa" w:w="110"/>
            </w:tcMar>
          </w:tcPr>
          <w:p>
            <w:pPr>
              <w:jc w:val="center"/>
            </w:pPr>
            <w:r>
              <w:rPr>
                <w:b/>
                <w:bCs/>
                <w:color w:val="6A6472"/>
                <w:sz w:val="18"/>
                <w:szCs w:val="18"/>
              </w:rPr>
              <w:t xml:space="preserve">Happy</w:t>
            </w:r>
          </w:p>
        </w:tc>
        <w:tc>
          <w:tcPr>
            <w:tcW w:type="dxa" w:w="1010"/>
            <w:shd w:fill="EFEAF2" w:val="clear"/>
            <w:tcMar>
              <w:top w:type="dxa" w:w="70"/>
              <w:left w:type="dxa" w:w="110"/>
              <w:bottom w:type="dxa" w:w="70"/>
              <w:right w:type="dxa" w:w="110"/>
            </w:tcMar>
          </w:tcPr>
          <w:p>
            <w:pPr>
              <w:jc w:val="center"/>
            </w:pPr>
            <w:r>
              <w:rPr>
                <w:b/>
                <w:bCs/>
                <w:color w:val="6A6472"/>
                <w:sz w:val="18"/>
                <w:szCs w:val="18"/>
              </w:rPr>
              <w:t xml:space="preserve">Neutral</w:t>
            </w:r>
          </w:p>
        </w:tc>
        <w:tc>
          <w:tcPr>
            <w:tcW w:type="dxa" w:w="1010"/>
            <w:shd w:fill="EFEAF2" w:val="clear"/>
            <w:tcMar>
              <w:top w:type="dxa" w:w="70"/>
              <w:left w:type="dxa" w:w="110"/>
              <w:bottom w:type="dxa" w:w="70"/>
              <w:right w:type="dxa" w:w="110"/>
            </w:tcMar>
          </w:tcPr>
          <w:p>
            <w:pPr>
              <w:jc w:val="center"/>
            </w:pPr>
            <w:r>
              <w:rPr>
                <w:b/>
                <w:bCs/>
                <w:color w:val="6A6472"/>
                <w:sz w:val="18"/>
                <w:szCs w:val="18"/>
              </w:rPr>
              <w:t xml:space="preserve">Sad</w:t>
            </w:r>
          </w:p>
        </w:tc>
      </w:tr>
      <w:tr>
        <w:tc>
          <w:tcPr>
            <w:tcW w:type="dxa" w:w="1560"/>
            <w:tcMar>
              <w:top w:type="dxa" w:w="70"/>
              <w:left w:type="dxa" w:w="110"/>
              <w:bottom w:type="dxa" w:w="70"/>
              <w:right w:type="dxa" w:w="110"/>
            </w:tcMar>
          </w:tcPr>
          <w:p>
            <w:pPr>
              <w:jc w:val="left"/>
            </w:pPr>
            <w:r>
              <w:rPr>
                <w:b/>
                <w:bCs/>
                <w:color w:val="1F1B24"/>
                <w:sz w:val="19"/>
                <w:szCs w:val="19"/>
              </w:rPr>
              <w:t xml:space="preserve">1</w:t>
            </w:r>
          </w:p>
        </w:tc>
        <w:tc>
          <w:tcPr>
            <w:tcW w:type="dxa" w:w="2400"/>
            <w:tcMar>
              <w:top w:type="dxa" w:w="70"/>
              <w:left w:type="dxa" w:w="110"/>
              <w:bottom w:type="dxa" w:w="70"/>
              <w:right w:type="dxa" w:w="110"/>
            </w:tcMar>
          </w:tcPr>
          <w:p>
            <w:pPr>
              <w:jc w:val="center"/>
            </w:pPr>
            <w:r>
              <w:rPr>
                <w:b w:val="false"/>
                <w:bCs w:val="false"/>
                <w:color w:val="1F1B24"/>
                <w:sz w:val="19"/>
                <w:szCs w:val="19"/>
              </w:rPr>
              <w:t xml:space="preserve">Ses01F, Ses01M</w:t>
            </w:r>
          </w:p>
        </w:tc>
        <w:tc>
          <w:tcPr>
            <w:tcW w:type="dxa" w:w="1360"/>
            <w:tcMar>
              <w:top w:type="dxa" w:w="70"/>
              <w:left w:type="dxa" w:w="110"/>
              <w:bottom w:type="dxa" w:w="70"/>
              <w:right w:type="dxa" w:w="110"/>
            </w:tcMar>
          </w:tcPr>
          <w:p>
            <w:pPr>
              <w:jc w:val="center"/>
            </w:pPr>
            <w:r>
              <w:rPr>
                <w:b w:val="false"/>
                <w:bCs w:val="false"/>
                <w:color w:val="1F1B24"/>
                <w:sz w:val="19"/>
                <w:szCs w:val="19"/>
              </w:rPr>
              <w:t xml:space="preserve">1,085</w:t>
            </w:r>
          </w:p>
        </w:tc>
        <w:tc>
          <w:tcPr>
            <w:tcW w:type="dxa" w:w="1010"/>
            <w:tcMar>
              <w:top w:type="dxa" w:w="70"/>
              <w:left w:type="dxa" w:w="110"/>
              <w:bottom w:type="dxa" w:w="70"/>
              <w:right w:type="dxa" w:w="110"/>
            </w:tcMar>
          </w:tcPr>
          <w:p>
            <w:pPr>
              <w:jc w:val="center"/>
            </w:pPr>
            <w:r>
              <w:rPr>
                <w:b w:val="false"/>
                <w:bCs w:val="false"/>
                <w:color w:val="1F1B24"/>
                <w:sz w:val="19"/>
                <w:szCs w:val="19"/>
              </w:rPr>
              <w:t xml:space="preserve">229</w:t>
            </w:r>
          </w:p>
        </w:tc>
        <w:tc>
          <w:tcPr>
            <w:tcW w:type="dxa" w:w="1010"/>
            <w:tcMar>
              <w:top w:type="dxa" w:w="70"/>
              <w:left w:type="dxa" w:w="110"/>
              <w:bottom w:type="dxa" w:w="70"/>
              <w:right w:type="dxa" w:w="110"/>
            </w:tcMar>
          </w:tcPr>
          <w:p>
            <w:pPr>
              <w:jc w:val="center"/>
            </w:pPr>
            <w:r>
              <w:rPr>
                <w:b w:val="false"/>
                <w:bCs w:val="false"/>
                <w:color w:val="1F1B24"/>
                <w:sz w:val="19"/>
                <w:szCs w:val="19"/>
              </w:rPr>
              <w:t xml:space="preserve">278</w:t>
            </w:r>
          </w:p>
        </w:tc>
        <w:tc>
          <w:tcPr>
            <w:tcW w:type="dxa" w:w="1010"/>
            <w:tcMar>
              <w:top w:type="dxa" w:w="70"/>
              <w:left w:type="dxa" w:w="110"/>
              <w:bottom w:type="dxa" w:w="70"/>
              <w:right w:type="dxa" w:w="110"/>
            </w:tcMar>
          </w:tcPr>
          <w:p>
            <w:pPr>
              <w:jc w:val="center"/>
            </w:pPr>
            <w:r>
              <w:rPr>
                <w:b w:val="false"/>
                <w:bCs w:val="false"/>
                <w:color w:val="1F1B24"/>
                <w:sz w:val="19"/>
                <w:szCs w:val="19"/>
              </w:rPr>
              <w:t xml:space="preserve">384</w:t>
            </w:r>
          </w:p>
        </w:tc>
        <w:tc>
          <w:tcPr>
            <w:tcW w:type="dxa" w:w="1010"/>
            <w:tcMar>
              <w:top w:type="dxa" w:w="70"/>
              <w:left w:type="dxa" w:w="110"/>
              <w:bottom w:type="dxa" w:w="70"/>
              <w:right w:type="dxa" w:w="110"/>
            </w:tcMar>
          </w:tcPr>
          <w:p>
            <w:pPr>
              <w:jc w:val="center"/>
            </w:pPr>
            <w:r>
              <w:rPr>
                <w:b w:val="false"/>
                <w:bCs w:val="false"/>
                <w:color w:val="1F1B24"/>
                <w:sz w:val="19"/>
                <w:szCs w:val="19"/>
              </w:rPr>
              <w:t xml:space="preserve">194</w:t>
            </w:r>
          </w:p>
        </w:tc>
      </w:tr>
      <w:tr>
        <w:tc>
          <w:tcPr>
            <w:tcW w:type="dxa" w:w="1560"/>
            <w:tcMar>
              <w:top w:type="dxa" w:w="70"/>
              <w:left w:type="dxa" w:w="110"/>
              <w:bottom w:type="dxa" w:w="70"/>
              <w:right w:type="dxa" w:w="110"/>
            </w:tcMar>
          </w:tcPr>
          <w:p>
            <w:pPr>
              <w:jc w:val="left"/>
            </w:pPr>
            <w:r>
              <w:rPr>
                <w:b/>
                <w:bCs/>
                <w:color w:val="1F1B24"/>
                <w:sz w:val="19"/>
                <w:szCs w:val="19"/>
              </w:rPr>
              <w:t xml:space="preserve">2</w:t>
            </w:r>
          </w:p>
        </w:tc>
        <w:tc>
          <w:tcPr>
            <w:tcW w:type="dxa" w:w="2400"/>
            <w:tcMar>
              <w:top w:type="dxa" w:w="70"/>
              <w:left w:type="dxa" w:w="110"/>
              <w:bottom w:type="dxa" w:w="70"/>
              <w:right w:type="dxa" w:w="110"/>
            </w:tcMar>
          </w:tcPr>
          <w:p>
            <w:pPr>
              <w:jc w:val="center"/>
            </w:pPr>
            <w:r>
              <w:rPr>
                <w:b w:val="false"/>
                <w:bCs w:val="false"/>
                <w:color w:val="1F1B24"/>
                <w:sz w:val="19"/>
                <w:szCs w:val="19"/>
              </w:rPr>
              <w:t xml:space="preserve">Ses02F, Ses02M</w:t>
            </w:r>
          </w:p>
        </w:tc>
        <w:tc>
          <w:tcPr>
            <w:tcW w:type="dxa" w:w="1360"/>
            <w:tcMar>
              <w:top w:type="dxa" w:w="70"/>
              <w:left w:type="dxa" w:w="110"/>
              <w:bottom w:type="dxa" w:w="70"/>
              <w:right w:type="dxa" w:w="110"/>
            </w:tcMar>
          </w:tcPr>
          <w:p>
            <w:pPr>
              <w:jc w:val="center"/>
            </w:pPr>
            <w:r>
              <w:rPr>
                <w:b w:val="false"/>
                <w:bCs w:val="false"/>
                <w:color w:val="1F1B24"/>
                <w:sz w:val="19"/>
                <w:szCs w:val="19"/>
              </w:rPr>
              <w:t xml:space="preserve">1,023</w:t>
            </w:r>
          </w:p>
        </w:tc>
        <w:tc>
          <w:tcPr>
            <w:tcW w:type="dxa" w:w="1010"/>
            <w:tcMar>
              <w:top w:type="dxa" w:w="70"/>
              <w:left w:type="dxa" w:w="110"/>
              <w:bottom w:type="dxa" w:w="70"/>
              <w:right w:type="dxa" w:w="110"/>
            </w:tcMar>
          </w:tcPr>
          <w:p>
            <w:pPr>
              <w:jc w:val="center"/>
            </w:pPr>
            <w:r>
              <w:rPr>
                <w:b w:val="false"/>
                <w:bCs w:val="false"/>
                <w:color w:val="1F1B24"/>
                <w:sz w:val="19"/>
                <w:szCs w:val="19"/>
              </w:rPr>
              <w:t xml:space="preserve">137</w:t>
            </w:r>
          </w:p>
        </w:tc>
        <w:tc>
          <w:tcPr>
            <w:tcW w:type="dxa" w:w="1010"/>
            <w:tcMar>
              <w:top w:type="dxa" w:w="70"/>
              <w:left w:type="dxa" w:w="110"/>
              <w:bottom w:type="dxa" w:w="70"/>
              <w:right w:type="dxa" w:w="110"/>
            </w:tcMar>
          </w:tcPr>
          <w:p>
            <w:pPr>
              <w:jc w:val="center"/>
            </w:pPr>
            <w:r>
              <w:rPr>
                <w:b w:val="false"/>
                <w:bCs w:val="false"/>
                <w:color w:val="1F1B24"/>
                <w:sz w:val="19"/>
                <w:szCs w:val="19"/>
              </w:rPr>
              <w:t xml:space="preserve">327</w:t>
            </w:r>
          </w:p>
        </w:tc>
        <w:tc>
          <w:tcPr>
            <w:tcW w:type="dxa" w:w="1010"/>
            <w:tcMar>
              <w:top w:type="dxa" w:w="70"/>
              <w:left w:type="dxa" w:w="110"/>
              <w:bottom w:type="dxa" w:w="70"/>
              <w:right w:type="dxa" w:w="110"/>
            </w:tcMar>
          </w:tcPr>
          <w:p>
            <w:pPr>
              <w:jc w:val="center"/>
            </w:pPr>
            <w:r>
              <w:rPr>
                <w:b w:val="false"/>
                <w:bCs w:val="false"/>
                <w:color w:val="1F1B24"/>
                <w:sz w:val="19"/>
                <w:szCs w:val="19"/>
              </w:rPr>
              <w:t xml:space="preserve">362</w:t>
            </w:r>
          </w:p>
        </w:tc>
        <w:tc>
          <w:tcPr>
            <w:tcW w:type="dxa" w:w="1010"/>
            <w:tcMar>
              <w:top w:type="dxa" w:w="70"/>
              <w:left w:type="dxa" w:w="110"/>
              <w:bottom w:type="dxa" w:w="70"/>
              <w:right w:type="dxa" w:w="110"/>
            </w:tcMar>
          </w:tcPr>
          <w:p>
            <w:pPr>
              <w:jc w:val="center"/>
            </w:pPr>
            <w:r>
              <w:rPr>
                <w:b w:val="false"/>
                <w:bCs w:val="false"/>
                <w:color w:val="1F1B24"/>
                <w:sz w:val="19"/>
                <w:szCs w:val="19"/>
              </w:rPr>
              <w:t xml:space="preserve">197</w:t>
            </w:r>
          </w:p>
        </w:tc>
      </w:tr>
      <w:tr>
        <w:tc>
          <w:tcPr>
            <w:tcW w:type="dxa" w:w="1560"/>
            <w:tcMar>
              <w:top w:type="dxa" w:w="70"/>
              <w:left w:type="dxa" w:w="110"/>
              <w:bottom w:type="dxa" w:w="70"/>
              <w:right w:type="dxa" w:w="110"/>
            </w:tcMar>
          </w:tcPr>
          <w:p>
            <w:pPr>
              <w:jc w:val="left"/>
            </w:pPr>
            <w:r>
              <w:rPr>
                <w:b/>
                <w:bCs/>
                <w:color w:val="1F1B24"/>
                <w:sz w:val="19"/>
                <w:szCs w:val="19"/>
              </w:rPr>
              <w:t xml:space="preserve">3</w:t>
            </w:r>
          </w:p>
        </w:tc>
        <w:tc>
          <w:tcPr>
            <w:tcW w:type="dxa" w:w="2400"/>
            <w:tcMar>
              <w:top w:type="dxa" w:w="70"/>
              <w:left w:type="dxa" w:w="110"/>
              <w:bottom w:type="dxa" w:w="70"/>
              <w:right w:type="dxa" w:w="110"/>
            </w:tcMar>
          </w:tcPr>
          <w:p>
            <w:pPr>
              <w:jc w:val="center"/>
            </w:pPr>
            <w:r>
              <w:rPr>
                <w:b w:val="false"/>
                <w:bCs w:val="false"/>
                <w:color w:val="1F1B24"/>
                <w:sz w:val="19"/>
                <w:szCs w:val="19"/>
              </w:rPr>
              <w:t xml:space="preserve">Ses03F, Ses03M</w:t>
            </w:r>
          </w:p>
        </w:tc>
        <w:tc>
          <w:tcPr>
            <w:tcW w:type="dxa" w:w="1360"/>
            <w:tcMar>
              <w:top w:type="dxa" w:w="70"/>
              <w:left w:type="dxa" w:w="110"/>
              <w:bottom w:type="dxa" w:w="70"/>
              <w:right w:type="dxa" w:w="110"/>
            </w:tcMar>
          </w:tcPr>
          <w:p>
            <w:pPr>
              <w:jc w:val="center"/>
            </w:pPr>
            <w:r>
              <w:rPr>
                <w:b w:val="false"/>
                <w:bCs w:val="false"/>
                <w:color w:val="1F1B24"/>
                <w:sz w:val="19"/>
                <w:szCs w:val="19"/>
              </w:rPr>
              <w:t xml:space="preserve">1,151</w:t>
            </w:r>
          </w:p>
        </w:tc>
        <w:tc>
          <w:tcPr>
            <w:tcW w:type="dxa" w:w="1010"/>
            <w:tcMar>
              <w:top w:type="dxa" w:w="70"/>
              <w:left w:type="dxa" w:w="110"/>
              <w:bottom w:type="dxa" w:w="70"/>
              <w:right w:type="dxa" w:w="110"/>
            </w:tcMar>
          </w:tcPr>
          <w:p>
            <w:pPr>
              <w:jc w:val="center"/>
            </w:pPr>
            <w:r>
              <w:rPr>
                <w:b w:val="false"/>
                <w:bCs w:val="false"/>
                <w:color w:val="1F1B24"/>
                <w:sz w:val="19"/>
                <w:szCs w:val="19"/>
              </w:rPr>
              <w:t xml:space="preserve">240</w:t>
            </w:r>
          </w:p>
        </w:tc>
        <w:tc>
          <w:tcPr>
            <w:tcW w:type="dxa" w:w="1010"/>
            <w:tcMar>
              <w:top w:type="dxa" w:w="70"/>
              <w:left w:type="dxa" w:w="110"/>
              <w:bottom w:type="dxa" w:w="70"/>
              <w:right w:type="dxa" w:w="110"/>
            </w:tcMar>
          </w:tcPr>
          <w:p>
            <w:pPr>
              <w:jc w:val="center"/>
            </w:pPr>
            <w:r>
              <w:rPr>
                <w:b w:val="false"/>
                <w:bCs w:val="false"/>
                <w:color w:val="1F1B24"/>
                <w:sz w:val="19"/>
                <w:szCs w:val="19"/>
              </w:rPr>
              <w:t xml:space="preserve">286</w:t>
            </w:r>
          </w:p>
        </w:tc>
        <w:tc>
          <w:tcPr>
            <w:tcW w:type="dxa" w:w="1010"/>
            <w:tcMar>
              <w:top w:type="dxa" w:w="70"/>
              <w:left w:type="dxa" w:w="110"/>
              <w:bottom w:type="dxa" w:w="70"/>
              <w:right w:type="dxa" w:w="110"/>
            </w:tcMar>
          </w:tcPr>
          <w:p>
            <w:pPr>
              <w:jc w:val="center"/>
            </w:pPr>
            <w:r>
              <w:rPr>
                <w:b w:val="false"/>
                <w:bCs w:val="false"/>
                <w:color w:val="1F1B24"/>
                <w:sz w:val="19"/>
                <w:szCs w:val="19"/>
              </w:rPr>
              <w:t xml:space="preserve">320</w:t>
            </w:r>
          </w:p>
        </w:tc>
        <w:tc>
          <w:tcPr>
            <w:tcW w:type="dxa" w:w="1010"/>
            <w:tcMar>
              <w:top w:type="dxa" w:w="70"/>
              <w:left w:type="dxa" w:w="110"/>
              <w:bottom w:type="dxa" w:w="70"/>
              <w:right w:type="dxa" w:w="110"/>
            </w:tcMar>
          </w:tcPr>
          <w:p>
            <w:pPr>
              <w:jc w:val="center"/>
            </w:pPr>
            <w:r>
              <w:rPr>
                <w:b w:val="false"/>
                <w:bCs w:val="false"/>
                <w:color w:val="1F1B24"/>
                <w:sz w:val="19"/>
                <w:szCs w:val="19"/>
              </w:rPr>
              <w:t xml:space="preserve">305</w:t>
            </w:r>
          </w:p>
        </w:tc>
      </w:tr>
      <w:tr>
        <w:tc>
          <w:tcPr>
            <w:tcW w:type="dxa" w:w="1560"/>
            <w:tcMar>
              <w:top w:type="dxa" w:w="70"/>
              <w:left w:type="dxa" w:w="110"/>
              <w:bottom w:type="dxa" w:w="70"/>
              <w:right w:type="dxa" w:w="110"/>
            </w:tcMar>
          </w:tcPr>
          <w:p>
            <w:pPr>
              <w:jc w:val="left"/>
            </w:pPr>
            <w:r>
              <w:rPr>
                <w:b/>
                <w:bCs/>
                <w:color w:val="1F1B24"/>
                <w:sz w:val="19"/>
                <w:szCs w:val="19"/>
              </w:rPr>
              <w:t xml:space="preserve">4</w:t>
            </w:r>
          </w:p>
        </w:tc>
        <w:tc>
          <w:tcPr>
            <w:tcW w:type="dxa" w:w="2400"/>
            <w:tcMar>
              <w:top w:type="dxa" w:w="70"/>
              <w:left w:type="dxa" w:w="110"/>
              <w:bottom w:type="dxa" w:w="70"/>
              <w:right w:type="dxa" w:w="110"/>
            </w:tcMar>
          </w:tcPr>
          <w:p>
            <w:pPr>
              <w:jc w:val="center"/>
            </w:pPr>
            <w:r>
              <w:rPr>
                <w:b w:val="false"/>
                <w:bCs w:val="false"/>
                <w:color w:val="1F1B24"/>
                <w:sz w:val="19"/>
                <w:szCs w:val="19"/>
              </w:rPr>
              <w:t xml:space="preserve">Ses04F, Ses04M</w:t>
            </w:r>
          </w:p>
        </w:tc>
        <w:tc>
          <w:tcPr>
            <w:tcW w:type="dxa" w:w="1360"/>
            <w:tcMar>
              <w:top w:type="dxa" w:w="70"/>
              <w:left w:type="dxa" w:w="110"/>
              <w:bottom w:type="dxa" w:w="70"/>
              <w:right w:type="dxa" w:w="110"/>
            </w:tcMar>
          </w:tcPr>
          <w:p>
            <w:pPr>
              <w:jc w:val="center"/>
            </w:pPr>
            <w:r>
              <w:rPr>
                <w:b w:val="false"/>
                <w:bCs w:val="false"/>
                <w:color w:val="1F1B24"/>
                <w:sz w:val="19"/>
                <w:szCs w:val="19"/>
              </w:rPr>
              <w:t xml:space="preserve">1,031</w:t>
            </w:r>
          </w:p>
        </w:tc>
        <w:tc>
          <w:tcPr>
            <w:tcW w:type="dxa" w:w="1010"/>
            <w:tcMar>
              <w:top w:type="dxa" w:w="70"/>
              <w:left w:type="dxa" w:w="110"/>
              <w:bottom w:type="dxa" w:w="70"/>
              <w:right w:type="dxa" w:w="110"/>
            </w:tcMar>
          </w:tcPr>
          <w:p>
            <w:pPr>
              <w:jc w:val="center"/>
            </w:pPr>
            <w:r>
              <w:rPr>
                <w:b w:val="false"/>
                <w:bCs w:val="false"/>
                <w:color w:val="1F1B24"/>
                <w:sz w:val="19"/>
                <w:szCs w:val="19"/>
              </w:rPr>
              <w:t xml:space="preserve">327</w:t>
            </w:r>
          </w:p>
        </w:tc>
        <w:tc>
          <w:tcPr>
            <w:tcW w:type="dxa" w:w="1010"/>
            <w:tcMar>
              <w:top w:type="dxa" w:w="70"/>
              <w:left w:type="dxa" w:w="110"/>
              <w:bottom w:type="dxa" w:w="70"/>
              <w:right w:type="dxa" w:w="110"/>
            </w:tcMar>
          </w:tcPr>
          <w:p>
            <w:pPr>
              <w:jc w:val="center"/>
            </w:pPr>
            <w:r>
              <w:rPr>
                <w:b w:val="false"/>
                <w:bCs w:val="false"/>
                <w:color w:val="1F1B24"/>
                <w:sz w:val="19"/>
                <w:szCs w:val="19"/>
              </w:rPr>
              <w:t xml:space="preserve">303</w:t>
            </w:r>
          </w:p>
        </w:tc>
        <w:tc>
          <w:tcPr>
            <w:tcW w:type="dxa" w:w="1010"/>
            <w:tcMar>
              <w:top w:type="dxa" w:w="70"/>
              <w:left w:type="dxa" w:w="110"/>
              <w:bottom w:type="dxa" w:w="70"/>
              <w:right w:type="dxa" w:w="110"/>
            </w:tcMar>
          </w:tcPr>
          <w:p>
            <w:pPr>
              <w:jc w:val="center"/>
            </w:pPr>
            <w:r>
              <w:rPr>
                <w:b w:val="false"/>
                <w:bCs w:val="false"/>
                <w:color w:val="1F1B24"/>
                <w:sz w:val="19"/>
                <w:szCs w:val="19"/>
              </w:rPr>
              <w:t xml:space="preserve">258</w:t>
            </w:r>
          </w:p>
        </w:tc>
        <w:tc>
          <w:tcPr>
            <w:tcW w:type="dxa" w:w="1010"/>
            <w:tcMar>
              <w:top w:type="dxa" w:w="70"/>
              <w:left w:type="dxa" w:w="110"/>
              <w:bottom w:type="dxa" w:w="70"/>
              <w:right w:type="dxa" w:w="110"/>
            </w:tcMar>
          </w:tcPr>
          <w:p>
            <w:pPr>
              <w:jc w:val="center"/>
            </w:pPr>
            <w:r>
              <w:rPr>
                <w:b w:val="false"/>
                <w:bCs w:val="false"/>
                <w:color w:val="1F1B24"/>
                <w:sz w:val="19"/>
                <w:szCs w:val="19"/>
              </w:rPr>
              <w:t xml:space="preserve">143</w:t>
            </w:r>
          </w:p>
        </w:tc>
      </w:tr>
      <w:tr>
        <w:tc>
          <w:tcPr>
            <w:tcW w:type="dxa" w:w="1560"/>
            <w:tcMar>
              <w:top w:type="dxa" w:w="70"/>
              <w:left w:type="dxa" w:w="110"/>
              <w:bottom w:type="dxa" w:w="70"/>
              <w:right w:type="dxa" w:w="110"/>
            </w:tcMar>
          </w:tcPr>
          <w:p>
            <w:pPr>
              <w:jc w:val="left"/>
            </w:pPr>
            <w:r>
              <w:rPr>
                <w:b/>
                <w:bCs/>
                <w:color w:val="1F1B24"/>
                <w:sz w:val="19"/>
                <w:szCs w:val="19"/>
              </w:rPr>
              <w:t xml:space="preserve">5</w:t>
            </w:r>
          </w:p>
        </w:tc>
        <w:tc>
          <w:tcPr>
            <w:tcW w:type="dxa" w:w="2400"/>
            <w:tcMar>
              <w:top w:type="dxa" w:w="70"/>
              <w:left w:type="dxa" w:w="110"/>
              <w:bottom w:type="dxa" w:w="70"/>
              <w:right w:type="dxa" w:w="110"/>
            </w:tcMar>
          </w:tcPr>
          <w:p>
            <w:pPr>
              <w:jc w:val="center"/>
            </w:pPr>
            <w:r>
              <w:rPr>
                <w:b w:val="false"/>
                <w:bCs w:val="false"/>
                <w:color w:val="1F1B24"/>
                <w:sz w:val="19"/>
                <w:szCs w:val="19"/>
              </w:rPr>
              <w:t xml:space="preserve">Ses05F, Ses05M</w:t>
            </w:r>
          </w:p>
        </w:tc>
        <w:tc>
          <w:tcPr>
            <w:tcW w:type="dxa" w:w="1360"/>
            <w:tcMar>
              <w:top w:type="dxa" w:w="70"/>
              <w:left w:type="dxa" w:w="110"/>
              <w:bottom w:type="dxa" w:w="70"/>
              <w:right w:type="dxa" w:w="110"/>
            </w:tcMar>
          </w:tcPr>
          <w:p>
            <w:pPr>
              <w:jc w:val="center"/>
            </w:pPr>
            <w:r>
              <w:rPr>
                <w:b w:val="false"/>
                <w:bCs w:val="false"/>
                <w:color w:val="1F1B24"/>
                <w:sz w:val="19"/>
                <w:szCs w:val="19"/>
              </w:rPr>
              <w:t xml:space="preserve">1,241</w:t>
            </w:r>
          </w:p>
        </w:tc>
        <w:tc>
          <w:tcPr>
            <w:tcW w:type="dxa" w:w="1010"/>
            <w:tcMar>
              <w:top w:type="dxa" w:w="70"/>
              <w:left w:type="dxa" w:w="110"/>
              <w:bottom w:type="dxa" w:w="70"/>
              <w:right w:type="dxa" w:w="110"/>
            </w:tcMar>
          </w:tcPr>
          <w:p>
            <w:pPr>
              <w:jc w:val="center"/>
            </w:pPr>
            <w:r>
              <w:rPr>
                <w:b w:val="false"/>
                <w:bCs w:val="false"/>
                <w:color w:val="1F1B24"/>
                <w:sz w:val="19"/>
                <w:szCs w:val="19"/>
              </w:rPr>
              <w:t xml:space="preserve">170</w:t>
            </w:r>
          </w:p>
        </w:tc>
        <w:tc>
          <w:tcPr>
            <w:tcW w:type="dxa" w:w="1010"/>
            <w:tcMar>
              <w:top w:type="dxa" w:w="70"/>
              <w:left w:type="dxa" w:w="110"/>
              <w:bottom w:type="dxa" w:w="70"/>
              <w:right w:type="dxa" w:w="110"/>
            </w:tcMar>
          </w:tcPr>
          <w:p>
            <w:pPr>
              <w:jc w:val="center"/>
            </w:pPr>
            <w:r>
              <w:rPr>
                <w:b w:val="false"/>
                <w:bCs w:val="false"/>
                <w:color w:val="1F1B24"/>
                <w:sz w:val="19"/>
                <w:szCs w:val="19"/>
              </w:rPr>
              <w:t xml:space="preserve">442</w:t>
            </w:r>
          </w:p>
        </w:tc>
        <w:tc>
          <w:tcPr>
            <w:tcW w:type="dxa" w:w="1010"/>
            <w:tcMar>
              <w:top w:type="dxa" w:w="70"/>
              <w:left w:type="dxa" w:w="110"/>
              <w:bottom w:type="dxa" w:w="70"/>
              <w:right w:type="dxa" w:w="110"/>
            </w:tcMar>
          </w:tcPr>
          <w:p>
            <w:pPr>
              <w:jc w:val="center"/>
            </w:pPr>
            <w:r>
              <w:rPr>
                <w:b w:val="false"/>
                <w:bCs w:val="false"/>
                <w:color w:val="1F1B24"/>
                <w:sz w:val="19"/>
                <w:szCs w:val="19"/>
              </w:rPr>
              <w:t xml:space="preserve">384</w:t>
            </w:r>
          </w:p>
        </w:tc>
        <w:tc>
          <w:tcPr>
            <w:tcW w:type="dxa" w:w="1010"/>
            <w:tcMar>
              <w:top w:type="dxa" w:w="70"/>
              <w:left w:type="dxa" w:w="110"/>
              <w:bottom w:type="dxa" w:w="70"/>
              <w:right w:type="dxa" w:w="110"/>
            </w:tcMar>
          </w:tcPr>
          <w:p>
            <w:pPr>
              <w:jc w:val="center"/>
            </w:pPr>
            <w:r>
              <w:rPr>
                <w:b w:val="false"/>
                <w:bCs w:val="false"/>
                <w:color w:val="1F1B24"/>
                <w:sz w:val="19"/>
                <w:szCs w:val="19"/>
              </w:rPr>
              <w:t xml:space="preserve">245</w:t>
            </w:r>
          </w:p>
        </w:tc>
      </w:tr>
    </w:tbl>
    <w:p>
      <w:pPr>
        <w:spacing w:after="160"/>
      </w:pPr>
    </w:p>
    <w:p>
      <w:pPr>
        <w:spacing w:after="140" w:line="280"/>
        <w:jc w:val="both"/>
      </w:pPr>
      <w:r>
        <w:t xml:space="preserve">Because each session's two speakers appear nowhere else in the corpus, holding out a session holds out two entirely unseen voices. That is what makes leave-one-session-out a genuinely speaker-independent protocol, and it is why IEMOCAP's community standard is honest in a way some other corpora's conventions are not.</w:t>
      </w:r>
    </w:p>
    <w:p>
      <w:pPr>
        <w:spacing w:after="140" w:line="280"/>
        <w:jc w:val="both"/>
      </w:pPr>
      <w:r>
        <w:t xml:space="preserve">The corpus splits into 2,943 improvised and 2,588 scripted utterances. Class balance is reasonable — the largest class, neutral at 30.9%, is under twice the smallest, sad at 19.6% — so weighted accuracy is a defensible headline metric, though unweighted accuracy is reported alongside it throughout.</w:t>
      </w:r>
    </w:p>
    <w:p>
      <w:r>
        <w:br w:type="page"/>
      </w:r>
    </w:p>
    <w:p>
      <w:pPr>
        <w:pStyle w:val="Heading1"/>
        <w:spacing w:after="140" w:before="340"/>
      </w:pPr>
      <w:r>
        <w:t xml:space="preserve">3.  The five systems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shd w:fill="EFEAF2" w:val="clear"/>
            <w:tcMar>
              <w:top w:type="dxa" w:w="70"/>
              <w:left w:type="dxa" w:w="110"/>
              <w:bottom w:type="dxa" w:w="70"/>
              <w:right w:type="dxa" w:w="110"/>
            </w:tcMar>
          </w:tcPr>
          <w:p>
            <w:pPr>
              <w:jc w:val="left"/>
            </w:pPr>
            <w:r>
              <w:rPr>
                <w:b/>
                <w:bCs/>
                <w:color w:val="6A6472"/>
                <w:sz w:val="18"/>
                <w:szCs w:val="18"/>
              </w:rPr>
              <w:t xml:space="preserve"/>
            </w:r>
          </w:p>
        </w:tc>
        <w:tc>
          <w:tcPr>
            <w:tcW w:type="dxa" w:w="1900"/>
            <w:shd w:fill="EFEAF2" w:val="clear"/>
            <w:tcMar>
              <w:top w:type="dxa" w:w="70"/>
              <w:left w:type="dxa" w:w="110"/>
              <w:bottom w:type="dxa" w:w="70"/>
              <w:right w:type="dxa" w:w="110"/>
            </w:tcMar>
          </w:tcPr>
          <w:p>
            <w:pPr>
              <w:jc w:val="left"/>
            </w:pPr>
            <w:r>
              <w:rPr>
                <w:b/>
                <w:bCs/>
                <w:color w:val="6A6472"/>
                <w:sz w:val="18"/>
                <w:szCs w:val="18"/>
              </w:rPr>
              <w:t xml:space="preserve">System</w:t>
            </w:r>
          </w:p>
        </w:tc>
        <w:tc>
          <w:tcPr>
            <w:tcW w:type="dxa" w:w="6560"/>
            <w:shd w:fill="EFEAF2" w:val="clear"/>
            <w:tcMar>
              <w:top w:type="dxa" w:w="70"/>
              <w:left w:type="dxa" w:w="110"/>
              <w:bottom w:type="dxa" w:w="70"/>
              <w:right w:type="dxa" w:w="110"/>
            </w:tcMar>
          </w:tcPr>
          <w:p>
            <w:pPr>
              <w:jc w:val="left"/>
            </w:pPr>
            <w:r>
              <w:rPr>
                <w:b/>
                <w:bCs/>
                <w:color w:val="6A6472"/>
                <w:sz w:val="18"/>
                <w:szCs w:val="18"/>
              </w:rPr>
              <w:t xml:space="preserve">What it does</w:t>
            </w:r>
          </w:p>
        </w:tc>
      </w:tr>
      <w:tr>
        <w:tc>
          <w:tcPr>
            <w:tcW w:type="dxa" w:w="900"/>
            <w:tcMar>
              <w:top w:type="dxa" w:w="70"/>
              <w:left w:type="dxa" w:w="110"/>
              <w:bottom w:type="dxa" w:w="70"/>
              <w:right w:type="dxa" w:w="110"/>
            </w:tcMar>
          </w:tcPr>
          <w:p>
            <w:pPr>
              <w:jc w:val="left"/>
            </w:pPr>
            <w:r>
              <w:rPr>
                <w:b/>
                <w:bCs/>
                <w:color w:val="1F1B24"/>
                <w:sz w:val="19"/>
                <w:szCs w:val="19"/>
              </w:rPr>
              <w:t xml:space="preserve">A</w:t>
            </w:r>
          </w:p>
        </w:tc>
        <w:tc>
          <w:tcPr>
            <w:tcW w:type="dxa" w:w="1900"/>
            <w:tcMar>
              <w:top w:type="dxa" w:w="70"/>
              <w:left w:type="dxa" w:w="110"/>
              <w:bottom w:type="dxa" w:w="70"/>
              <w:right w:type="dxa" w:w="110"/>
            </w:tcMar>
          </w:tcPr>
          <w:p>
            <w:pPr>
              <w:jc w:val="left"/>
            </w:pPr>
            <w:r>
              <w:rPr>
                <w:b w:val="false"/>
                <w:bCs w:val="false"/>
                <w:color w:val="1F1B24"/>
                <w:sz w:val="19"/>
                <w:szCs w:val="19"/>
              </w:rPr>
              <w:t xml:space="preserve">Data</w:t>
            </w:r>
          </w:p>
        </w:tc>
        <w:tc>
          <w:tcPr>
            <w:tcW w:type="dxa" w:w="6560"/>
            <w:tcMar>
              <w:top w:type="dxa" w:w="70"/>
              <w:left w:type="dxa" w:w="110"/>
              <w:bottom w:type="dxa" w:w="70"/>
              <w:right w:type="dxa" w:w="110"/>
            </w:tcMar>
          </w:tcPr>
          <w:p>
            <w:pPr>
              <w:jc w:val="left"/>
            </w:pPr>
            <w:r>
              <w:rPr>
                <w:b w:val="false"/>
                <w:bCs w:val="false"/>
                <w:color w:val="1F1B24"/>
                <w:sz w:val="19"/>
                <w:szCs w:val="19"/>
              </w:rPr>
              <w:t xml:space="preserve">Parses IEMOCAP's annotation, transcript and audio trees into one aligned table, then extracts MFCC and GFCC using TIM-Net-compatible settings. Scripts: iemocap_loader.py, build_dataset.py.</w:t>
            </w:r>
          </w:p>
        </w:tc>
      </w:tr>
      <w:tr>
        <w:tc>
          <w:tcPr>
            <w:tcW w:type="dxa" w:w="900"/>
            <w:tcMar>
              <w:top w:type="dxa" w:w="70"/>
              <w:left w:type="dxa" w:w="110"/>
              <w:bottom w:type="dxa" w:w="70"/>
              <w:right w:type="dxa" w:w="110"/>
            </w:tcMar>
          </w:tcPr>
          <w:p>
            <w:pPr>
              <w:jc w:val="left"/>
            </w:pPr>
            <w:r>
              <w:rPr>
                <w:b/>
                <w:bCs/>
                <w:color w:val="1F1B24"/>
                <w:sz w:val="19"/>
                <w:szCs w:val="19"/>
              </w:rPr>
              <w:t xml:space="preserve">B</w:t>
            </w:r>
          </w:p>
        </w:tc>
        <w:tc>
          <w:tcPr>
            <w:tcW w:type="dxa" w:w="1900"/>
            <w:tcMar>
              <w:top w:type="dxa" w:w="70"/>
              <w:left w:type="dxa" w:w="110"/>
              <w:bottom w:type="dxa" w:w="70"/>
              <w:right w:type="dxa" w:w="110"/>
            </w:tcMar>
          </w:tcPr>
          <w:p>
            <w:pPr>
              <w:jc w:val="left"/>
            </w:pPr>
            <w:r>
              <w:rPr>
                <w:b w:val="false"/>
                <w:bCs w:val="false"/>
                <w:color w:val="1F1B24"/>
                <w:sz w:val="19"/>
                <w:szCs w:val="19"/>
              </w:rPr>
              <w:t xml:space="preserve">Acoustic</w:t>
            </w:r>
          </w:p>
        </w:tc>
        <w:tc>
          <w:tcPr>
            <w:tcW w:type="dxa" w:w="6560"/>
            <w:tcMar>
              <w:top w:type="dxa" w:w="70"/>
              <w:left w:type="dxa" w:w="110"/>
              <w:bottom w:type="dxa" w:w="70"/>
              <w:right w:type="dxa" w:w="110"/>
            </w:tcMar>
          </w:tcPr>
          <w:p>
            <w:pPr>
              <w:jc w:val="left"/>
            </w:pPr>
            <w:r>
              <w:rPr>
                <w:b w:val="false"/>
                <w:bCs w:val="false"/>
                <w:color w:val="1F1B24"/>
                <w:sz w:val="19"/>
                <w:szCs w:val="19"/>
              </w:rPr>
              <w:t xml:space="preserve">TIM-Net (Ye et al., ICASSP 2023) — dilated causal convolutions arranged in temporal-aware blocks, run bidirectionally and pooled at each dilation level. Used unmodified, so the baseline is a genuine reproduction. Takes 39-d MFCC or 52-d MFCC+GFCC; returns a sequence of 39-d vectors.</w:t>
            </w:r>
          </w:p>
        </w:tc>
      </w:tr>
      <w:tr>
        <w:tc>
          <w:tcPr>
            <w:tcW w:type="dxa" w:w="900"/>
            <w:tcMar>
              <w:top w:type="dxa" w:w="70"/>
              <w:left w:type="dxa" w:w="110"/>
              <w:bottom w:type="dxa" w:w="70"/>
              <w:right w:type="dxa" w:w="110"/>
            </w:tcMar>
          </w:tcPr>
          <w:p>
            <w:pPr>
              <w:jc w:val="left"/>
            </w:pPr>
            <w:r>
              <w:rPr>
                <w:b/>
                <w:bCs/>
                <w:color w:val="1F1B24"/>
                <w:sz w:val="19"/>
                <w:szCs w:val="19"/>
              </w:rPr>
              <w:t xml:space="preserve">C</w:t>
            </w:r>
          </w:p>
        </w:tc>
        <w:tc>
          <w:tcPr>
            <w:tcW w:type="dxa" w:w="1900"/>
            <w:tcMar>
              <w:top w:type="dxa" w:w="70"/>
              <w:left w:type="dxa" w:w="110"/>
              <w:bottom w:type="dxa" w:w="70"/>
              <w:right w:type="dxa" w:w="110"/>
            </w:tcMar>
          </w:tcPr>
          <w:p>
            <w:pPr>
              <w:jc w:val="left"/>
            </w:pPr>
            <w:r>
              <w:rPr>
                <w:b w:val="false"/>
                <w:bCs w:val="false"/>
                <w:color w:val="1F1B24"/>
                <w:sz w:val="19"/>
                <w:szCs w:val="19"/>
              </w:rPr>
              <w:t xml:space="preserve">Semantic</w:t>
            </w:r>
          </w:p>
        </w:tc>
        <w:tc>
          <w:tcPr>
            <w:tcW w:type="dxa" w:w="6560"/>
            <w:tcMar>
              <w:top w:type="dxa" w:w="70"/>
              <w:left w:type="dxa" w:w="110"/>
              <w:bottom w:type="dxa" w:w="70"/>
              <w:right w:type="dxa" w:w="110"/>
            </w:tcMar>
          </w:tcPr>
          <w:p>
            <w:pPr>
              <w:jc w:val="left"/>
            </w:pPr>
            <w:r>
              <w:rPr>
                <w:b w:val="false"/>
                <w:bCs w:val="false"/>
                <w:color w:val="1F1B24"/>
                <w:sz w:val="19"/>
                <w:szCs w:val="19"/>
              </w:rPr>
              <w:t xml:space="preserve">TextVectorization, a 200-d embedding, and a bidirectional GRU, giving a 32-step sequence of 128-d vectors plus a padding mask. The vocabulary is fitted on training text only — fitting it on all data would leak test information.</w:t>
            </w:r>
          </w:p>
        </w:tc>
      </w:tr>
      <w:tr>
        <w:tc>
          <w:tcPr>
            <w:tcW w:type="dxa" w:w="900"/>
            <w:tcMar>
              <w:top w:type="dxa" w:w="70"/>
              <w:left w:type="dxa" w:w="110"/>
              <w:bottom w:type="dxa" w:w="70"/>
              <w:right w:type="dxa" w:w="110"/>
            </w:tcMar>
          </w:tcPr>
          <w:p>
            <w:pPr>
              <w:jc w:val="left"/>
            </w:pPr>
            <w:r>
              <w:rPr>
                <w:b/>
                <w:bCs/>
                <w:color w:val="1F1B24"/>
                <w:sz w:val="19"/>
                <w:szCs w:val="19"/>
              </w:rPr>
              <w:t xml:space="preserve">D</w:t>
            </w:r>
          </w:p>
        </w:tc>
        <w:tc>
          <w:tcPr>
            <w:tcW w:type="dxa" w:w="1900"/>
            <w:tcMar>
              <w:top w:type="dxa" w:w="70"/>
              <w:left w:type="dxa" w:w="110"/>
              <w:bottom w:type="dxa" w:w="70"/>
              <w:right w:type="dxa" w:w="110"/>
            </w:tcMar>
          </w:tcPr>
          <w:p>
            <w:pPr>
              <w:jc w:val="left"/>
            </w:pPr>
            <w:r>
              <w:rPr>
                <w:b w:val="false"/>
                <w:bCs w:val="false"/>
                <w:color w:val="1F1B24"/>
                <w:sz w:val="19"/>
                <w:szCs w:val="19"/>
              </w:rPr>
              <w:t xml:space="preserve">Fusion</w:t>
            </w:r>
          </w:p>
        </w:tc>
        <w:tc>
          <w:tcPr>
            <w:tcW w:type="dxa" w:w="6560"/>
            <w:tcMar>
              <w:top w:type="dxa" w:w="70"/>
              <w:left w:type="dxa" w:w="110"/>
              <w:bottom w:type="dxa" w:w="70"/>
              <w:right w:type="dxa" w:w="110"/>
            </w:tcMar>
          </w:tcPr>
          <w:p>
            <w:pPr>
              <w:jc w:val="left"/>
            </w:pPr>
            <w:r>
              <w:rPr>
                <w:b w:val="false"/>
                <w:bCs w:val="false"/>
                <w:color w:val="1F1B24"/>
                <w:sz w:val="19"/>
                <w:szCs w:val="19"/>
              </w:rPr>
              <w:t xml:space="preserve">Both streams project into a shared 64-d space, then one of five variants: cross (each modality attends to the other), self (each attends to itself), concat (no attention), and the two unimodal references. Cross and self have identical parameter counts of 849,956, so any difference between them is the mechanism rather than capacity.</w:t>
            </w:r>
          </w:p>
        </w:tc>
      </w:tr>
      <w:tr>
        <w:tc>
          <w:tcPr>
            <w:tcW w:type="dxa" w:w="900"/>
            <w:tcMar>
              <w:top w:type="dxa" w:w="70"/>
              <w:left w:type="dxa" w:w="110"/>
              <w:bottom w:type="dxa" w:w="70"/>
              <w:right w:type="dxa" w:w="110"/>
            </w:tcMar>
          </w:tcPr>
          <w:p>
            <w:pPr>
              <w:jc w:val="left"/>
            </w:pPr>
            <w:r>
              <w:rPr>
                <w:b/>
                <w:bCs/>
                <w:color w:val="1F1B24"/>
                <w:sz w:val="19"/>
                <w:szCs w:val="19"/>
              </w:rPr>
              <w:t xml:space="preserve">E</w:t>
            </w:r>
          </w:p>
        </w:tc>
        <w:tc>
          <w:tcPr>
            <w:tcW w:type="dxa" w:w="1900"/>
            <w:tcMar>
              <w:top w:type="dxa" w:w="70"/>
              <w:left w:type="dxa" w:w="110"/>
              <w:bottom w:type="dxa" w:w="70"/>
              <w:right w:type="dxa" w:w="110"/>
            </w:tcMar>
          </w:tcPr>
          <w:p>
            <w:pPr>
              <w:jc w:val="left"/>
            </w:pPr>
            <w:r>
              <w:rPr>
                <w:b w:val="false"/>
                <w:bCs w:val="false"/>
                <w:color w:val="1F1B24"/>
                <w:sz w:val="19"/>
                <w:szCs w:val="19"/>
              </w:rPr>
              <w:t xml:space="preserve">Interface</w:t>
            </w:r>
          </w:p>
        </w:tc>
        <w:tc>
          <w:tcPr>
            <w:tcW w:type="dxa" w:w="6560"/>
            <w:tcMar>
              <w:top w:type="dxa" w:w="70"/>
              <w:left w:type="dxa" w:w="110"/>
              <w:bottom w:type="dxa" w:w="70"/>
              <w:right w:type="dxa" w:w="110"/>
            </w:tcMar>
          </w:tcPr>
          <w:p>
            <w:pPr>
              <w:jc w:val="left"/>
            </w:pPr>
            <w:r>
              <w:rPr>
                <w:b w:val="false"/>
                <w:bCs w:val="false"/>
                <w:color w:val="1F1B24"/>
                <w:sz w:val="19"/>
                <w:szCs w:val="19"/>
              </w:rPr>
              <w:t xml:space="preserve">A Gradio application. Record or upload speech, Whisper transcribes it, features are extracted with training-identical settings, and the model predicts. Displays transcript, spectrogram and per-class probabilities. A comparison view runs audio-only, text-only and fusion side by side.</w:t>
            </w:r>
          </w:p>
        </w:tc>
      </w:tr>
    </w:tbl>
    <w:p>
      <w:pPr>
        <w:pStyle w:val="Heading1"/>
        <w:spacing w:after="140" w:before="340"/>
      </w:pPr>
      <w:r>
        <w:t xml:space="preserve">4.  How the system is evaluated</w:t>
      </w:r>
    </w:p>
    <w:p>
      <w:pPr>
        <w:spacing w:after="140" w:line="280"/>
        <w:jc w:val="both"/>
      </w:pPr>
      <w:r>
        <w:t xml:space="preserve">Every result in this document uses leave-one-session-out cross-validation. For each fold, one session serves as the test set, a different session serves as the validation set for early stopping, and the remaining three sessions train the model. Test speakers are never seen during training, and early stopping never observes the test set.</w:t>
      </w:r>
    </w:p>
    <w:p>
      <w:pPr>
        <w:spacing w:after="160"/>
      </w:pPr>
    </w:p>
    <w:p>
      <w:pPr>
        <w:shd w:fill="F5F3F7" w:val="clear"/>
        <w:spacing w:after="40" w:line="240"/>
      </w:pPr>
      <w:r>
        <w:rPr>
          <w:rFonts w:ascii="Consolas" w:cs="Consolas" w:eastAsia="Consolas" w:hAnsi="Consolas"/>
          <w:sz w:val="18"/>
          <w:szCs w:val="18"/>
        </w:rPr>
        <w:t xml:space="preserve">fold 1   test = S1   val = S2   train = S3, S4, S5   (3,423 utterances)</w:t>
      </w:r>
    </w:p>
    <w:p>
      <w:pPr>
        <w:shd w:fill="F5F3F7" w:val="clear"/>
        <w:spacing w:after="40" w:line="240"/>
      </w:pPr>
      <w:r>
        <w:rPr>
          <w:rFonts w:ascii="Consolas" w:cs="Consolas" w:eastAsia="Consolas" w:hAnsi="Consolas"/>
          <w:sz w:val="18"/>
          <w:szCs w:val="18"/>
        </w:rPr>
        <w:t xml:space="preserve">fold 2   test = S2   val = S3   train = S1, S4, S5   (3,357 utterances)</w:t>
      </w:r>
    </w:p>
    <w:p>
      <w:pPr>
        <w:shd w:fill="F5F3F7" w:val="clear"/>
        <w:spacing w:after="40" w:line="240"/>
      </w:pPr>
      <w:r>
        <w:rPr>
          <w:rFonts w:ascii="Consolas" w:cs="Consolas" w:eastAsia="Consolas" w:hAnsi="Consolas"/>
          <w:sz w:val="18"/>
          <w:szCs w:val="18"/>
        </w:rPr>
        <w:t xml:space="preserve">fold 3   test = S3   val = S4   train = S1, S2, S5   (3,349 utterances)</w:t>
      </w:r>
    </w:p>
    <w:p>
      <w:pPr>
        <w:shd w:fill="F5F3F7" w:val="clear"/>
        <w:spacing w:after="40" w:line="240"/>
      </w:pPr>
      <w:r>
        <w:rPr>
          <w:rFonts w:ascii="Consolas" w:cs="Consolas" w:eastAsia="Consolas" w:hAnsi="Consolas"/>
          <w:sz w:val="18"/>
          <w:szCs w:val="18"/>
        </w:rPr>
        <w:t xml:space="preserve">fold 4   test = S4   val = S5   train = S1, S2, S3   (3,259 utterances)</w:t>
      </w:r>
    </w:p>
    <w:p>
      <w:pPr>
        <w:shd w:fill="F5F3F7" w:val="clear"/>
        <w:spacing w:after="40" w:line="240"/>
      </w:pPr>
      <w:r>
        <w:rPr>
          <w:rFonts w:ascii="Consolas" w:cs="Consolas" w:eastAsia="Consolas" w:hAnsi="Consolas"/>
          <w:sz w:val="18"/>
          <w:szCs w:val="18"/>
        </w:rPr>
        <w:t xml:space="preserve">fold 5   test = S5   val = S1   train = S2, S3, S4   (3,205 utterances)</w:t>
      </w:r>
    </w:p>
    <w:p>
      <w:pPr>
        <w:spacing w:after="160"/>
      </w:pPr>
    </w:p>
    <w:p>
      <w:pPr>
        <w:spacing w:after="140" w:line="280"/>
        <w:jc w:val="both"/>
      </w:pPr>
      <w:r>
        <w:t xml:space="preserve">Training uses Adam with a learning rate of 1e-3 and betas of 0.93 and 0.98, batch size 64, up to 150 epochs, with early stopping on validation accuracy at patience 25. Features are normalised using training-set statistics only.</w:t>
      </w:r>
    </w:p>
    <w:p>
      <w:pPr>
        <w:pStyle w:val="Heading1"/>
        <w:spacing w:after="140" w:before="340"/>
      </w:pPr>
      <w:r>
        <w:t xml:space="preserve">5.  Results</w:t>
      </w:r>
    </w:p>
    <w:p>
      <w:pPr>
        <w:pStyle w:val="Heading2"/>
        <w:spacing w:after="100" w:before="260"/>
      </w:pPr>
      <w:r>
        <w:t xml:space="preserve">5.1  Baselines and fusion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080"/>
        <w:gridCol w:w="2080"/>
      </w:tblGrid>
      <w:tr>
        <w:trPr>
          <w:tblHeader/>
        </w:trPr>
        <w:tc>
          <w:tcPr>
            <w:tcW w:type="dxa" w:w="3300"/>
            <w:shd w:fill="EFEAF2" w:val="clear"/>
            <w:tcMar>
              <w:top w:type="dxa" w:w="70"/>
              <w:left w:type="dxa" w:w="110"/>
              <w:bottom w:type="dxa" w:w="70"/>
              <w:right w:type="dxa" w:w="110"/>
            </w:tcMar>
          </w:tcPr>
          <w:p>
            <w:pPr>
              <w:jc w:val="left"/>
            </w:pPr>
            <w:r>
              <w:rPr>
                <w:b/>
                <w:bCs/>
                <w:color w:val="6A6472"/>
                <w:sz w:val="18"/>
                <w:szCs w:val="18"/>
              </w:rPr>
              <w:t xml:space="preserve">Configuration</w:t>
            </w:r>
          </w:p>
        </w:tc>
        <w:tc>
          <w:tcPr>
            <w:tcW w:type="dxa" w:w="1900"/>
            <w:shd w:fill="EFEAF2" w:val="clear"/>
            <w:tcMar>
              <w:top w:type="dxa" w:w="70"/>
              <w:left w:type="dxa" w:w="110"/>
              <w:bottom w:type="dxa" w:w="70"/>
              <w:right w:type="dxa" w:w="110"/>
            </w:tcMar>
          </w:tcPr>
          <w:p>
            <w:pPr>
              <w:jc w:val="center"/>
            </w:pPr>
            <w:r>
              <w:rPr>
                <w:b/>
                <w:bCs/>
                <w:color w:val="6A6472"/>
                <w:sz w:val="18"/>
                <w:szCs w:val="18"/>
              </w:rPr>
              <w:t xml:space="preserve">Features</w:t>
            </w:r>
          </w:p>
        </w:tc>
        <w:tc>
          <w:tcPr>
            <w:tcW w:type="dxa" w:w="2080"/>
            <w:shd w:fill="EFEAF2" w:val="clear"/>
            <w:tcMar>
              <w:top w:type="dxa" w:w="70"/>
              <w:left w:type="dxa" w:w="110"/>
              <w:bottom w:type="dxa" w:w="70"/>
              <w:right w:type="dxa" w:w="110"/>
            </w:tcMar>
          </w:tcPr>
          <w:p>
            <w:pPr>
              <w:jc w:val="center"/>
            </w:pPr>
            <w:r>
              <w:rPr>
                <w:b/>
                <w:bCs/>
                <w:color w:val="6A6472"/>
                <w:sz w:val="18"/>
                <w:szCs w:val="18"/>
              </w:rPr>
              <w:t xml:space="preserve">Weighted acc.</w:t>
            </w:r>
          </w:p>
        </w:tc>
        <w:tc>
          <w:tcPr>
            <w:tcW w:type="dxa" w:w="2080"/>
            <w:shd w:fill="EFEAF2" w:val="clear"/>
            <w:tcMar>
              <w:top w:type="dxa" w:w="70"/>
              <w:left w:type="dxa" w:w="110"/>
              <w:bottom w:type="dxa" w:w="70"/>
              <w:right w:type="dxa" w:w="110"/>
            </w:tcMar>
          </w:tcPr>
          <w:p>
            <w:pPr>
              <w:jc w:val="center"/>
            </w:pPr>
            <w:r>
              <w:rPr>
                <w:b/>
                <w:bCs/>
                <w:color w:val="6A6472"/>
                <w:sz w:val="18"/>
                <w:szCs w:val="18"/>
              </w:rPr>
              <w:t xml:space="preserve">Unweighted acc.</w:t>
            </w:r>
          </w:p>
        </w:tc>
      </w:tr>
      <w:tr>
        <w:tc>
          <w:tcPr>
            <w:tcW w:type="dxa" w:w="3300"/>
            <w:tcMar>
              <w:top w:type="dxa" w:w="70"/>
              <w:left w:type="dxa" w:w="110"/>
              <w:bottom w:type="dxa" w:w="70"/>
              <w:right w:type="dxa" w:w="110"/>
            </w:tcMar>
          </w:tcPr>
          <w:p>
            <w:pPr>
              <w:jc w:val="left"/>
            </w:pPr>
            <w:r>
              <w:rPr>
                <w:b/>
                <w:bCs/>
                <w:color w:val="1F1B24"/>
                <w:sz w:val="19"/>
                <w:szCs w:val="19"/>
              </w:rPr>
              <w:t xml:space="preserve">Audio only (System B)</w:t>
            </w:r>
          </w:p>
        </w:tc>
        <w:tc>
          <w:tcPr>
            <w:tcW w:type="dxa" w:w="1900"/>
            <w:tcMar>
              <w:top w:type="dxa" w:w="70"/>
              <w:left w:type="dxa" w:w="110"/>
              <w:bottom w:type="dxa" w:w="70"/>
              <w:right w:type="dxa" w:w="110"/>
            </w:tcMar>
          </w:tcPr>
          <w:p>
            <w:pPr>
              <w:jc w:val="center"/>
            </w:pPr>
            <w:r>
              <w:rPr>
                <w:b w:val="false"/>
                <w:bCs w:val="false"/>
                <w:color w:val="1F1B24"/>
                <w:sz w:val="19"/>
                <w:szCs w:val="19"/>
              </w:rPr>
              <w:t xml:space="preserve">mfcc</w:t>
            </w:r>
          </w:p>
        </w:tc>
        <w:tc>
          <w:tcPr>
            <w:tcW w:type="dxa" w:w="2080"/>
            <w:tcMar>
              <w:top w:type="dxa" w:w="70"/>
              <w:left w:type="dxa" w:w="110"/>
              <w:bottom w:type="dxa" w:w="70"/>
              <w:right w:type="dxa" w:w="110"/>
            </w:tcMar>
          </w:tcPr>
          <w:p>
            <w:pPr>
              <w:jc w:val="center"/>
            </w:pPr>
            <w:r>
              <w:rPr>
                <w:b w:val="false"/>
                <w:bCs w:val="false"/>
                <w:color w:val="1F1B24"/>
                <w:sz w:val="19"/>
                <w:szCs w:val="19"/>
              </w:rPr>
              <w:t xml:space="preserve">53.86 ± 1.62</w:t>
            </w:r>
          </w:p>
        </w:tc>
        <w:tc>
          <w:tcPr>
            <w:tcW w:type="dxa" w:w="2080"/>
            <w:tcMar>
              <w:top w:type="dxa" w:w="70"/>
              <w:left w:type="dxa" w:w="110"/>
              <w:bottom w:type="dxa" w:w="70"/>
              <w:right w:type="dxa" w:w="110"/>
            </w:tcMar>
          </w:tcPr>
          <w:p>
            <w:pPr>
              <w:jc w:val="center"/>
            </w:pPr>
            <w:r>
              <w:rPr>
                <w:b w:val="false"/>
                <w:bCs w:val="false"/>
                <w:color w:val="1F1B24"/>
                <w:sz w:val="19"/>
                <w:szCs w:val="19"/>
              </w:rPr>
              <w:t xml:space="preserve">55.56 ± 1.59</w:t>
            </w:r>
          </w:p>
        </w:tc>
      </w:tr>
      <w:tr>
        <w:tc>
          <w:tcPr>
            <w:tcW w:type="dxa" w:w="3300"/>
            <w:tcMar>
              <w:top w:type="dxa" w:w="70"/>
              <w:left w:type="dxa" w:w="110"/>
              <w:bottom w:type="dxa" w:w="70"/>
              <w:right w:type="dxa" w:w="110"/>
            </w:tcMar>
          </w:tcPr>
          <w:p>
            <w:pPr>
              <w:jc w:val="left"/>
            </w:pPr>
            <w:r>
              <w:rPr>
                <w:b/>
                <w:bCs/>
                <w:color w:val="1F1B24"/>
                <w:sz w:val="19"/>
                <w:szCs w:val="19"/>
              </w:rPr>
              <w:t xml:space="preserve">Text only (System C)</w:t>
            </w:r>
          </w:p>
        </w:tc>
        <w:tc>
          <w:tcPr>
            <w:tcW w:type="dxa" w:w="1900"/>
            <w:tcMar>
              <w:top w:type="dxa" w:w="70"/>
              <w:left w:type="dxa" w:w="110"/>
              <w:bottom w:type="dxa" w:w="70"/>
              <w:right w:type="dxa" w:w="110"/>
            </w:tcMar>
          </w:tcPr>
          <w:p>
            <w:pPr>
              <w:jc w:val="center"/>
            </w:pPr>
            <w:r>
              <w:rPr>
                <w:b w:val="false"/>
                <w:bCs w:val="false"/>
                <w:color w:val="1F1B24"/>
                <w:sz w:val="19"/>
                <w:szCs w:val="19"/>
              </w:rPr>
              <w:t xml:space="preserve">mfcc</w:t>
            </w:r>
          </w:p>
        </w:tc>
        <w:tc>
          <w:tcPr>
            <w:tcW w:type="dxa" w:w="2080"/>
            <w:tcMar>
              <w:top w:type="dxa" w:w="70"/>
              <w:left w:type="dxa" w:w="110"/>
              <w:bottom w:type="dxa" w:w="70"/>
              <w:right w:type="dxa" w:w="110"/>
            </w:tcMar>
          </w:tcPr>
          <w:p>
            <w:pPr>
              <w:jc w:val="center"/>
            </w:pPr>
            <w:r>
              <w:rPr>
                <w:b w:val="false"/>
                <w:bCs w:val="false"/>
                <w:color w:val="1F1B24"/>
                <w:sz w:val="19"/>
                <w:szCs w:val="19"/>
              </w:rPr>
              <w:t xml:space="preserve">60.15 ± 2.89</w:t>
            </w:r>
          </w:p>
        </w:tc>
        <w:tc>
          <w:tcPr>
            <w:tcW w:type="dxa" w:w="2080"/>
            <w:tcMar>
              <w:top w:type="dxa" w:w="70"/>
              <w:left w:type="dxa" w:w="110"/>
              <w:bottom w:type="dxa" w:w="70"/>
              <w:right w:type="dxa" w:w="110"/>
            </w:tcMar>
          </w:tcPr>
          <w:p>
            <w:pPr>
              <w:jc w:val="center"/>
            </w:pPr>
            <w:r>
              <w:rPr>
                <w:b w:val="false"/>
                <w:bCs w:val="false"/>
                <w:color w:val="1F1B24"/>
                <w:sz w:val="19"/>
                <w:szCs w:val="19"/>
              </w:rPr>
              <w:t xml:space="preserve">61.15 ± 3.17</w:t>
            </w:r>
          </w:p>
        </w:tc>
      </w:tr>
      <w:tr>
        <w:tc>
          <w:tcPr>
            <w:tcW w:type="dxa" w:w="3300"/>
            <w:tcMar>
              <w:top w:type="dxa" w:w="70"/>
              <w:left w:type="dxa" w:w="110"/>
              <w:bottom w:type="dxa" w:w="70"/>
              <w:right w:type="dxa" w:w="110"/>
            </w:tcMar>
          </w:tcPr>
          <w:p>
            <w:pPr>
              <w:jc w:val="left"/>
            </w:pPr>
            <w:r>
              <w:rPr>
                <w:b/>
                <w:bCs/>
                <w:color w:val="1F1B24"/>
                <w:sz w:val="19"/>
                <w:szCs w:val="19"/>
              </w:rPr>
              <w:t xml:space="preserve">Concatenation, no attention</w:t>
            </w:r>
          </w:p>
        </w:tc>
        <w:tc>
          <w:tcPr>
            <w:tcW w:type="dxa" w:w="1900"/>
            <w:tcMar>
              <w:top w:type="dxa" w:w="70"/>
              <w:left w:type="dxa" w:w="110"/>
              <w:bottom w:type="dxa" w:w="70"/>
              <w:right w:type="dxa" w:w="110"/>
            </w:tcMar>
          </w:tcPr>
          <w:p>
            <w:pPr>
              <w:jc w:val="center"/>
            </w:pPr>
            <w:r>
              <w:rPr>
                <w:b w:val="false"/>
                <w:bCs w:val="false"/>
                <w:color w:val="1F1B24"/>
                <w:sz w:val="19"/>
                <w:szCs w:val="19"/>
              </w:rPr>
              <w:t xml:space="preserve">mfcc+gfcc</w:t>
            </w:r>
          </w:p>
        </w:tc>
        <w:tc>
          <w:tcPr>
            <w:tcW w:type="dxa" w:w="2080"/>
            <w:tcMar>
              <w:top w:type="dxa" w:w="70"/>
              <w:left w:type="dxa" w:w="110"/>
              <w:bottom w:type="dxa" w:w="70"/>
              <w:right w:type="dxa" w:w="110"/>
            </w:tcMar>
          </w:tcPr>
          <w:p>
            <w:pPr>
              <w:jc w:val="center"/>
            </w:pPr>
            <w:r>
              <w:rPr>
                <w:b w:val="false"/>
                <w:bCs w:val="false"/>
                <w:color w:val="1F1B24"/>
                <w:sz w:val="19"/>
                <w:szCs w:val="19"/>
              </w:rPr>
              <w:t xml:space="preserve">67.65 ± 3.43</w:t>
            </w:r>
          </w:p>
        </w:tc>
        <w:tc>
          <w:tcPr>
            <w:tcW w:type="dxa" w:w="2080"/>
            <w:tcMar>
              <w:top w:type="dxa" w:w="70"/>
              <w:left w:type="dxa" w:w="110"/>
              <w:bottom w:type="dxa" w:w="70"/>
              <w:right w:type="dxa" w:w="110"/>
            </w:tcMar>
          </w:tcPr>
          <w:p>
            <w:pPr>
              <w:jc w:val="center"/>
            </w:pPr>
            <w:r>
              <w:rPr>
                <w:b w:val="false"/>
                <w:bCs w:val="false"/>
                <w:color w:val="1F1B24"/>
                <w:sz w:val="19"/>
                <w:szCs w:val="19"/>
              </w:rPr>
              <w:t xml:space="preserve">69.44 ± 3.62</w:t>
            </w:r>
          </w:p>
        </w:tc>
      </w:tr>
      <w:tr>
        <w:tc>
          <w:tcPr>
            <w:tcW w:type="dxa" w:w="3300"/>
            <w:tcMar>
              <w:top w:type="dxa" w:w="70"/>
              <w:left w:type="dxa" w:w="110"/>
              <w:bottom w:type="dxa" w:w="70"/>
              <w:right w:type="dxa" w:w="110"/>
            </w:tcMar>
          </w:tcPr>
          <w:p>
            <w:pPr>
              <w:jc w:val="left"/>
            </w:pPr>
            <w:r>
              <w:rPr>
                <w:b/>
                <w:bCs/>
                <w:color w:val="1F1B24"/>
                <w:sz w:val="19"/>
                <w:szCs w:val="19"/>
              </w:rPr>
              <w:t xml:space="preserve">Cross-attention</w:t>
            </w:r>
          </w:p>
        </w:tc>
        <w:tc>
          <w:tcPr>
            <w:tcW w:type="dxa" w:w="1900"/>
            <w:tcMar>
              <w:top w:type="dxa" w:w="70"/>
              <w:left w:type="dxa" w:w="110"/>
              <w:bottom w:type="dxa" w:w="70"/>
              <w:right w:type="dxa" w:w="110"/>
            </w:tcMar>
          </w:tcPr>
          <w:p>
            <w:pPr>
              <w:jc w:val="center"/>
            </w:pPr>
            <w:r>
              <w:rPr>
                <w:b w:val="false"/>
                <w:bCs w:val="false"/>
                <w:color w:val="1F1B24"/>
                <w:sz w:val="19"/>
                <w:szCs w:val="19"/>
              </w:rPr>
              <w:t xml:space="preserve">mfcc</w:t>
            </w:r>
          </w:p>
        </w:tc>
        <w:tc>
          <w:tcPr>
            <w:tcW w:type="dxa" w:w="2080"/>
            <w:tcMar>
              <w:top w:type="dxa" w:w="70"/>
              <w:left w:type="dxa" w:w="110"/>
              <w:bottom w:type="dxa" w:w="70"/>
              <w:right w:type="dxa" w:w="110"/>
            </w:tcMar>
          </w:tcPr>
          <w:p>
            <w:pPr>
              <w:jc w:val="center"/>
            </w:pPr>
            <w:r>
              <w:rPr>
                <w:b w:val="false"/>
                <w:bCs w:val="false"/>
                <w:color w:val="1F1B24"/>
                <w:sz w:val="19"/>
                <w:szCs w:val="19"/>
              </w:rPr>
              <w:t xml:space="preserve">66.06 ± 3.10</w:t>
            </w:r>
          </w:p>
        </w:tc>
        <w:tc>
          <w:tcPr>
            <w:tcW w:type="dxa" w:w="2080"/>
            <w:tcMar>
              <w:top w:type="dxa" w:w="70"/>
              <w:left w:type="dxa" w:w="110"/>
              <w:bottom w:type="dxa" w:w="70"/>
              <w:right w:type="dxa" w:w="110"/>
            </w:tcMar>
          </w:tcPr>
          <w:p>
            <w:pPr>
              <w:jc w:val="center"/>
            </w:pPr>
            <w:r>
              <w:rPr>
                <w:b w:val="false"/>
                <w:bCs w:val="false"/>
                <w:color w:val="1F1B24"/>
                <w:sz w:val="19"/>
                <w:szCs w:val="19"/>
              </w:rPr>
              <w:t xml:space="preserve">67.67 ± 3.54</w:t>
            </w:r>
          </w:p>
        </w:tc>
      </w:tr>
      <w:tr>
        <w:tc>
          <w:tcPr>
            <w:tcW w:type="dxa" w:w="3300"/>
            <w:tcMar>
              <w:top w:type="dxa" w:w="70"/>
              <w:left w:type="dxa" w:w="110"/>
              <w:bottom w:type="dxa" w:w="70"/>
              <w:right w:type="dxa" w:w="110"/>
            </w:tcMar>
          </w:tcPr>
          <w:p>
            <w:pPr>
              <w:jc w:val="left"/>
            </w:pPr>
            <w:r>
              <w:rPr>
                <w:b/>
                <w:bCs/>
                <w:color w:val="1F1B24"/>
                <w:sz w:val="19"/>
                <w:szCs w:val="19"/>
              </w:rPr>
              <w:t xml:space="preserve">Cross-attention</w:t>
            </w:r>
          </w:p>
        </w:tc>
        <w:tc>
          <w:tcPr>
            <w:tcW w:type="dxa" w:w="1900"/>
            <w:tcMar>
              <w:top w:type="dxa" w:w="70"/>
              <w:left w:type="dxa" w:w="110"/>
              <w:bottom w:type="dxa" w:w="70"/>
              <w:right w:type="dxa" w:w="110"/>
            </w:tcMar>
          </w:tcPr>
          <w:p>
            <w:pPr>
              <w:jc w:val="center"/>
            </w:pPr>
            <w:r>
              <w:rPr>
                <w:b w:val="false"/>
                <w:bCs w:val="false"/>
                <w:color w:val="1F1B24"/>
                <w:sz w:val="19"/>
                <w:szCs w:val="19"/>
              </w:rPr>
              <w:t xml:space="preserve">mfcc+gfcc</w:t>
            </w:r>
          </w:p>
        </w:tc>
        <w:tc>
          <w:tcPr>
            <w:tcW w:type="dxa" w:w="2080"/>
            <w:tcMar>
              <w:top w:type="dxa" w:w="70"/>
              <w:left w:type="dxa" w:w="110"/>
              <w:bottom w:type="dxa" w:w="70"/>
              <w:right w:type="dxa" w:w="110"/>
            </w:tcMar>
          </w:tcPr>
          <w:p>
            <w:pPr>
              <w:jc w:val="center"/>
            </w:pPr>
            <w:r>
              <w:rPr>
                <w:b w:val="false"/>
                <w:bCs w:val="false"/>
                <w:color w:val="1F1B24"/>
                <w:sz w:val="19"/>
                <w:szCs w:val="19"/>
              </w:rPr>
              <w:t xml:space="preserve">67.22 ± 3.75</w:t>
            </w:r>
          </w:p>
        </w:tc>
        <w:tc>
          <w:tcPr>
            <w:tcW w:type="dxa" w:w="2080"/>
            <w:tcMar>
              <w:top w:type="dxa" w:w="70"/>
              <w:left w:type="dxa" w:w="110"/>
              <w:bottom w:type="dxa" w:w="70"/>
              <w:right w:type="dxa" w:w="110"/>
            </w:tcMar>
          </w:tcPr>
          <w:p>
            <w:pPr>
              <w:jc w:val="center"/>
            </w:pPr>
            <w:r>
              <w:rPr>
                <w:b w:val="false"/>
                <w:bCs w:val="false"/>
                <w:color w:val="1F1B24"/>
                <w:sz w:val="19"/>
                <w:szCs w:val="19"/>
              </w:rPr>
              <w:t xml:space="preserve">68.66 ± 4.31</w:t>
            </w:r>
          </w:p>
        </w:tc>
      </w:tr>
      <w:tr>
        <w:tc>
          <w:tcPr>
            <w:tcW w:type="dxa" w:w="3300"/>
            <w:tcMar>
              <w:top w:type="dxa" w:w="70"/>
              <w:left w:type="dxa" w:w="110"/>
              <w:bottom w:type="dxa" w:w="70"/>
              <w:right w:type="dxa" w:w="110"/>
            </w:tcMar>
          </w:tcPr>
          <w:p>
            <w:pPr>
              <w:jc w:val="left"/>
            </w:pPr>
            <w:r>
              <w:rPr>
                <w:b/>
                <w:bCs/>
                <w:color w:val="1F1B24"/>
                <w:sz w:val="19"/>
                <w:szCs w:val="19"/>
              </w:rPr>
              <w:t xml:space="preserve">Self-attention</w:t>
            </w:r>
          </w:p>
        </w:tc>
        <w:tc>
          <w:tcPr>
            <w:tcW w:type="dxa" w:w="1900"/>
            <w:tcMar>
              <w:top w:type="dxa" w:w="70"/>
              <w:left w:type="dxa" w:w="110"/>
              <w:bottom w:type="dxa" w:w="70"/>
              <w:right w:type="dxa" w:w="110"/>
            </w:tcMar>
          </w:tcPr>
          <w:p>
            <w:pPr>
              <w:jc w:val="center"/>
            </w:pPr>
            <w:r>
              <w:rPr>
                <w:b w:val="false"/>
                <w:bCs w:val="false"/>
                <w:color w:val="1F1B24"/>
                <w:sz w:val="19"/>
                <w:szCs w:val="19"/>
              </w:rPr>
              <w:t xml:space="preserve">mfcc</w:t>
            </w:r>
          </w:p>
        </w:tc>
        <w:tc>
          <w:tcPr>
            <w:tcW w:type="dxa" w:w="2080"/>
            <w:tcMar>
              <w:top w:type="dxa" w:w="70"/>
              <w:left w:type="dxa" w:w="110"/>
              <w:bottom w:type="dxa" w:w="70"/>
              <w:right w:type="dxa" w:w="110"/>
            </w:tcMar>
          </w:tcPr>
          <w:p>
            <w:pPr>
              <w:jc w:val="center"/>
            </w:pPr>
            <w:r>
              <w:rPr>
                <w:b w:val="false"/>
                <w:bCs w:val="false"/>
                <w:color w:val="1F1B24"/>
                <w:sz w:val="19"/>
                <w:szCs w:val="19"/>
              </w:rPr>
              <w:t xml:space="preserve">66.08 ± 2.56</w:t>
            </w:r>
          </w:p>
        </w:tc>
        <w:tc>
          <w:tcPr>
            <w:tcW w:type="dxa" w:w="2080"/>
            <w:tcMar>
              <w:top w:type="dxa" w:w="70"/>
              <w:left w:type="dxa" w:w="110"/>
              <w:bottom w:type="dxa" w:w="70"/>
              <w:right w:type="dxa" w:w="110"/>
            </w:tcMar>
          </w:tcPr>
          <w:p>
            <w:pPr>
              <w:jc w:val="center"/>
            </w:pPr>
            <w:r>
              <w:rPr>
                <w:b w:val="false"/>
                <w:bCs w:val="false"/>
                <w:color w:val="1F1B24"/>
                <w:sz w:val="19"/>
                <w:szCs w:val="19"/>
              </w:rPr>
              <w:t xml:space="preserve">67.43 ± 2.78</w:t>
            </w:r>
          </w:p>
        </w:tc>
      </w:tr>
      <w:tr>
        <w:tc>
          <w:tcPr>
            <w:tcW w:type="dxa" w:w="3300"/>
            <w:tcMar>
              <w:top w:type="dxa" w:w="70"/>
              <w:left w:type="dxa" w:w="110"/>
              <w:bottom w:type="dxa" w:w="70"/>
              <w:right w:type="dxa" w:w="110"/>
            </w:tcMar>
          </w:tcPr>
          <w:p>
            <w:pPr>
              <w:jc w:val="left"/>
            </w:pPr>
            <w:r>
              <w:rPr>
                <w:b/>
                <w:bCs/>
                <w:color w:val="1F1B24"/>
                <w:sz w:val="19"/>
                <w:szCs w:val="19"/>
              </w:rPr>
              <w:t xml:space="preserve">Self-attention</w:t>
            </w:r>
          </w:p>
        </w:tc>
        <w:tc>
          <w:tcPr>
            <w:tcW w:type="dxa" w:w="1900"/>
            <w:tcMar>
              <w:top w:type="dxa" w:w="70"/>
              <w:left w:type="dxa" w:w="110"/>
              <w:bottom w:type="dxa" w:w="70"/>
              <w:right w:type="dxa" w:w="110"/>
            </w:tcMar>
          </w:tcPr>
          <w:p>
            <w:pPr>
              <w:jc w:val="center"/>
            </w:pPr>
            <w:r>
              <w:rPr>
                <w:b w:val="false"/>
                <w:bCs w:val="false"/>
                <w:color w:val="1F1B24"/>
                <w:sz w:val="19"/>
                <w:szCs w:val="19"/>
              </w:rPr>
              <w:t xml:space="preserve">mfcc+gfcc</w:t>
            </w:r>
          </w:p>
        </w:tc>
        <w:tc>
          <w:tcPr>
            <w:tcW w:type="dxa" w:w="2080"/>
            <w:tcMar>
              <w:top w:type="dxa" w:w="70"/>
              <w:left w:type="dxa" w:w="110"/>
              <w:bottom w:type="dxa" w:w="70"/>
              <w:right w:type="dxa" w:w="110"/>
            </w:tcMar>
          </w:tcPr>
          <w:p>
            <w:pPr>
              <w:jc w:val="center"/>
            </w:pPr>
            <w:r>
              <w:rPr>
                <w:b w:val="false"/>
                <w:bCs w:val="false"/>
                <w:color w:val="1F1B24"/>
                <w:sz w:val="19"/>
                <w:szCs w:val="19"/>
              </w:rPr>
              <w:t xml:space="preserve">66.28 ± 2.92</w:t>
            </w:r>
          </w:p>
        </w:tc>
        <w:tc>
          <w:tcPr>
            <w:tcW w:type="dxa" w:w="2080"/>
            <w:tcMar>
              <w:top w:type="dxa" w:w="70"/>
              <w:left w:type="dxa" w:w="110"/>
              <w:bottom w:type="dxa" w:w="70"/>
              <w:right w:type="dxa" w:w="110"/>
            </w:tcMar>
          </w:tcPr>
          <w:p>
            <w:pPr>
              <w:jc w:val="center"/>
            </w:pPr>
            <w:r>
              <w:rPr>
                <w:b w:val="false"/>
                <w:bCs w:val="false"/>
                <w:color w:val="1F1B24"/>
                <w:sz w:val="19"/>
                <w:szCs w:val="19"/>
              </w:rPr>
              <w:t xml:space="preserve">67.83 ± 4.05</w:t>
            </w:r>
          </w:p>
        </w:tc>
      </w:tr>
    </w:tbl>
    <w:p>
      <w:pPr>
        <w:spacing w:after="160"/>
      </w:pPr>
    </w:p>
    <w:p>
      <w:pPr>
        <w:spacing w:after="140" w:line="280"/>
        <w:jc w:val="both"/>
      </w:pPr>
      <w:r>
        <w:t xml:space="preserve">Chance is 25%. Fusion beats the better unimodal stream by roughly 7 points and the weaker one by roughly 14. That margin is large relative to the fold-to-fold spread, and it is the project's most solid finding: the two modalities genuinely complement each other. It is also the direct answer, measured on our own data, to the question of whether a speech-only system would have sufficed.</w:t>
      </w:r>
    </w:p>
    <w:p>
      <w:pPr>
        <w:pStyle w:val="Heading2"/>
        <w:spacing w:after="100" w:before="260"/>
      </w:pPr>
      <w:r>
        <w:t xml:space="preserve">5.2  Cross-attention versus self-attention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600"/>
        <w:gridCol w:w="1600"/>
        <w:gridCol w:w="1560"/>
        <w:gridCol w:w="1550"/>
      </w:tblGrid>
      <w:tr>
        <w:trPr>
          <w:tblHeader/>
        </w:trPr>
        <w:tc>
          <w:tcPr>
            <w:tcW w:type="dxa" w:w="1900"/>
            <w:shd w:fill="EFEAF2" w:val="clear"/>
            <w:tcMar>
              <w:top w:type="dxa" w:w="70"/>
              <w:left w:type="dxa" w:w="110"/>
              <w:bottom w:type="dxa" w:w="70"/>
              <w:right w:type="dxa" w:w="110"/>
            </w:tcMar>
          </w:tcPr>
          <w:p>
            <w:pPr>
              <w:jc w:val="left"/>
            </w:pPr>
            <w:r>
              <w:rPr>
                <w:b/>
                <w:bCs/>
                <w:color w:val="6A6472"/>
                <w:sz w:val="18"/>
                <w:szCs w:val="18"/>
              </w:rPr>
              <w:t xml:space="preserve">Features</w:t>
            </w:r>
          </w:p>
        </w:tc>
        <w:tc>
          <w:tcPr>
            <w:tcW w:type="dxa" w:w="1150"/>
            <w:shd w:fill="EFEAF2" w:val="clear"/>
            <w:tcMar>
              <w:top w:type="dxa" w:w="70"/>
              <w:left w:type="dxa" w:w="110"/>
              <w:bottom w:type="dxa" w:w="70"/>
              <w:right w:type="dxa" w:w="110"/>
            </w:tcMar>
          </w:tcPr>
          <w:p>
            <w:pPr>
              <w:jc w:val="center"/>
            </w:pPr>
            <w:r>
              <w:rPr>
                <w:b/>
                <w:bCs/>
                <w:color w:val="6A6472"/>
                <w:sz w:val="18"/>
                <w:szCs w:val="18"/>
              </w:rPr>
              <w:t xml:space="preserve">Metric</w:t>
            </w:r>
          </w:p>
        </w:tc>
        <w:tc>
          <w:tcPr>
            <w:tcW w:type="dxa" w:w="1600"/>
            <w:shd w:fill="EFEAF2" w:val="clear"/>
            <w:tcMar>
              <w:top w:type="dxa" w:w="70"/>
              <w:left w:type="dxa" w:w="110"/>
              <w:bottom w:type="dxa" w:w="70"/>
              <w:right w:type="dxa" w:w="110"/>
            </w:tcMar>
          </w:tcPr>
          <w:p>
            <w:pPr>
              <w:jc w:val="center"/>
            </w:pPr>
            <w:r>
              <w:rPr>
                <w:b/>
                <w:bCs/>
                <w:color w:val="6A6472"/>
                <w:sz w:val="18"/>
                <w:szCs w:val="18"/>
              </w:rPr>
              <w:t xml:space="preserve">Cross</w:t>
            </w:r>
          </w:p>
        </w:tc>
        <w:tc>
          <w:tcPr>
            <w:tcW w:type="dxa" w:w="1600"/>
            <w:shd w:fill="EFEAF2" w:val="clear"/>
            <w:tcMar>
              <w:top w:type="dxa" w:w="70"/>
              <w:left w:type="dxa" w:w="110"/>
              <w:bottom w:type="dxa" w:w="70"/>
              <w:right w:type="dxa" w:w="110"/>
            </w:tcMar>
          </w:tcPr>
          <w:p>
            <w:pPr>
              <w:jc w:val="center"/>
            </w:pPr>
            <w:r>
              <w:rPr>
                <w:b/>
                <w:bCs/>
                <w:color w:val="6A6472"/>
                <w:sz w:val="18"/>
                <w:szCs w:val="18"/>
              </w:rPr>
              <w:t xml:space="preserve">Self</w:t>
            </w:r>
          </w:p>
        </w:tc>
        <w:tc>
          <w:tcPr>
            <w:tcW w:type="dxa" w:w="1560"/>
            <w:shd w:fill="EFEAF2" w:val="clear"/>
            <w:tcMar>
              <w:top w:type="dxa" w:w="70"/>
              <w:left w:type="dxa" w:w="110"/>
              <w:bottom w:type="dxa" w:w="70"/>
              <w:right w:type="dxa" w:w="110"/>
            </w:tcMar>
          </w:tcPr>
          <w:p>
            <w:pPr>
              <w:jc w:val="center"/>
            </w:pPr>
            <w:r>
              <w:rPr>
                <w:b/>
                <w:bCs/>
                <w:color w:val="6A6472"/>
                <w:sz w:val="18"/>
                <w:szCs w:val="18"/>
              </w:rPr>
              <w:t xml:space="preserve">Difference</w:t>
            </w:r>
          </w:p>
        </w:tc>
        <w:tc>
          <w:tcPr>
            <w:tcW w:type="dxa" w:w="1550"/>
            <w:shd w:fill="EFEAF2" w:val="clear"/>
            <w:tcMar>
              <w:top w:type="dxa" w:w="70"/>
              <w:left w:type="dxa" w:w="110"/>
              <w:bottom w:type="dxa" w:w="70"/>
              <w:right w:type="dxa" w:w="110"/>
            </w:tcMar>
          </w:tcPr>
          <w:p>
            <w:pPr>
              <w:jc w:val="center"/>
            </w:pPr>
            <w:r>
              <w:rPr>
                <w:b/>
                <w:bCs/>
                <w:color w:val="6A6472"/>
                <w:sz w:val="18"/>
                <w:szCs w:val="18"/>
              </w:rPr>
              <w:t xml:space="preserve">p-value</w:t>
            </w:r>
          </w:p>
        </w:tc>
      </w:tr>
      <w:tr>
        <w:tc>
          <w:tcPr>
            <w:tcW w:type="dxa" w:w="1900"/>
            <w:tcMar>
              <w:top w:type="dxa" w:w="70"/>
              <w:left w:type="dxa" w:w="110"/>
              <w:bottom w:type="dxa" w:w="70"/>
              <w:right w:type="dxa" w:w="110"/>
            </w:tcMar>
          </w:tcPr>
          <w:p>
            <w:pPr>
              <w:jc w:val="left"/>
            </w:pPr>
            <w:r>
              <w:rPr>
                <w:b/>
                <w:bCs/>
                <w:color w:val="1F1B24"/>
                <w:sz w:val="19"/>
                <w:szCs w:val="19"/>
              </w:rPr>
              <w:t xml:space="preserve">mfcc</w:t>
            </w:r>
          </w:p>
        </w:tc>
        <w:tc>
          <w:tcPr>
            <w:tcW w:type="dxa" w:w="1150"/>
            <w:tcMar>
              <w:top w:type="dxa" w:w="70"/>
              <w:left w:type="dxa" w:w="110"/>
              <w:bottom w:type="dxa" w:w="70"/>
              <w:right w:type="dxa" w:w="110"/>
            </w:tcMar>
          </w:tcPr>
          <w:p>
            <w:pPr>
              <w:jc w:val="center"/>
            </w:pPr>
            <w:r>
              <w:rPr>
                <w:b w:val="false"/>
                <w:bCs w:val="false"/>
                <w:color w:val="1F1B24"/>
                <w:sz w:val="19"/>
                <w:szCs w:val="19"/>
              </w:rPr>
              <w:t xml:space="preserve">WA</w:t>
            </w:r>
          </w:p>
        </w:tc>
        <w:tc>
          <w:tcPr>
            <w:tcW w:type="dxa" w:w="1600"/>
            <w:tcMar>
              <w:top w:type="dxa" w:w="70"/>
              <w:left w:type="dxa" w:w="110"/>
              <w:bottom w:type="dxa" w:w="70"/>
              <w:right w:type="dxa" w:w="110"/>
            </w:tcMar>
          </w:tcPr>
          <w:p>
            <w:pPr>
              <w:jc w:val="center"/>
            </w:pPr>
            <w:r>
              <w:rPr>
                <w:b w:val="false"/>
                <w:bCs w:val="false"/>
                <w:color w:val="1F1B24"/>
                <w:sz w:val="19"/>
                <w:szCs w:val="19"/>
              </w:rPr>
              <w:t xml:space="preserve">66.06</w:t>
            </w:r>
          </w:p>
        </w:tc>
        <w:tc>
          <w:tcPr>
            <w:tcW w:type="dxa" w:w="1600"/>
            <w:tcMar>
              <w:top w:type="dxa" w:w="70"/>
              <w:left w:type="dxa" w:w="110"/>
              <w:bottom w:type="dxa" w:w="70"/>
              <w:right w:type="dxa" w:w="110"/>
            </w:tcMar>
          </w:tcPr>
          <w:p>
            <w:pPr>
              <w:jc w:val="center"/>
            </w:pPr>
            <w:r>
              <w:rPr>
                <w:b w:val="false"/>
                <w:bCs w:val="false"/>
                <w:color w:val="1F1B24"/>
                <w:sz w:val="19"/>
                <w:szCs w:val="19"/>
              </w:rPr>
              <w:t xml:space="preserve">66.08</w:t>
            </w:r>
          </w:p>
        </w:tc>
        <w:tc>
          <w:tcPr>
            <w:tcW w:type="dxa" w:w="1560"/>
            <w:tcMar>
              <w:top w:type="dxa" w:w="70"/>
              <w:left w:type="dxa" w:w="110"/>
              <w:bottom w:type="dxa" w:w="70"/>
              <w:right w:type="dxa" w:w="110"/>
            </w:tcMar>
          </w:tcPr>
          <w:p>
            <w:pPr>
              <w:jc w:val="center"/>
            </w:pPr>
            <w:r>
              <w:rPr>
                <w:b w:val="false"/>
                <w:bCs w:val="false"/>
                <w:color w:val="1F1B24"/>
                <w:sz w:val="19"/>
                <w:szCs w:val="19"/>
              </w:rPr>
              <w:t xml:space="preserve">−0.02</w:t>
            </w:r>
          </w:p>
        </w:tc>
        <w:tc>
          <w:tcPr>
            <w:tcW w:type="dxa" w:w="1550"/>
            <w:tcMar>
              <w:top w:type="dxa" w:w="70"/>
              <w:left w:type="dxa" w:w="110"/>
              <w:bottom w:type="dxa" w:w="70"/>
              <w:right w:type="dxa" w:w="110"/>
            </w:tcMar>
          </w:tcPr>
          <w:p>
            <w:pPr>
              <w:jc w:val="center"/>
            </w:pPr>
            <w:r>
              <w:rPr>
                <w:b w:val="false"/>
                <w:bCs w:val="false"/>
                <w:color w:val="1F1B24"/>
                <w:sz w:val="19"/>
                <w:szCs w:val="19"/>
              </w:rPr>
              <w:t xml:space="preserve">0.991</w:t>
            </w:r>
          </w:p>
        </w:tc>
      </w:tr>
      <w:tr>
        <w:tc>
          <w:tcPr>
            <w:tcW w:type="dxa" w:w="1900"/>
            <w:tcMar>
              <w:top w:type="dxa" w:w="70"/>
              <w:left w:type="dxa" w:w="110"/>
              <w:bottom w:type="dxa" w:w="70"/>
              <w:right w:type="dxa" w:w="110"/>
            </w:tcMar>
          </w:tcPr>
          <w:p>
            <w:pPr>
              <w:jc w:val="left"/>
            </w:pPr>
            <w:r>
              <w:rPr>
                <w:b/>
                <w:bCs/>
                <w:color w:val="1F1B24"/>
                <w:sz w:val="19"/>
                <w:szCs w:val="19"/>
              </w:rPr>
              <w:t xml:space="preserve">mfcc</w:t>
            </w:r>
          </w:p>
        </w:tc>
        <w:tc>
          <w:tcPr>
            <w:tcW w:type="dxa" w:w="1150"/>
            <w:tcMar>
              <w:top w:type="dxa" w:w="70"/>
              <w:left w:type="dxa" w:w="110"/>
              <w:bottom w:type="dxa" w:w="70"/>
              <w:right w:type="dxa" w:w="110"/>
            </w:tcMar>
          </w:tcPr>
          <w:p>
            <w:pPr>
              <w:jc w:val="center"/>
            </w:pPr>
            <w:r>
              <w:rPr>
                <w:b w:val="false"/>
                <w:bCs w:val="false"/>
                <w:color w:val="1F1B24"/>
                <w:sz w:val="19"/>
                <w:szCs w:val="19"/>
              </w:rPr>
              <w:t xml:space="preserve">UA</w:t>
            </w:r>
          </w:p>
        </w:tc>
        <w:tc>
          <w:tcPr>
            <w:tcW w:type="dxa" w:w="1600"/>
            <w:tcMar>
              <w:top w:type="dxa" w:w="70"/>
              <w:left w:type="dxa" w:w="110"/>
              <w:bottom w:type="dxa" w:w="70"/>
              <w:right w:type="dxa" w:w="110"/>
            </w:tcMar>
          </w:tcPr>
          <w:p>
            <w:pPr>
              <w:jc w:val="center"/>
            </w:pPr>
            <w:r>
              <w:rPr>
                <w:b w:val="false"/>
                <w:bCs w:val="false"/>
                <w:color w:val="1F1B24"/>
                <w:sz w:val="19"/>
                <w:szCs w:val="19"/>
              </w:rPr>
              <w:t xml:space="preserve">67.67</w:t>
            </w:r>
          </w:p>
        </w:tc>
        <w:tc>
          <w:tcPr>
            <w:tcW w:type="dxa" w:w="1600"/>
            <w:tcMar>
              <w:top w:type="dxa" w:w="70"/>
              <w:left w:type="dxa" w:w="110"/>
              <w:bottom w:type="dxa" w:w="70"/>
              <w:right w:type="dxa" w:w="110"/>
            </w:tcMar>
          </w:tcPr>
          <w:p>
            <w:pPr>
              <w:jc w:val="center"/>
            </w:pPr>
            <w:r>
              <w:rPr>
                <w:b w:val="false"/>
                <w:bCs w:val="false"/>
                <w:color w:val="1F1B24"/>
                <w:sz w:val="19"/>
                <w:szCs w:val="19"/>
              </w:rPr>
              <w:t xml:space="preserve">67.43</w:t>
            </w:r>
          </w:p>
        </w:tc>
        <w:tc>
          <w:tcPr>
            <w:tcW w:type="dxa" w:w="1560"/>
            <w:tcMar>
              <w:top w:type="dxa" w:w="70"/>
              <w:left w:type="dxa" w:w="110"/>
              <w:bottom w:type="dxa" w:w="70"/>
              <w:right w:type="dxa" w:w="110"/>
            </w:tcMar>
          </w:tcPr>
          <w:p>
            <w:pPr>
              <w:jc w:val="center"/>
            </w:pPr>
            <w:r>
              <w:rPr>
                <w:b w:val="false"/>
                <w:bCs w:val="false"/>
                <w:color w:val="1F1B24"/>
                <w:sz w:val="19"/>
                <w:szCs w:val="19"/>
              </w:rPr>
              <w:t xml:space="preserve">+0.24</w:t>
            </w:r>
          </w:p>
        </w:tc>
        <w:tc>
          <w:tcPr>
            <w:tcW w:type="dxa" w:w="1550"/>
            <w:tcMar>
              <w:top w:type="dxa" w:w="70"/>
              <w:left w:type="dxa" w:w="110"/>
              <w:bottom w:type="dxa" w:w="70"/>
              <w:right w:type="dxa" w:w="110"/>
            </w:tcMar>
          </w:tcPr>
          <w:p>
            <w:pPr>
              <w:jc w:val="center"/>
            </w:pPr>
            <w:r>
              <w:rPr>
                <w:b w:val="false"/>
                <w:bCs w:val="false"/>
                <w:color w:val="1F1B24"/>
                <w:sz w:val="19"/>
                <w:szCs w:val="19"/>
              </w:rPr>
              <w:t xml:space="preserve">0.919</w:t>
            </w:r>
          </w:p>
        </w:tc>
      </w:tr>
      <w:tr>
        <w:tc>
          <w:tcPr>
            <w:tcW w:type="dxa" w:w="1900"/>
            <w:tcMar>
              <w:top w:type="dxa" w:w="70"/>
              <w:left w:type="dxa" w:w="110"/>
              <w:bottom w:type="dxa" w:w="70"/>
              <w:right w:type="dxa" w:w="110"/>
            </w:tcMar>
          </w:tcPr>
          <w:p>
            <w:pPr>
              <w:jc w:val="left"/>
            </w:pPr>
            <w:r>
              <w:rPr>
                <w:b/>
                <w:bCs/>
                <w:color w:val="1F1B24"/>
                <w:sz w:val="19"/>
                <w:szCs w:val="19"/>
              </w:rPr>
              <w:t xml:space="preserve">mfcc+gfcc</w:t>
            </w:r>
          </w:p>
        </w:tc>
        <w:tc>
          <w:tcPr>
            <w:tcW w:type="dxa" w:w="1150"/>
            <w:tcMar>
              <w:top w:type="dxa" w:w="70"/>
              <w:left w:type="dxa" w:w="110"/>
              <w:bottom w:type="dxa" w:w="70"/>
              <w:right w:type="dxa" w:w="110"/>
            </w:tcMar>
          </w:tcPr>
          <w:p>
            <w:pPr>
              <w:jc w:val="center"/>
            </w:pPr>
            <w:r>
              <w:rPr>
                <w:b w:val="false"/>
                <w:bCs w:val="false"/>
                <w:color w:val="1F1B24"/>
                <w:sz w:val="19"/>
                <w:szCs w:val="19"/>
              </w:rPr>
              <w:t xml:space="preserve">WA</w:t>
            </w:r>
          </w:p>
        </w:tc>
        <w:tc>
          <w:tcPr>
            <w:tcW w:type="dxa" w:w="1600"/>
            <w:tcMar>
              <w:top w:type="dxa" w:w="70"/>
              <w:left w:type="dxa" w:w="110"/>
              <w:bottom w:type="dxa" w:w="70"/>
              <w:right w:type="dxa" w:w="110"/>
            </w:tcMar>
          </w:tcPr>
          <w:p>
            <w:pPr>
              <w:jc w:val="center"/>
            </w:pPr>
            <w:r>
              <w:rPr>
                <w:b w:val="false"/>
                <w:bCs w:val="false"/>
                <w:color w:val="1F1B24"/>
                <w:sz w:val="19"/>
                <w:szCs w:val="19"/>
              </w:rPr>
              <w:t xml:space="preserve">67.22</w:t>
            </w:r>
          </w:p>
        </w:tc>
        <w:tc>
          <w:tcPr>
            <w:tcW w:type="dxa" w:w="1600"/>
            <w:tcMar>
              <w:top w:type="dxa" w:w="70"/>
              <w:left w:type="dxa" w:w="110"/>
              <w:bottom w:type="dxa" w:w="70"/>
              <w:right w:type="dxa" w:w="110"/>
            </w:tcMar>
          </w:tcPr>
          <w:p>
            <w:pPr>
              <w:jc w:val="center"/>
            </w:pPr>
            <w:r>
              <w:rPr>
                <w:b w:val="false"/>
                <w:bCs w:val="false"/>
                <w:color w:val="1F1B24"/>
                <w:sz w:val="19"/>
                <w:szCs w:val="19"/>
              </w:rPr>
              <w:t xml:space="preserve">66.28</w:t>
            </w:r>
          </w:p>
        </w:tc>
        <w:tc>
          <w:tcPr>
            <w:tcW w:type="dxa" w:w="1560"/>
            <w:tcMar>
              <w:top w:type="dxa" w:w="70"/>
              <w:left w:type="dxa" w:w="110"/>
              <w:bottom w:type="dxa" w:w="70"/>
              <w:right w:type="dxa" w:w="110"/>
            </w:tcMar>
          </w:tcPr>
          <w:p>
            <w:pPr>
              <w:jc w:val="center"/>
            </w:pPr>
            <w:r>
              <w:rPr>
                <w:b w:val="false"/>
                <w:bCs w:val="false"/>
                <w:color w:val="1F1B24"/>
                <w:sz w:val="19"/>
                <w:szCs w:val="19"/>
              </w:rPr>
              <w:t xml:space="preserve">+0.94</w:t>
            </w:r>
          </w:p>
        </w:tc>
        <w:tc>
          <w:tcPr>
            <w:tcW w:type="dxa" w:w="1550"/>
            <w:tcMar>
              <w:top w:type="dxa" w:w="70"/>
              <w:left w:type="dxa" w:w="110"/>
              <w:bottom w:type="dxa" w:w="70"/>
              <w:right w:type="dxa" w:w="110"/>
            </w:tcMar>
          </w:tcPr>
          <w:p>
            <w:pPr>
              <w:jc w:val="center"/>
            </w:pPr>
            <w:r>
              <w:rPr>
                <w:b w:val="false"/>
                <w:bCs w:val="false"/>
                <w:color w:val="1F1B24"/>
                <w:sz w:val="19"/>
                <w:szCs w:val="19"/>
              </w:rPr>
              <w:t xml:space="preserve">0.702</w:t>
            </w:r>
          </w:p>
        </w:tc>
      </w:tr>
      <w:tr>
        <w:tc>
          <w:tcPr>
            <w:tcW w:type="dxa" w:w="1900"/>
            <w:tcMar>
              <w:top w:type="dxa" w:w="70"/>
              <w:left w:type="dxa" w:w="110"/>
              <w:bottom w:type="dxa" w:w="70"/>
              <w:right w:type="dxa" w:w="110"/>
            </w:tcMar>
          </w:tcPr>
          <w:p>
            <w:pPr>
              <w:jc w:val="left"/>
            </w:pPr>
            <w:r>
              <w:rPr>
                <w:b/>
                <w:bCs/>
                <w:color w:val="1F1B24"/>
                <w:sz w:val="19"/>
                <w:szCs w:val="19"/>
              </w:rPr>
              <w:t xml:space="preserve">mfcc+gfcc</w:t>
            </w:r>
          </w:p>
        </w:tc>
        <w:tc>
          <w:tcPr>
            <w:tcW w:type="dxa" w:w="1150"/>
            <w:tcMar>
              <w:top w:type="dxa" w:w="70"/>
              <w:left w:type="dxa" w:w="110"/>
              <w:bottom w:type="dxa" w:w="70"/>
              <w:right w:type="dxa" w:w="110"/>
            </w:tcMar>
          </w:tcPr>
          <w:p>
            <w:pPr>
              <w:jc w:val="center"/>
            </w:pPr>
            <w:r>
              <w:rPr>
                <w:b w:val="false"/>
                <w:bCs w:val="false"/>
                <w:color w:val="1F1B24"/>
                <w:sz w:val="19"/>
                <w:szCs w:val="19"/>
              </w:rPr>
              <w:t xml:space="preserve">UA</w:t>
            </w:r>
          </w:p>
        </w:tc>
        <w:tc>
          <w:tcPr>
            <w:tcW w:type="dxa" w:w="1600"/>
            <w:tcMar>
              <w:top w:type="dxa" w:w="70"/>
              <w:left w:type="dxa" w:w="110"/>
              <w:bottom w:type="dxa" w:w="70"/>
              <w:right w:type="dxa" w:w="110"/>
            </w:tcMar>
          </w:tcPr>
          <w:p>
            <w:pPr>
              <w:jc w:val="center"/>
            </w:pPr>
            <w:r>
              <w:rPr>
                <w:b w:val="false"/>
                <w:bCs w:val="false"/>
                <w:color w:val="1F1B24"/>
                <w:sz w:val="19"/>
                <w:szCs w:val="19"/>
              </w:rPr>
              <w:t xml:space="preserve">68.66</w:t>
            </w:r>
          </w:p>
        </w:tc>
        <w:tc>
          <w:tcPr>
            <w:tcW w:type="dxa" w:w="1600"/>
            <w:tcMar>
              <w:top w:type="dxa" w:w="70"/>
              <w:left w:type="dxa" w:w="110"/>
              <w:bottom w:type="dxa" w:w="70"/>
              <w:right w:type="dxa" w:w="110"/>
            </w:tcMar>
          </w:tcPr>
          <w:p>
            <w:pPr>
              <w:jc w:val="center"/>
            </w:pPr>
            <w:r>
              <w:rPr>
                <w:b w:val="false"/>
                <w:bCs w:val="false"/>
                <w:color w:val="1F1B24"/>
                <w:sz w:val="19"/>
                <w:szCs w:val="19"/>
              </w:rPr>
              <w:t xml:space="preserve">67.83</w:t>
            </w:r>
          </w:p>
        </w:tc>
        <w:tc>
          <w:tcPr>
            <w:tcW w:type="dxa" w:w="1560"/>
            <w:tcMar>
              <w:top w:type="dxa" w:w="70"/>
              <w:left w:type="dxa" w:w="110"/>
              <w:bottom w:type="dxa" w:w="70"/>
              <w:right w:type="dxa" w:w="110"/>
            </w:tcMar>
          </w:tcPr>
          <w:p>
            <w:pPr>
              <w:jc w:val="center"/>
            </w:pPr>
            <w:r>
              <w:rPr>
                <w:b w:val="false"/>
                <w:bCs w:val="false"/>
                <w:color w:val="1F1B24"/>
                <w:sz w:val="19"/>
                <w:szCs w:val="19"/>
              </w:rPr>
              <w:t xml:space="preserve">+0.83</w:t>
            </w:r>
          </w:p>
        </w:tc>
        <w:tc>
          <w:tcPr>
            <w:tcW w:type="dxa" w:w="1550"/>
            <w:tcMar>
              <w:top w:type="dxa" w:w="70"/>
              <w:left w:type="dxa" w:w="110"/>
              <w:bottom w:type="dxa" w:w="70"/>
              <w:right w:type="dxa" w:w="110"/>
            </w:tcMar>
          </w:tcPr>
          <w:p>
            <w:pPr>
              <w:jc w:val="center"/>
            </w:pPr>
            <w:r>
              <w:rPr>
                <w:b w:val="false"/>
                <w:bCs w:val="false"/>
                <w:color w:val="1F1B24"/>
                <w:sz w:val="19"/>
                <w:szCs w:val="19"/>
              </w:rPr>
              <w:t xml:space="preserve">0.786</w:t>
            </w:r>
          </w:p>
        </w:tc>
      </w:tr>
    </w:tbl>
    <w:p>
      <w:pPr>
        <w:spacing w:after="160"/>
      </w:pPr>
    </w:p>
    <w:p>
      <w:pPr>
        <w:shd w:fill="EFEAF2" w:val="clear"/>
        <w:spacing w:after="160" w:before="100" w:line="280"/>
        <w:ind w:left="200" w:right="200"/>
        <w:jc w:val="both"/>
      </w:pPr>
      <w:r>
        <w:rPr>
          <w:b/>
          <w:bCs/>
        </w:rPr>
        <w:t xml:space="preserve">Finding — replication.  </w:t>
      </w:r>
      <w:r>
        <w:t xml:space="preserve">Cross-attention and self-attention are statistically comparable in every configuration tested. This replicates Rajan et al. (2022) under materially different conditions: four emotion classes instead of seven, TIM-Net instead of a Conv+GRU encoder, and different acoustic features. An independent replication under changed conditions is a stronger result than a straightforward re-run.</w:t>
      </w:r>
    </w:p>
    <w:p>
      <w:pPr>
        <w:shd w:fill="EFEAF2" w:val="clear"/>
        <w:spacing w:after="200" w:before="100" w:line="280"/>
        <w:ind w:left="200" w:right="200"/>
        <w:jc w:val="both"/>
      </w:pPr>
      <w:r>
        <w:rPr>
          <w:b/>
          <w:bCs/>
        </w:rPr>
        <w:t xml:space="preserve">Finding — hypothesis not supported.  </w:t>
      </w:r>
      <w:r>
        <w:t xml:space="preserve">Strengthening the audio stream did not let cross-attention win. Adding GFCC gave cross-attention +1.16 points (p = 0.65) and self-attention +0.20 (p = 0.92); neither approaches significance. The direction is mildly consistent with the hypothesis — cross-attention moves from level with self to +0.94 ahead once GFCC is added — but at p = 0.70 that is noise, not evidence.</w:t>
      </w:r>
    </w:p>
    <w:p>
      <w:pPr>
        <w:spacing w:after="140" w:line="280"/>
        <w:jc w:val="both"/>
      </w:pPr>
      <w:r>
        <w:t xml:space="preserve">The unplanned result is arguably the most interesting one. Plain concatenation scored highest of all fusion variants at 67.65%. With a single seed the differences sit inside the noise, so the honest claim is that cross-attention, self-attention and no attention at all are indistinguishable. That is a stronger statement than the published finding: not merely that cross is comparable to self, but that both are comparable to using no attention mechanism whatsoever.</w:t>
      </w:r>
    </w:p>
    <w:p>
      <w:pPr>
        <w:pStyle w:val="Heading2"/>
        <w:spacing w:after="100" w:before="260"/>
      </w:pPr>
      <w:r>
        <w:t xml:space="preserve">5.3  Baseline reproduction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80"/>
        <w:gridCol w:w="2080"/>
      </w:tblGrid>
      <w:tr>
        <w:trPr>
          <w:tblHeader/>
        </w:trPr>
        <w:tc>
          <w:tcPr>
            <w:tcW w:type="dxa" w:w="2600"/>
            <w:shd w:fill="EFEAF2" w:val="clear"/>
            <w:tcMar>
              <w:top w:type="dxa" w:w="70"/>
              <w:left w:type="dxa" w:w="110"/>
              <w:bottom w:type="dxa" w:w="70"/>
              <w:right w:type="dxa" w:w="110"/>
            </w:tcMar>
          </w:tcPr>
          <w:p>
            <w:pPr>
              <w:jc w:val="left"/>
            </w:pPr>
            <w:r>
              <w:rPr>
                <w:b/>
                <w:bCs/>
                <w:color w:val="6A6472"/>
                <w:sz w:val="18"/>
                <w:szCs w:val="18"/>
              </w:rPr>
              <w:t xml:space="preserve">Model</w:t>
            </w:r>
          </w:p>
        </w:tc>
        <w:tc>
          <w:tcPr>
            <w:tcW w:type="dxa" w:w="2600"/>
            <w:shd w:fill="EFEAF2" w:val="clear"/>
            <w:tcMar>
              <w:top w:type="dxa" w:w="70"/>
              <w:left w:type="dxa" w:w="110"/>
              <w:bottom w:type="dxa" w:w="70"/>
              <w:right w:type="dxa" w:w="110"/>
            </w:tcMar>
          </w:tcPr>
          <w:p>
            <w:pPr>
              <w:jc w:val="center"/>
            </w:pPr>
            <w:r>
              <w:rPr>
                <w:b/>
                <w:bCs/>
                <w:color w:val="6A6472"/>
                <w:sz w:val="18"/>
                <w:szCs w:val="18"/>
              </w:rPr>
              <w:t xml:space="preserve">Dataset</w:t>
            </w:r>
          </w:p>
        </w:tc>
        <w:tc>
          <w:tcPr>
            <w:tcW w:type="dxa" w:w="2080"/>
            <w:shd w:fill="EFEAF2" w:val="clear"/>
            <w:tcMar>
              <w:top w:type="dxa" w:w="70"/>
              <w:left w:type="dxa" w:w="110"/>
              <w:bottom w:type="dxa" w:w="70"/>
              <w:right w:type="dxa" w:w="110"/>
            </w:tcMar>
          </w:tcPr>
          <w:p>
            <w:pPr>
              <w:jc w:val="center"/>
            </w:pPr>
            <w:r>
              <w:rPr>
                <w:b/>
                <w:bCs/>
                <w:color w:val="6A6472"/>
                <w:sz w:val="18"/>
                <w:szCs w:val="18"/>
              </w:rPr>
              <w:t xml:space="preserve">Published</w:t>
            </w:r>
          </w:p>
        </w:tc>
        <w:tc>
          <w:tcPr>
            <w:tcW w:type="dxa" w:w="2080"/>
            <w:shd w:fill="EFEAF2" w:val="clear"/>
            <w:tcMar>
              <w:top w:type="dxa" w:w="70"/>
              <w:left w:type="dxa" w:w="110"/>
              <w:bottom w:type="dxa" w:w="70"/>
              <w:right w:type="dxa" w:w="110"/>
            </w:tcMar>
          </w:tcPr>
          <w:p>
            <w:pPr>
              <w:jc w:val="center"/>
            </w:pPr>
            <w:r>
              <w:rPr>
                <w:b/>
                <w:bCs/>
                <w:color w:val="6A6472"/>
                <w:sz w:val="18"/>
                <w:szCs w:val="18"/>
              </w:rPr>
              <w:t xml:space="preserve">Reproduced here</w:t>
            </w:r>
          </w:p>
        </w:tc>
      </w:tr>
      <w:tr>
        <w:tc>
          <w:tcPr>
            <w:tcW w:type="dxa" w:w="2600"/>
            <w:tcMar>
              <w:top w:type="dxa" w:w="70"/>
              <w:left w:type="dxa" w:w="110"/>
              <w:bottom w:type="dxa" w:w="70"/>
              <w:right w:type="dxa" w:w="110"/>
            </w:tcMar>
          </w:tcPr>
          <w:p>
            <w:pPr>
              <w:jc w:val="left"/>
            </w:pPr>
            <w:r>
              <w:rPr>
                <w:b/>
                <w:bCs/>
                <w:color w:val="1F1B24"/>
                <w:sz w:val="19"/>
                <w:szCs w:val="19"/>
              </w:rPr>
              <w:t xml:space="preserve">TIM-Net</w:t>
            </w:r>
          </w:p>
        </w:tc>
        <w:tc>
          <w:tcPr>
            <w:tcW w:type="dxa" w:w="2600"/>
            <w:tcMar>
              <w:top w:type="dxa" w:w="70"/>
              <w:left w:type="dxa" w:w="110"/>
              <w:bottom w:type="dxa" w:w="70"/>
              <w:right w:type="dxa" w:w="110"/>
            </w:tcMar>
          </w:tcPr>
          <w:p>
            <w:pPr>
              <w:jc w:val="center"/>
            </w:pPr>
            <w:r>
              <w:rPr>
                <w:b w:val="false"/>
                <w:bCs w:val="false"/>
                <w:color w:val="1F1B24"/>
                <w:sz w:val="19"/>
                <w:szCs w:val="19"/>
              </w:rPr>
              <w:t xml:space="preserve">RAVDESS, 8-class</w:t>
            </w:r>
          </w:p>
        </w:tc>
        <w:tc>
          <w:tcPr>
            <w:tcW w:type="dxa" w:w="2080"/>
            <w:tcMar>
              <w:top w:type="dxa" w:w="70"/>
              <w:left w:type="dxa" w:w="110"/>
              <w:bottom w:type="dxa" w:w="70"/>
              <w:right w:type="dxa" w:w="110"/>
            </w:tcMar>
          </w:tcPr>
          <w:p>
            <w:pPr>
              <w:jc w:val="center"/>
            </w:pPr>
            <w:r>
              <w:rPr>
                <w:b w:val="false"/>
                <w:bCs w:val="false"/>
                <w:color w:val="1F1B24"/>
                <w:sz w:val="19"/>
                <w:szCs w:val="19"/>
              </w:rPr>
              <w:t xml:space="preserve">90.04 / 90.07</w:t>
            </w:r>
          </w:p>
        </w:tc>
        <w:tc>
          <w:tcPr>
            <w:tcW w:type="dxa" w:w="2080"/>
            <w:tcMar>
              <w:top w:type="dxa" w:w="70"/>
              <w:left w:type="dxa" w:w="110"/>
              <w:bottom w:type="dxa" w:w="70"/>
              <w:right w:type="dxa" w:w="110"/>
            </w:tcMar>
          </w:tcPr>
          <w:p>
            <w:pPr>
              <w:jc w:val="center"/>
            </w:pPr>
            <w:r>
              <w:rPr>
                <w:b w:val="false"/>
                <w:bCs w:val="false"/>
                <w:color w:val="1F1B24"/>
                <w:sz w:val="19"/>
                <w:szCs w:val="19"/>
              </w:rPr>
              <w:t xml:space="preserve">92.08</w:t>
            </w:r>
          </w:p>
        </w:tc>
      </w:tr>
      <w:tr>
        <w:tc>
          <w:tcPr>
            <w:tcW w:type="dxa" w:w="2600"/>
            <w:tcMar>
              <w:top w:type="dxa" w:w="70"/>
              <w:left w:type="dxa" w:w="110"/>
              <w:bottom w:type="dxa" w:w="70"/>
              <w:right w:type="dxa" w:w="110"/>
            </w:tcMar>
          </w:tcPr>
          <w:p>
            <w:pPr>
              <w:jc w:val="left"/>
            </w:pPr>
            <w:r>
              <w:rPr>
                <w:b/>
                <w:bCs/>
                <w:color w:val="1F1B24"/>
                <w:sz w:val="19"/>
                <w:szCs w:val="19"/>
              </w:rPr>
              <w:t xml:space="preserve">TIM-Net</w:t>
            </w:r>
          </w:p>
        </w:tc>
        <w:tc>
          <w:tcPr>
            <w:tcW w:type="dxa" w:w="2600"/>
            <w:tcMar>
              <w:top w:type="dxa" w:w="70"/>
              <w:left w:type="dxa" w:w="110"/>
              <w:bottom w:type="dxa" w:w="70"/>
              <w:right w:type="dxa" w:w="110"/>
            </w:tcMar>
          </w:tcPr>
          <w:p>
            <w:pPr>
              <w:jc w:val="center"/>
            </w:pPr>
            <w:r>
              <w:rPr>
                <w:b w:val="false"/>
                <w:bCs w:val="false"/>
                <w:color w:val="1F1B24"/>
                <w:sz w:val="19"/>
                <w:szCs w:val="19"/>
              </w:rPr>
              <w:t xml:space="preserve">IEMOCAP, 4-class</w:t>
            </w:r>
          </w:p>
        </w:tc>
        <w:tc>
          <w:tcPr>
            <w:tcW w:type="dxa" w:w="2080"/>
            <w:tcMar>
              <w:top w:type="dxa" w:w="70"/>
              <w:left w:type="dxa" w:w="110"/>
              <w:bottom w:type="dxa" w:w="70"/>
              <w:right w:type="dxa" w:w="110"/>
            </w:tcMar>
          </w:tcPr>
          <w:p>
            <w:pPr>
              <w:jc w:val="center"/>
            </w:pPr>
            <w:r>
              <w:rPr>
                <w:b w:val="false"/>
                <w:bCs w:val="false"/>
                <w:color w:val="1F1B24"/>
                <w:sz w:val="19"/>
                <w:szCs w:val="19"/>
              </w:rPr>
              <w:t xml:space="preserve">approx. 68–72</w:t>
            </w:r>
          </w:p>
        </w:tc>
        <w:tc>
          <w:tcPr>
            <w:tcW w:type="dxa" w:w="2080"/>
            <w:tcMar>
              <w:top w:type="dxa" w:w="70"/>
              <w:left w:type="dxa" w:w="110"/>
              <w:bottom w:type="dxa" w:w="70"/>
              <w:right w:type="dxa" w:w="110"/>
            </w:tcMar>
          </w:tcPr>
          <w:p>
            <w:pPr>
              <w:jc w:val="center"/>
            </w:pPr>
            <w:r>
              <w:rPr>
                <w:b w:val="false"/>
                <w:bCs w:val="false"/>
                <w:color w:val="1F1B24"/>
                <w:sz w:val="19"/>
                <w:szCs w:val="19"/>
              </w:rPr>
              <w:t xml:space="preserve">71.65</w:t>
            </w:r>
          </w:p>
        </w:tc>
      </w:tr>
    </w:tbl>
    <w:p>
      <w:pPr>
        <w:spacing w:after="160"/>
      </w:pPr>
    </w:p>
    <w:p>
      <w:pPr>
        <w:spacing w:after="140" w:line="280"/>
        <w:jc w:val="both"/>
      </w:pPr>
      <w:r>
        <w:t xml:space="preserve">Both reproduce. The RAVDESS figure exceeds the published one because the test mode loads checkpoints that were selected for peak fold accuracy, which is optimistic by construction. Note that this verifies published weights; it is not a from-scratch retrain.</w:t>
      </w:r>
    </w:p>
    <w:p>
      <w:pPr>
        <w:pStyle w:val="Heading2"/>
        <w:spacing w:after="100" w:before="260"/>
      </w:pPr>
      <w:r>
        <w:t xml:space="preserve">5.4  Evaluation-protocol leakage</w:t>
      </w:r>
    </w:p>
    <w:p>
      <w:pPr>
        <w:spacing w:after="140" w:line="280"/>
        <w:jc w:val="both"/>
      </w:pPr>
      <w:r>
        <w:t xml:space="preserve">This began as a sanity check and became the project's most transferable finding. Holding features, model and hyperparameters constant, and changing only the train/test split: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560"/>
        <w:gridCol w:w="1800"/>
      </w:tblGrid>
      <w:tr>
        <w:trPr>
          <w:tblHeader/>
        </w:trPr>
        <w:tc>
          <w:tcPr>
            <w:tcW w:type="dxa" w:w="2600"/>
            <w:shd w:fill="EFEAF2" w:val="clear"/>
            <w:tcMar>
              <w:top w:type="dxa" w:w="70"/>
              <w:left w:type="dxa" w:w="110"/>
              <w:bottom w:type="dxa" w:w="70"/>
              <w:right w:type="dxa" w:w="110"/>
            </w:tcMar>
          </w:tcPr>
          <w:p>
            <w:pPr>
              <w:jc w:val="left"/>
            </w:pPr>
            <w:r>
              <w:rPr>
                <w:b/>
                <w:bCs/>
                <w:color w:val="6A6472"/>
                <w:sz w:val="18"/>
                <w:szCs w:val="18"/>
              </w:rPr>
              <w:t xml:space="preserve">Corpus and model</w:t>
            </w:r>
          </w:p>
        </w:tc>
        <w:tc>
          <w:tcPr>
            <w:tcW w:type="dxa" w:w="2400"/>
            <w:shd w:fill="EFEAF2" w:val="clear"/>
            <w:tcMar>
              <w:top w:type="dxa" w:w="70"/>
              <w:left w:type="dxa" w:w="110"/>
              <w:bottom w:type="dxa" w:w="70"/>
              <w:right w:type="dxa" w:w="110"/>
            </w:tcMar>
          </w:tcPr>
          <w:p>
            <w:pPr>
              <w:jc w:val="center"/>
            </w:pPr>
            <w:r>
              <w:rPr>
                <w:b/>
                <w:bCs/>
                <w:color w:val="6A6472"/>
                <w:sz w:val="18"/>
                <w:szCs w:val="18"/>
              </w:rPr>
              <w:t xml:space="preserve">Random split</w:t>
            </w:r>
          </w:p>
        </w:tc>
        <w:tc>
          <w:tcPr>
            <w:tcW w:type="dxa" w:w="2560"/>
            <w:shd w:fill="EFEAF2" w:val="clear"/>
            <w:tcMar>
              <w:top w:type="dxa" w:w="70"/>
              <w:left w:type="dxa" w:w="110"/>
              <w:bottom w:type="dxa" w:w="70"/>
              <w:right w:type="dxa" w:w="110"/>
            </w:tcMar>
          </w:tcPr>
          <w:p>
            <w:pPr>
              <w:jc w:val="center"/>
            </w:pPr>
            <w:r>
              <w:rPr>
                <w:b/>
                <w:bCs/>
                <w:color w:val="6A6472"/>
                <w:sz w:val="18"/>
                <w:szCs w:val="18"/>
              </w:rPr>
              <w:t xml:space="preserve">Speaker-independent</w:t>
            </w:r>
          </w:p>
        </w:tc>
        <w:tc>
          <w:tcPr>
            <w:tcW w:type="dxa" w:w="1800"/>
            <w:shd w:fill="EFEAF2" w:val="clear"/>
            <w:tcMar>
              <w:top w:type="dxa" w:w="70"/>
              <w:left w:type="dxa" w:w="110"/>
              <w:bottom w:type="dxa" w:w="70"/>
              <w:right w:type="dxa" w:w="110"/>
            </w:tcMar>
          </w:tcPr>
          <w:p>
            <w:pPr>
              <w:jc w:val="center"/>
            </w:pPr>
            <w:r>
              <w:rPr>
                <w:b/>
                <w:bCs/>
                <w:color w:val="6A6472"/>
                <w:sz w:val="18"/>
                <w:szCs w:val="18"/>
              </w:rPr>
              <w:t xml:space="preserve">Inflation</w:t>
            </w:r>
          </w:p>
        </w:tc>
      </w:tr>
      <w:tr>
        <w:tc>
          <w:tcPr>
            <w:tcW w:type="dxa" w:w="2600"/>
            <w:tcMar>
              <w:top w:type="dxa" w:w="70"/>
              <w:left w:type="dxa" w:w="110"/>
              <w:bottom w:type="dxa" w:w="70"/>
              <w:right w:type="dxa" w:w="110"/>
            </w:tcMar>
          </w:tcPr>
          <w:p>
            <w:pPr>
              <w:jc w:val="left"/>
            </w:pPr>
            <w:r>
              <w:rPr>
                <w:b/>
                <w:bCs/>
                <w:color w:val="1F1B24"/>
                <w:sz w:val="19"/>
                <w:szCs w:val="19"/>
              </w:rPr>
              <w:t xml:space="preserve">RAVDESS, SVM</w:t>
            </w:r>
          </w:p>
        </w:tc>
        <w:tc>
          <w:tcPr>
            <w:tcW w:type="dxa" w:w="2400"/>
            <w:tcMar>
              <w:top w:type="dxa" w:w="70"/>
              <w:left w:type="dxa" w:w="110"/>
              <w:bottom w:type="dxa" w:w="70"/>
              <w:right w:type="dxa" w:w="110"/>
            </w:tcMar>
          </w:tcPr>
          <w:p>
            <w:pPr>
              <w:jc w:val="center"/>
            </w:pPr>
            <w:r>
              <w:rPr>
                <w:b w:val="false"/>
                <w:bCs w:val="false"/>
                <w:color w:val="1F1B24"/>
                <w:sz w:val="19"/>
                <w:szCs w:val="19"/>
              </w:rPr>
              <w:t xml:space="preserve">70.49</w:t>
            </w:r>
          </w:p>
        </w:tc>
        <w:tc>
          <w:tcPr>
            <w:tcW w:type="dxa" w:w="2560"/>
            <w:tcMar>
              <w:top w:type="dxa" w:w="70"/>
              <w:left w:type="dxa" w:w="110"/>
              <w:bottom w:type="dxa" w:w="70"/>
              <w:right w:type="dxa" w:w="110"/>
            </w:tcMar>
          </w:tcPr>
          <w:p>
            <w:pPr>
              <w:jc w:val="center"/>
            </w:pPr>
            <w:r>
              <w:rPr>
                <w:b w:val="false"/>
                <w:bCs w:val="false"/>
                <w:color w:val="1F1B24"/>
                <w:sz w:val="19"/>
                <w:szCs w:val="19"/>
              </w:rPr>
              <w:t xml:space="preserve">50.83</w:t>
            </w:r>
          </w:p>
        </w:tc>
        <w:tc>
          <w:tcPr>
            <w:tcW w:type="dxa" w:w="1800"/>
            <w:tcMar>
              <w:top w:type="dxa" w:w="70"/>
              <w:left w:type="dxa" w:w="110"/>
              <w:bottom w:type="dxa" w:w="70"/>
              <w:right w:type="dxa" w:w="110"/>
            </w:tcMar>
          </w:tcPr>
          <w:p>
            <w:pPr>
              <w:jc w:val="center"/>
            </w:pPr>
            <w:r>
              <w:rPr>
                <w:b w:val="false"/>
                <w:bCs w:val="false"/>
                <w:color w:val="1F1B24"/>
                <w:sz w:val="19"/>
                <w:szCs w:val="19"/>
              </w:rPr>
              <w:t xml:space="preserve">+19.65</w:t>
            </w:r>
          </w:p>
        </w:tc>
      </w:tr>
      <w:tr>
        <w:tc>
          <w:tcPr>
            <w:tcW w:type="dxa" w:w="2600"/>
            <w:tcMar>
              <w:top w:type="dxa" w:w="70"/>
              <w:left w:type="dxa" w:w="110"/>
              <w:bottom w:type="dxa" w:w="70"/>
              <w:right w:type="dxa" w:w="110"/>
            </w:tcMar>
          </w:tcPr>
          <w:p>
            <w:pPr>
              <w:jc w:val="left"/>
            </w:pPr>
            <w:r>
              <w:rPr>
                <w:b/>
                <w:bCs/>
                <w:color w:val="1F1B24"/>
                <w:sz w:val="19"/>
                <w:szCs w:val="19"/>
              </w:rPr>
              <w:t xml:space="preserve">RAVDESS, 1D CNN</w:t>
            </w:r>
          </w:p>
        </w:tc>
        <w:tc>
          <w:tcPr>
            <w:tcW w:type="dxa" w:w="2400"/>
            <w:tcMar>
              <w:top w:type="dxa" w:w="70"/>
              <w:left w:type="dxa" w:w="110"/>
              <w:bottom w:type="dxa" w:w="70"/>
              <w:right w:type="dxa" w:w="110"/>
            </w:tcMar>
          </w:tcPr>
          <w:p>
            <w:pPr>
              <w:jc w:val="center"/>
            </w:pPr>
            <w:r>
              <w:rPr>
                <w:b w:val="false"/>
                <w:bCs w:val="false"/>
                <w:color w:val="1F1B24"/>
                <w:sz w:val="19"/>
                <w:szCs w:val="19"/>
              </w:rPr>
              <w:t xml:space="preserve">86.31</w:t>
            </w:r>
          </w:p>
        </w:tc>
        <w:tc>
          <w:tcPr>
            <w:tcW w:type="dxa" w:w="2560"/>
            <w:tcMar>
              <w:top w:type="dxa" w:w="70"/>
              <w:left w:type="dxa" w:w="110"/>
              <w:bottom w:type="dxa" w:w="70"/>
              <w:right w:type="dxa" w:w="110"/>
            </w:tcMar>
          </w:tcPr>
          <w:p>
            <w:pPr>
              <w:jc w:val="center"/>
            </w:pPr>
            <w:r>
              <w:rPr>
                <w:b w:val="false"/>
                <w:bCs w:val="false"/>
                <w:color w:val="1F1B24"/>
                <w:sz w:val="19"/>
                <w:szCs w:val="19"/>
              </w:rPr>
              <w:t xml:space="preserve">65.83</w:t>
            </w:r>
          </w:p>
        </w:tc>
        <w:tc>
          <w:tcPr>
            <w:tcW w:type="dxa" w:w="1800"/>
            <w:tcMar>
              <w:top w:type="dxa" w:w="70"/>
              <w:left w:type="dxa" w:w="110"/>
              <w:bottom w:type="dxa" w:w="70"/>
              <w:right w:type="dxa" w:w="110"/>
            </w:tcMar>
          </w:tcPr>
          <w:p>
            <w:pPr>
              <w:jc w:val="center"/>
            </w:pPr>
            <w:r>
              <w:rPr>
                <w:b w:val="false"/>
                <w:bCs w:val="false"/>
                <w:color w:val="1F1B24"/>
                <w:sz w:val="19"/>
                <w:szCs w:val="19"/>
              </w:rPr>
              <w:t xml:space="preserve">+20.47</w:t>
            </w:r>
          </w:p>
        </w:tc>
      </w:tr>
      <w:tr>
        <w:tc>
          <w:tcPr>
            <w:tcW w:type="dxa" w:w="2600"/>
            <w:tcMar>
              <w:top w:type="dxa" w:w="70"/>
              <w:left w:type="dxa" w:w="110"/>
              <w:bottom w:type="dxa" w:w="70"/>
              <w:right w:type="dxa" w:w="110"/>
            </w:tcMar>
          </w:tcPr>
          <w:p>
            <w:pPr>
              <w:jc w:val="left"/>
            </w:pPr>
            <w:r>
              <w:rPr>
                <w:b/>
                <w:bCs/>
                <w:color w:val="1F1B24"/>
                <w:sz w:val="19"/>
                <w:szCs w:val="19"/>
              </w:rPr>
              <w:t xml:space="preserve">IEMOCAP, SVM</w:t>
            </w:r>
          </w:p>
        </w:tc>
        <w:tc>
          <w:tcPr>
            <w:tcW w:type="dxa" w:w="2400"/>
            <w:tcMar>
              <w:top w:type="dxa" w:w="70"/>
              <w:left w:type="dxa" w:w="110"/>
              <w:bottom w:type="dxa" w:w="70"/>
              <w:right w:type="dxa" w:w="110"/>
            </w:tcMar>
          </w:tcPr>
          <w:p>
            <w:pPr>
              <w:jc w:val="center"/>
            </w:pPr>
            <w:r>
              <w:rPr>
                <w:b w:val="false"/>
                <w:bCs w:val="false"/>
                <w:color w:val="1F1B24"/>
                <w:sz w:val="19"/>
                <w:szCs w:val="19"/>
              </w:rPr>
              <w:t xml:space="preserve">64.06</w:t>
            </w:r>
          </w:p>
        </w:tc>
        <w:tc>
          <w:tcPr>
            <w:tcW w:type="dxa" w:w="2560"/>
            <w:tcMar>
              <w:top w:type="dxa" w:w="70"/>
              <w:left w:type="dxa" w:w="110"/>
              <w:bottom w:type="dxa" w:w="70"/>
              <w:right w:type="dxa" w:w="110"/>
            </w:tcMar>
          </w:tcPr>
          <w:p>
            <w:pPr>
              <w:jc w:val="center"/>
            </w:pPr>
            <w:r>
              <w:rPr>
                <w:b w:val="false"/>
                <w:bCs w:val="false"/>
                <w:color w:val="1F1B24"/>
                <w:sz w:val="19"/>
                <w:szCs w:val="19"/>
              </w:rPr>
              <w:t xml:space="preserve">56.09</w:t>
            </w:r>
          </w:p>
        </w:tc>
        <w:tc>
          <w:tcPr>
            <w:tcW w:type="dxa" w:w="1800"/>
            <w:tcMar>
              <w:top w:type="dxa" w:w="70"/>
              <w:left w:type="dxa" w:w="110"/>
              <w:bottom w:type="dxa" w:w="70"/>
              <w:right w:type="dxa" w:w="110"/>
            </w:tcMar>
          </w:tcPr>
          <w:p>
            <w:pPr>
              <w:jc w:val="center"/>
            </w:pPr>
            <w:r>
              <w:rPr>
                <w:b w:val="false"/>
                <w:bCs w:val="false"/>
                <w:color w:val="1F1B24"/>
                <w:sz w:val="19"/>
                <w:szCs w:val="19"/>
              </w:rPr>
              <w:t xml:space="preserve">+7.96</w:t>
            </w:r>
          </w:p>
        </w:tc>
      </w:tr>
    </w:tbl>
    <w:p>
      <w:pPr>
        <w:spacing w:after="160"/>
      </w:pPr>
    </w:p>
    <w:p>
      <w:pPr>
        <w:spacing w:after="140" w:line="280"/>
        <w:jc w:val="both"/>
      </w:pPr>
      <w:r>
        <w:t xml:space="preserve">Decomposing the RAVDESS effect showed the cause is not speaker overlap, as first assumed, but near-duplicate recordings. RAVDESS records every condition exactly twice; all 720 conditions have a twin. Blocking those twins costs 21.3 points, while additionally blocking speakers costs nothing further (−1.67, inside noise).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shd w:fill="EFEAF2" w:val="clear"/>
            <w:tcMar>
              <w:top w:type="dxa" w:w="70"/>
              <w:left w:type="dxa" w:w="110"/>
              <w:bottom w:type="dxa" w:w="70"/>
              <w:right w:type="dxa" w:w="110"/>
            </w:tcMar>
          </w:tcPr>
          <w:p>
            <w:pPr>
              <w:jc w:val="left"/>
            </w:pPr>
            <w:r>
              <w:rPr>
                <w:b/>
                <w:bCs/>
                <w:color w:val="6A6472"/>
                <w:sz w:val="18"/>
                <w:szCs w:val="18"/>
              </w:rPr>
              <w:t xml:space="preserve">Clip pair</w:t>
            </w:r>
          </w:p>
        </w:tc>
        <w:tc>
          <w:tcPr>
            <w:tcW w:type="dxa" w:w="2560"/>
            <w:shd w:fill="EFEAF2" w:val="clear"/>
            <w:tcMar>
              <w:top w:type="dxa" w:w="70"/>
              <w:left w:type="dxa" w:w="110"/>
              <w:bottom w:type="dxa" w:w="70"/>
              <w:right w:type="dxa" w:w="110"/>
            </w:tcMar>
          </w:tcPr>
          <w:p>
            <w:pPr>
              <w:jc w:val="center"/>
            </w:pPr>
            <w:r>
              <w:rPr>
                <w:b/>
                <w:bCs/>
                <w:color w:val="6A6472"/>
                <w:sz w:val="18"/>
                <w:szCs w:val="18"/>
              </w:rPr>
              <w:t xml:space="preserve">Cosine similarity</w:t>
            </w:r>
          </w:p>
        </w:tc>
      </w:tr>
      <w:tr>
        <w:tc>
          <w:tcPr>
            <w:tcW w:type="dxa" w:w="6800"/>
            <w:tcMar>
              <w:top w:type="dxa" w:w="70"/>
              <w:left w:type="dxa" w:w="110"/>
              <w:bottom w:type="dxa" w:w="70"/>
              <w:right w:type="dxa" w:w="110"/>
            </w:tcMar>
          </w:tcPr>
          <w:p>
            <w:pPr>
              <w:jc w:val="left"/>
            </w:pPr>
            <w:r>
              <w:rPr>
                <w:b w:val="false"/>
                <w:bCs w:val="false"/>
                <w:color w:val="1F1B24"/>
                <w:sz w:val="19"/>
                <w:szCs w:val="19"/>
              </w:rPr>
              <w:t xml:space="preserve">Same actor, emotion and sentence — take 1 vs take 2</w:t>
            </w:r>
          </w:p>
        </w:tc>
        <w:tc>
          <w:tcPr>
            <w:tcW w:type="dxa" w:w="2560"/>
            <w:tcMar>
              <w:top w:type="dxa" w:w="70"/>
              <w:left w:type="dxa" w:w="110"/>
              <w:bottom w:type="dxa" w:w="70"/>
              <w:right w:type="dxa" w:w="110"/>
            </w:tcMar>
          </w:tcPr>
          <w:p>
            <w:pPr>
              <w:jc w:val="center"/>
            </w:pPr>
            <w:r>
              <w:rPr>
                <w:b w:val="false"/>
                <w:bCs w:val="false"/>
                <w:color w:val="1F1B24"/>
                <w:sz w:val="19"/>
                <w:szCs w:val="19"/>
              </w:rPr>
              <w:t xml:space="preserve">0.600</w:t>
            </w:r>
          </w:p>
        </w:tc>
      </w:tr>
      <w:tr>
        <w:tc>
          <w:tcPr>
            <w:tcW w:type="dxa" w:w="6800"/>
            <w:tcMar>
              <w:top w:type="dxa" w:w="70"/>
              <w:left w:type="dxa" w:w="110"/>
              <w:bottom w:type="dxa" w:w="70"/>
              <w:right w:type="dxa" w:w="110"/>
            </w:tcMar>
          </w:tcPr>
          <w:p>
            <w:pPr>
              <w:jc w:val="left"/>
            </w:pPr>
            <w:r>
              <w:rPr>
                <w:b w:val="false"/>
                <w:bCs w:val="false"/>
                <w:color w:val="1F1B24"/>
                <w:sz w:val="19"/>
                <w:szCs w:val="19"/>
              </w:rPr>
              <w:t xml:space="preserve">Same actor, different emotion</w:t>
            </w:r>
          </w:p>
        </w:tc>
        <w:tc>
          <w:tcPr>
            <w:tcW w:type="dxa" w:w="2560"/>
            <w:tcMar>
              <w:top w:type="dxa" w:w="70"/>
              <w:left w:type="dxa" w:w="110"/>
              <w:bottom w:type="dxa" w:w="70"/>
              <w:right w:type="dxa" w:w="110"/>
            </w:tcMar>
          </w:tcPr>
          <w:p>
            <w:pPr>
              <w:jc w:val="center"/>
            </w:pPr>
            <w:r>
              <w:rPr>
                <w:b w:val="false"/>
                <w:bCs w:val="false"/>
                <w:color w:val="1F1B24"/>
                <w:sz w:val="19"/>
                <w:szCs w:val="19"/>
              </w:rPr>
              <w:t xml:space="preserve">0.197</w:t>
            </w:r>
          </w:p>
        </w:tc>
      </w:tr>
      <w:tr>
        <w:tc>
          <w:tcPr>
            <w:tcW w:type="dxa" w:w="6800"/>
            <w:tcMar>
              <w:top w:type="dxa" w:w="70"/>
              <w:left w:type="dxa" w:w="110"/>
              <w:bottom w:type="dxa" w:w="70"/>
              <w:right w:type="dxa" w:w="110"/>
            </w:tcMar>
          </w:tcPr>
          <w:p>
            <w:pPr>
              <w:jc w:val="left"/>
            </w:pPr>
            <w:r>
              <w:rPr>
                <w:b w:val="false"/>
                <w:bCs w:val="false"/>
                <w:color w:val="1F1B24"/>
                <w:sz w:val="19"/>
                <w:szCs w:val="19"/>
              </w:rPr>
              <w:t xml:space="preserve">Same emotion, different actor</w:t>
            </w:r>
          </w:p>
        </w:tc>
        <w:tc>
          <w:tcPr>
            <w:tcW w:type="dxa" w:w="2560"/>
            <w:tcMar>
              <w:top w:type="dxa" w:w="70"/>
              <w:left w:type="dxa" w:w="110"/>
              <w:bottom w:type="dxa" w:w="70"/>
              <w:right w:type="dxa" w:w="110"/>
            </w:tcMar>
          </w:tcPr>
          <w:p>
            <w:pPr>
              <w:jc w:val="center"/>
            </w:pPr>
            <w:r>
              <w:rPr>
                <w:b w:val="false"/>
                <w:bCs w:val="false"/>
                <w:color w:val="1F1B24"/>
                <w:sz w:val="19"/>
                <w:szCs w:val="19"/>
              </w:rPr>
              <w:t xml:space="preserve">0.128</w:t>
            </w:r>
          </w:p>
        </w:tc>
      </w:tr>
      <w:tr>
        <w:tc>
          <w:tcPr>
            <w:tcW w:type="dxa" w:w="6800"/>
            <w:tcMar>
              <w:top w:type="dxa" w:w="70"/>
              <w:left w:type="dxa" w:w="110"/>
              <w:bottom w:type="dxa" w:w="70"/>
              <w:right w:type="dxa" w:w="110"/>
            </w:tcMar>
          </w:tcPr>
          <w:p>
            <w:pPr>
              <w:jc w:val="left"/>
            </w:pPr>
            <w:r>
              <w:rPr>
                <w:b w:val="false"/>
                <w:bCs w:val="false"/>
                <w:color w:val="1F1B24"/>
                <w:sz w:val="19"/>
                <w:szCs w:val="19"/>
              </w:rPr>
              <w:t xml:space="preserve">Two random clips</w:t>
            </w:r>
          </w:p>
        </w:tc>
        <w:tc>
          <w:tcPr>
            <w:tcW w:type="dxa" w:w="2560"/>
            <w:tcMar>
              <w:top w:type="dxa" w:w="70"/>
              <w:left w:type="dxa" w:w="110"/>
              <w:bottom w:type="dxa" w:w="70"/>
              <w:right w:type="dxa" w:w="110"/>
            </w:tcMar>
          </w:tcPr>
          <w:p>
            <w:pPr>
              <w:jc w:val="center"/>
            </w:pPr>
            <w:r>
              <w:rPr>
                <w:b w:val="false"/>
                <w:bCs w:val="false"/>
                <w:color w:val="1F1B24"/>
                <w:sz w:val="19"/>
                <w:szCs w:val="19"/>
              </w:rPr>
              <w:t xml:space="preserve">0.014</w:t>
            </w:r>
          </w:p>
        </w:tc>
      </w:tr>
    </w:tbl>
    <w:p>
      <w:pPr>
        <w:spacing w:after="160"/>
      </w:pPr>
    </w:p>
    <w:p>
      <w:pPr>
        <w:spacing w:after="140" w:line="280"/>
        <w:jc w:val="both"/>
      </w:pPr>
      <w:r>
        <w:t xml:space="preserve">A clip resembles its own retake roughly five times more than it resembles another speaker expressing the same emotion. In this feature space, recordings cluster by recording rather than by emotion, which is why a random split allows a model to reach 86% by memorising instead of generalising. Relatedly, the same features predict which of 24 actors is speaking at 95.28% accuracy, against 70.49% for emotion — the representation encodes identity more strongly than affect.</w:t>
      </w:r>
    </w:p>
    <w:p>
      <w:pPr>
        <w:shd w:fill="EFEAF2" w:val="clear"/>
        <w:spacing w:after="200" w:before="100" w:line="280"/>
        <w:ind w:left="200" w:right="200"/>
        <w:jc w:val="both"/>
      </w:pPr>
      <w:r>
        <w:rPr>
          <w:b/>
          <w:bCs/>
        </w:rPr>
        <w:t xml:space="preserve">Scope, and what not to claim.  </w:t>
      </w:r>
      <w:r>
        <w:t xml:space="preserve">This is dataset-specific rather than a blanket indictment of the field. IEMOCAP's community-standard leave-one-session-out protocol is honest: it measured 55.27% against 56.09% for speaker-independent cross-validation, statistically the same. The inflation problem belongs to acted corpora with scripted retakes, RAVDESS above all.</w:t>
      </w:r>
    </w:p>
    <w:p>
      <w:r>
        <w:br w:type="page"/>
      </w:r>
    </w:p>
    <w:p>
      <w:pPr>
        <w:pStyle w:val="Heading1"/>
        <w:spacing w:after="140" w:before="340"/>
      </w:pPr>
      <w:r>
        <w:t xml:space="preserve">6.  The live system</w:t>
      </w:r>
    </w:p>
    <w:p>
      <w:pPr>
        <w:spacing w:after="140" w:line="280"/>
        <w:jc w:val="both"/>
      </w:pPr>
      <w:r>
        <w:t xml:space="preserve">System E loads the best saved checkpoint and runs the full pipeline on new audio: Whisper transcribes the speech, features are extracted using training-identical settings, and the model predicts. Inference takes about 1.5 seconds per clip once Whisper is loaded.</w:t>
      </w:r>
    </w:p>
    <w:p>
      <w:pPr>
        <w:spacing w:after="140" w:line="280"/>
        <w:jc w:val="both"/>
      </w:pPr>
      <w:r>
        <w:t xml:space="preserve">The comparison view runs all three streams on the same input. On a twelve-clip sample, eleven showed disagreement between the streams — including cases where audio and text were each wrong on their own but fusion was right. That makes the project's thesis visible rather than merely asserted.</w:t>
      </w:r>
    </w:p>
    <w:p>
      <w:pPr>
        <w:shd w:fill="EFEAF2" w:val="clear"/>
        <w:spacing w:after="200" w:before="100" w:line="280"/>
        <w:ind w:left="200" w:right="200"/>
        <w:jc w:val="both"/>
      </w:pPr>
      <w:r>
        <w:rPr>
          <w:b/>
          <w:bCs/>
        </w:rPr>
        <w:t xml:space="preserve">Benchmark accuracy is not demo accuracy.  </w:t>
      </w:r>
      <w:r>
        <w:t xml:space="preserve">The figure to report is 66.28%, the five-fold mean. The demo header shows approximately 69.8% because it displays the loaded checkpoint's own fold score, which was selected for being the maximum. Live accuracy should be expected below the benchmark for three reasons: training used ground-truth transcripts while the demo uses Whisper ASR; microphone conditions differ from a recording booth; and only four emotions exist, so anything outside that set is guaranteed wrong.</w:t>
      </w:r>
    </w:p>
    <w:p>
      <w:pPr>
        <w:pStyle w:val="Heading1"/>
        <w:spacing w:after="140" w:before="340"/>
      </w:pPr>
      <w:r>
        <w:t xml:space="preserve">7.  What holds and what does not</w:t>
      </w:r>
    </w:p>
    <w:p>
      <w:pPr>
        <w:pStyle w:val="Heading3"/>
        <w:spacing w:after="80" w:before="200"/>
      </w:pPr>
      <w:r>
        <w:t xml:space="preserve">Well supported</w:t>
      </w:r>
    </w:p>
    <w:p>
      <w:pPr>
        <w:pStyle w:val="ListParagraph"/>
        <w:numPr>
          <w:ilvl w:val="0"/>
          <w:numId w:val="2"/>
        </w:numPr>
        <w:spacing w:after="80" w:line="276"/>
      </w:pPr>
      <w:r>
        <w:t xml:space="preserve">Multimodal fusion beats either stream alone by roughly 7 to 14 points.</w:t>
      </w:r>
    </w:p>
    <w:p>
      <w:pPr>
        <w:pStyle w:val="ListParagraph"/>
        <w:numPr>
          <w:ilvl w:val="0"/>
          <w:numId w:val="2"/>
        </w:numPr>
        <w:spacing w:after="80" w:line="276"/>
      </w:pPr>
      <w:r>
        <w:t xml:space="preserve">Text is the stronger single modality (60.15 against 53.86), matching the ordering Rajan et al. report.</w:t>
      </w:r>
    </w:p>
    <w:p>
      <w:pPr>
        <w:pStyle w:val="ListParagraph"/>
        <w:numPr>
          <w:ilvl w:val="0"/>
          <w:numId w:val="2"/>
        </w:numPr>
        <w:spacing w:after="80" w:line="276"/>
      </w:pPr>
      <w:r>
        <w:t xml:space="preserve">Cross-attention and self-attention are statistically comparable — an independent replication under changed conditions.</w:t>
      </w:r>
    </w:p>
    <w:p>
      <w:pPr>
        <w:pStyle w:val="ListParagraph"/>
        <w:numPr>
          <w:ilvl w:val="0"/>
          <w:numId w:val="2"/>
        </w:numPr>
        <w:spacing w:after="80" w:line="276"/>
      </w:pPr>
      <w:r>
        <w:t xml:space="preserve">Evaluation protocol inflates acted-corpus accuracy by around 20 points, traced specifically to duplicate recordings.</w:t>
      </w:r>
    </w:p>
    <w:p>
      <w:pPr>
        <w:pStyle w:val="ListParagraph"/>
        <w:numPr>
          <w:ilvl w:val="0"/>
          <w:numId w:val="2"/>
        </w:numPr>
        <w:spacing w:after="80" w:line="276"/>
      </w:pPr>
      <w:r>
        <w:t xml:space="preserve">TIM-Net's published results reproduce on both RAVDESS and IEMOCAP.</w:t>
      </w:r>
    </w:p>
    <w:p>
      <w:pPr>
        <w:pStyle w:val="Heading3"/>
        <w:spacing w:after="80" w:before="200"/>
      </w:pPr>
      <w:r>
        <w:t xml:space="preserve">Not supported by the data</w:t>
      </w:r>
    </w:p>
    <w:p>
      <w:pPr>
        <w:pStyle w:val="ListParagraph"/>
        <w:numPr>
          <w:ilvl w:val="0"/>
          <w:numId w:val="2"/>
        </w:numPr>
        <w:spacing w:after="80" w:line="276"/>
      </w:pPr>
      <w:r>
        <w:t xml:space="preserve">That a stronger audio encoder lets cross-attention win. It does not (p = 0.70).</w:t>
      </w:r>
    </w:p>
    <w:p>
      <w:pPr>
        <w:pStyle w:val="ListParagraph"/>
        <w:numPr>
          <w:ilvl w:val="0"/>
          <w:numId w:val="2"/>
        </w:numPr>
        <w:spacing w:after="80" w:line="276"/>
      </w:pPr>
      <w:r>
        <w:t xml:space="preserve">That GFCC meaningfully helps. The gains of +1.16 and +0.20 are far from significance.</w:t>
      </w:r>
    </w:p>
    <w:p>
      <w:pPr>
        <w:pStyle w:val="Heading3"/>
        <w:spacing w:after="80" w:before="200"/>
      </w:pPr>
      <w:r>
        <w:t xml:space="preserve">Provisional, pending the additional seeds</w:t>
      </w:r>
    </w:p>
    <w:p>
      <w:pPr>
        <w:pStyle w:val="ListParagraph"/>
        <w:numPr>
          <w:ilvl w:val="0"/>
          <w:numId w:val="2"/>
        </w:numPr>
        <w:spacing w:after="80" w:line="276"/>
      </w:pPr>
      <w:r>
        <w:t xml:space="preserve">All cross-versus-self comparisons rest on a single seed of five folds. Given p-values between 0.70 and 0.99, more seeds are unlikely to reverse the conclusion, but they are needed before the claim is defensible in writing.</w:t>
      </w:r>
    </w:p>
    <w:p>
      <w:pPr>
        <w:pStyle w:val="ListParagraph"/>
        <w:numPr>
          <w:ilvl w:val="0"/>
          <w:numId w:val="2"/>
        </w:numPr>
        <w:spacing w:after="80" w:line="276"/>
      </w:pPr>
      <w:r>
        <w:t xml:space="preserve">That concatenation matches or beats attention. Suggestive at one seed; a notable result if it survives replication.</w:t>
      </w:r>
    </w:p>
    <w:p>
      <w:pPr>
        <w:pStyle w:val="Heading3"/>
        <w:spacing w:after="80" w:before="200"/>
      </w:pPr>
      <w:r>
        <w:t xml:space="preserve">Language to use carefully</w:t>
      </w:r>
    </w:p>
    <w:p>
      <w:pPr>
        <w:pStyle w:val="ListParagraph"/>
        <w:numPr>
          <w:ilvl w:val="0"/>
          <w:numId w:val="2"/>
        </w:numPr>
        <w:spacing w:after="80" w:line="276"/>
      </w:pPr>
      <w:r>
        <w:t xml:space="preserve">Write “our audio-only baseline using the TIM-Net encoder”, not “TIM-Net” — the classifier head, epoch budget and split protocol all differ from the original.</w:t>
      </w:r>
    </w:p>
    <w:p>
      <w:pPr>
        <w:pStyle w:val="ListParagraph"/>
        <w:numPr>
          <w:ilvl w:val="0"/>
          <w:numId w:val="2"/>
        </w:numPr>
        <w:spacing w:after="80" w:line="276"/>
      </w:pPr>
      <w:r>
        <w:t xml:space="preserve">Never place 71.65% and 53.86% side by side without naming their protocols. They are not comparable numbers.</w:t>
      </w:r>
    </w:p>
    <w:p>
      <w:pPr>
        <w:pStyle w:val="ListParagraph"/>
        <w:numPr>
          <w:ilvl w:val="0"/>
          <w:numId w:val="2"/>
        </w:numPr>
        <w:spacing w:after="80" w:line="276"/>
      </w:pPr>
      <w:r>
        <w:t xml:space="preserve">The demo displays an STFT magnitude spectrogram for illustration only. The model consumes MFCC and GFCC, not spectrograms.</w:t>
      </w:r>
    </w:p>
    <w:p>
      <w:pPr>
        <w:pStyle w:val="ListParagraph"/>
        <w:numPr>
          <w:ilvl w:val="0"/>
          <w:numId w:val="2"/>
        </w:numPr>
        <w:spacing w:after="80" w:line="276"/>
      </w:pPr>
      <w:r>
        <w:t xml:space="preserve">IEMOCAP is licensed from USC SAIL and must be cited in any published work.</w:t>
      </w:r>
    </w:p>
    <w:sectPr>
      <w:pgSz w:w="12240" w:h="15840" w:orient="portrait"/>
      <w:pgMar w:top="1180" w:right="1224" w:bottom="11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1B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40"/>
    </w:pPr>
    <w:rPr>
      <w:rFonts w:ascii="Calibri" w:cs="Calibri" w:eastAsia="Calibri" w:hAnsi="Calibri"/>
      <w:b/>
      <w:bCs/>
      <w:color w:val="1F1B24"/>
      <w:sz w:val="32"/>
      <w:szCs w:val="32"/>
    </w:rPr>
  </w:style>
  <w:style w:type="paragraph" w:styleId="Heading2">
    <w:name w:val="Heading 2"/>
    <w:basedOn w:val="Normal"/>
    <w:next w:val="Normal"/>
    <w:qFormat/>
    <w:rPr>
      <w:rFonts w:ascii="Calibri" w:cs="Calibri" w:eastAsia="Calibri" w:hAnsi="Calibri"/>
      <w:b/>
      <w:bCs/>
      <w:color w:val="1F1B24"/>
      <w:sz w:val="26"/>
      <w:szCs w:val="26"/>
    </w:rPr>
  </w:style>
  <w:style w:type="paragraph" w:styleId="Heading3">
    <w:name w:val="Heading 3"/>
    <w:basedOn w:val="Normal"/>
    <w:next w:val="Normal"/>
    <w:qFormat/>
    <w:rPr>
      <w:rFonts w:ascii="Calibri" w:cs="Calibri" w:eastAsia="Calibri" w:hAnsi="Calibri"/>
      <w:b/>
      <w:bCs/>
      <w:color w:val="8A4B1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2026-08-31T03:55:28.954Z</dcterms:created>
  <dcterms:modified xsi:type="dcterms:W3CDTF">2026-08-31T03:55:28.955Z</dcterms:modified>
</cp:coreProperties>
</file>

<file path=docProps/custom.xml><?xml version="1.0" encoding="utf-8"?>
<Properties xmlns="http://schemas.openxmlformats.org/officeDocument/2006/custom-properties" xmlns:vt="http://schemas.openxmlformats.org/officeDocument/2006/docPropsVTypes"/>
</file>