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sz w:val="32"/>
        </w:rPr>
        <w:t>Công bố 10 nhóm công nghệ chiến lược, AI và bán dẫn được ưu tiên</w:t>
      </w:r>
    </w:p>
    <w:p>
      <w:pPr>
        <w:spacing w:after="240"/>
        <w:jc w:val="center"/>
      </w:pPr>
      <w:r>
        <w:rPr>
          <w:i/>
          <w:color w:val="595959"/>
          <w:sz w:val="20"/>
        </w:rPr>
        <w:t>HẠO THIÊN - Thứ tư, 06/05/2026 12:20 (GMT+7)</w:t>
      </w:r>
    </w:p>
    <w:p>
      <w:pPr>
        <w:spacing w:after="200"/>
        <w:jc w:val="both"/>
      </w:pPr>
      <w:r>
        <w:rPr>
          <w:b/>
          <w:i/>
        </w:rPr>
        <w:t>AI, chip bán dẫn, năng lượng mới và công nghệ lượng tử nằm trong Danh mục công nghệ chiến lược vừa được Việt Nam công bố.</w:t>
      </w:r>
    </w:p>
    <w:p>
      <w:pPr>
        <w:spacing w:line="276" w:lineRule="auto" w:after="120"/>
        <w:ind w:firstLine="425"/>
        <w:jc w:val="both"/>
      </w:pPr>
      <w:r>
        <w:t>Theo thông tin từ Bộ Khoa học và Công nghệ, Việt Nam vừa công bố danh mục 10 nhóm công nghệ chiến lược và hàng loạt sản phẩm công nghệ chiến lược trọng điểm như: AI, chip bán dẫn, hydrogen xanh, công nghệ lượng tử hay vệ tinh quỹ đạo thấp nhằm tạo động lực tăng trưởng mới và thúc đẩy tự chủ công nghệ.</w:t>
      </w:r>
    </w:p>
    <w:p>
      <w:pPr>
        <w:spacing w:line="276" w:lineRule="auto" w:after="120"/>
        <w:ind w:firstLine="425"/>
        <w:jc w:val="both"/>
      </w:pPr>
      <w:r>
        <w:t>Thủ tướng Chính phủ đã ban hành Quyết định số 21/2026/QĐ-TTg ngày 30.4.2026 về Danh mục công nghệ chiến lược và Danh mục sản phẩm công nghệ chiến lược. Quyết định được xem là bước đi quan trọng nhằm tập trung nguồn lực phát triển các công nghệ lõi, công nghệ nền tảng và các lĩnh vực có tác động lớn tới tăng trưởng kinh tế, năng lực cạnh tranh cũng như an ninh quốc gia.</w:t>
      </w:r>
    </w:p>
    <w:p>
      <w:pPr>
        <w:spacing w:line="276" w:lineRule="auto" w:after="120"/>
        <w:ind w:firstLine="425"/>
        <w:jc w:val="both"/>
      </w:pPr>
      <w:r>
        <w:t>Theo Quyết định, Việt Nam xác định 10 nhóm công nghệ chiến lược trọng điểm, bao phủ nhiều lĩnh vực then chốt của nền kinh tế số và công nghiệp tương lai. Trong đó, công nghệ số giữ vai trò trung tâm với các lĩnh vực như trí tuệ nhân tạo (AI), dữ liệu lớn, bản sao số, điện toán đám mây, điện toán biên, Internet vạn vật và chuỗi khối. Đây được xem là nền tảng cốt lõi cho quá trình chuyển đổi số quốc gia trong giai đoạn mới.</w:t>
      </w:r>
    </w:p>
    <w:p>
      <w:pPr>
        <w:spacing w:line="276" w:lineRule="auto" w:after="120"/>
        <w:ind w:firstLine="425"/>
        <w:jc w:val="both"/>
      </w:pPr>
      <w:r>
        <w:t>Danh mục cũng đưa vào nhiều lĩnh vực công nghệ quan trọng khác gồm công nghệ mạng di động thế hệ sau, robot và tự động hóa, công nghệ sinh học và y sinh tiên tiến, công nghệ năng lượng và vật liệu tiên tiến, công nghệ chip bán dẫn, công nghệ an ninh mạng và lượng tử, công nghệ biển, đại dương và lòng đất, công nghệ hàng không vũ trụ, công nghệ đường sắt tốc độ cao và đường sắt đô thị.</w:t>
      </w:r>
    </w:p>
    <w:p>
      <w:pPr>
        <w:spacing w:line="276" w:lineRule="auto" w:after="120"/>
        <w:ind w:firstLine="425"/>
        <w:jc w:val="both"/>
      </w:pPr>
      <w:r>
        <w:t>Song song với danh mục công nghệ chiến lược, Chính phủ cũng công bố danh mục sản phẩm công nghệ chiến lược với hai nhóm lớn.</w:t>
      </w:r>
    </w:p>
    <w:p>
      <w:pPr>
        <w:spacing w:line="276" w:lineRule="auto" w:after="120"/>
        <w:ind w:firstLine="425"/>
        <w:jc w:val="both"/>
      </w:pPr>
      <w:r>
        <w:t>Nhóm đầu tiên gồm các sản phẩm đã có thị trường và có khả năng tạo tác động trực tiếp đến tăng trưởng kinh tế. Nổi bật trong đó là mô hình ngôn ngữ lớn tiếng Việt, trợ lý ảo và AI chuyên ngành, AI camera xử lý tại biên, nền tảng điện toán đám mây, nền tảng bản sao số, thiết bị và hệ thống mạng 5G/5G-Advanced, robot công nghiệp, nền tảng sản xuất thông minh cùng các giải pháp an ninh mạng cho hạ tầng trọng yếu và cơ sở dữ liệu quốc gia.</w:t>
      </w:r>
    </w:p>
    <w:p>
      <w:pPr>
        <w:spacing w:line="276" w:lineRule="auto" w:after="120"/>
        <w:ind w:firstLine="425"/>
        <w:jc w:val="both"/>
      </w:pPr>
      <w:r>
        <w:t>Lĩnh vực công nghệ sinh học và y sinh cũng được nhấn mạnh với hàng loạt sản phẩm như vắc xin thế hệ mới, liệu pháp tế bào, hệ thống sản xuất y tế cá thể hóa ứng dụng công nghệ in 3D, hệ thống cảm biến sinh học thông minh và giống cây trồng, vật nuôi, thủy sản thế hệ mới ứng dụng công nghệ gen.</w:t>
      </w:r>
    </w:p>
    <w:p>
      <w:pPr>
        <w:spacing w:line="276" w:lineRule="auto" w:after="120"/>
        <w:ind w:firstLine="425"/>
        <w:jc w:val="both"/>
      </w:pPr>
      <w:r>
        <w:t>Trong lĩnh vực năng lượng và vật liệu mới, danh mục gồm pin và hệ thống tích trữ năng lượng tiên tiến, công nghệ hydrogen xanh, hệ thống thu giữ và lưu trữ carbon cùng các loại vật liệu hiệu năng cao phục vụ công nghiệp chế biến, chế tạo.</w:t>
      </w:r>
    </w:p>
    <w:p>
      <w:pPr>
        <w:spacing w:line="276" w:lineRule="auto" w:after="120"/>
        <w:ind w:firstLine="425"/>
        <w:jc w:val="both"/>
      </w:pPr>
      <w:r>
        <w:t>Nhóm thứ hai là các sản phẩm công nghệ mang tính nền tảng dài hạn, đóng vai trò tạo động lực tăng trưởng mới và bảo đảm tự chủ công nghệ trong các lĩnh vực chiến lược. Nhóm này bao gồm chip chuyên dụng, công nghệ lượng tử, công nghệ khai thác và chế biến sâu khoáng sản, dầu khí và đất hiếm, công nghệ thăm dò biển sâu và năng lượng ngoài khơi, lò phản ứng hạt nhân mô đun nhỏ (SMR), vệ tinh quỹ đạo thấp quan sát Trái đất và các nền tảng công nghiệp phục vụ đường sắt tốc độ cao, đường sắt đô thị.</w:t>
      </w:r>
    </w:p>
    <w:p>
      <w:pPr>
        <w:spacing w:line="276" w:lineRule="auto" w:after="120"/>
        <w:ind w:firstLine="425"/>
        <w:jc w:val="both"/>
      </w:pPr>
      <w:r>
        <w:t>Theo Quyết định, Bộ Khoa học và Công nghệ sẽ chủ trì rà soát, đánh giá định kỳ để trình Thủ tướng Chính phủ cập nhật danh mục công nghệ chiến lược và sản phẩm công nghệ chiến lược phù hợp với yêu cầu phát triển kinh tế xã hội trong từng giai đoạn. Quyết định có hiệu lực từ ngày 1.7.2026 và thay thế quy định trước đó ban hành năm 2025.</w:t>
      </w:r>
    </w:p>
    <w:p>
      <w:pPr>
        <w:spacing w:line="276" w:lineRule="auto" w:after="120"/>
        <w:ind w:firstLine="425"/>
        <w:jc w:val="both"/>
      </w:pPr>
      <w:r>
        <w:t>Việc xác lập danh mục công nghệ chiến lược được kỳ vọng sẽ tạo cú hích mới cho hệ sinh thái đổi mới sáng tạo của Việt Nam, đồng thời giúp nâng cao năng lực cạnh tranh và chủ động hơn trong cuộc đua công nghệ toàn cầu.</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