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7"/>
        <w:rPr>
          <w:sz w:val="22"/>
        </w:rPr>
      </w:pPr>
    </w:p>
    <w:p>
      <w:pPr>
        <w:spacing w:before="0"/>
        <w:ind w:left="0" w:right="0" w:firstLine="0"/>
        <w:jc w:val="left"/>
        <w:rPr>
          <w:rFonts w:ascii="Arial" w:hAnsi="Arial"/>
          <w:b/>
          <w:sz w:val="22"/>
        </w:rPr>
      </w:pPr>
      <w:r>
        <w:rPr>
          <w:rFonts w:ascii="Arial" w:hAnsi="Arial"/>
          <w:b/>
          <w:sz w:val="22"/>
          <w:u w:val="thick"/>
        </w:rPr>
        <w:t>TRAO</w:t>
      </w:r>
      <w:r>
        <w:rPr>
          <w:rFonts w:ascii="Arial" w:hAnsi="Arial"/>
          <w:b/>
          <w:spacing w:val="-2"/>
          <w:sz w:val="22"/>
          <w:u w:val="thick"/>
        </w:rPr>
        <w:t> </w:t>
      </w:r>
      <w:r>
        <w:rPr>
          <w:rFonts w:ascii="Arial" w:hAnsi="Arial"/>
          <w:b/>
          <w:sz w:val="22"/>
          <w:u w:val="thick"/>
        </w:rPr>
        <w:t>ĐỔI</w:t>
      </w:r>
      <w:r>
        <w:rPr>
          <w:rFonts w:ascii="Arial" w:hAnsi="Arial"/>
          <w:b/>
          <w:spacing w:val="-1"/>
          <w:sz w:val="22"/>
          <w:u w:val="thick"/>
        </w:rPr>
        <w:t> </w:t>
      </w:r>
      <w:r>
        <w:rPr>
          <w:rFonts w:ascii="Arial" w:hAnsi="Arial"/>
          <w:b/>
          <w:sz w:val="22"/>
          <w:u w:val="thick"/>
        </w:rPr>
        <w:t>CHÍNH</w:t>
      </w:r>
      <w:r>
        <w:rPr>
          <w:rFonts w:ascii="Arial" w:hAnsi="Arial"/>
          <w:b/>
          <w:spacing w:val="-6"/>
          <w:sz w:val="22"/>
          <w:u w:val="thick"/>
        </w:rPr>
        <w:t> </w:t>
      </w:r>
      <w:r>
        <w:rPr>
          <w:rFonts w:ascii="Arial" w:hAnsi="Arial"/>
          <w:b/>
          <w:spacing w:val="-4"/>
          <w:sz w:val="22"/>
          <w:u w:val="thick"/>
        </w:rPr>
        <w:t>SÁCH</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53"/>
        <w:rPr>
          <w:rFonts w:ascii="Arial"/>
          <w:b/>
          <w:sz w:val="26"/>
        </w:rPr>
      </w:pPr>
    </w:p>
    <w:p>
      <w:pPr>
        <w:pStyle w:val="Title"/>
        <w:ind w:left="140" w:right="279" w:firstLine="2"/>
      </w:pPr>
      <w:r>
        <w:rPr/>
        <w:t>BÀN VỀ KHÁI NIỆM CÔNG NGHỆ VÀ CHUYỂN GIAO CÔNG</w:t>
      </w:r>
      <w:r>
        <w:rPr>
          <w:spacing w:val="-7"/>
        </w:rPr>
        <w:t> </w:t>
      </w:r>
      <w:r>
        <w:rPr/>
        <w:t>NGHỆ</w:t>
      </w:r>
      <w:r>
        <w:rPr>
          <w:spacing w:val="-4"/>
        </w:rPr>
        <w:t> </w:t>
      </w:r>
      <w:r>
        <w:rPr/>
        <w:t>TRONG</w:t>
      </w:r>
      <w:r>
        <w:rPr>
          <w:spacing w:val="-7"/>
        </w:rPr>
        <w:t> </w:t>
      </w:r>
      <w:r>
        <w:rPr/>
        <w:t>LUẬT</w:t>
      </w:r>
      <w:r>
        <w:rPr>
          <w:spacing w:val="-3"/>
        </w:rPr>
        <w:t> </w:t>
      </w:r>
      <w:r>
        <w:rPr/>
        <w:t>CHUYỂN</w:t>
      </w:r>
      <w:r>
        <w:rPr>
          <w:spacing w:val="-7"/>
        </w:rPr>
        <w:t> </w:t>
      </w:r>
      <w:r>
        <w:rPr/>
        <w:t>GIAO</w:t>
      </w:r>
      <w:r>
        <w:rPr>
          <w:spacing w:val="-6"/>
        </w:rPr>
        <w:t> </w:t>
      </w:r>
      <w:r>
        <w:rPr/>
        <w:t>CÔNG</w:t>
      </w:r>
      <w:r>
        <w:rPr>
          <w:spacing w:val="-7"/>
        </w:rPr>
        <w:t> </w:t>
      </w:r>
      <w:r>
        <w:rPr/>
        <w:t>NGHỆ</w:t>
      </w:r>
    </w:p>
    <w:p>
      <w:pPr>
        <w:pStyle w:val="BodyText"/>
        <w:spacing w:before="238"/>
        <w:rPr>
          <w:b/>
          <w:sz w:val="26"/>
        </w:rPr>
      </w:pPr>
    </w:p>
    <w:p>
      <w:pPr>
        <w:pStyle w:val="Title"/>
        <w:spacing w:line="296" w:lineRule="exact" w:before="1"/>
      </w:pPr>
      <w:r>
        <w:rPr/>
        <w:t>TS.</w:t>
      </w:r>
      <w:r>
        <w:rPr>
          <w:spacing w:val="-5"/>
        </w:rPr>
        <w:t> </w:t>
      </w:r>
      <w:r>
        <w:rPr/>
        <w:t>Nguyễn</w:t>
      </w:r>
      <w:r>
        <w:rPr>
          <w:spacing w:val="-5"/>
        </w:rPr>
        <w:t> </w:t>
      </w:r>
      <w:r>
        <w:rPr/>
        <w:t>Vân</w:t>
      </w:r>
      <w:r>
        <w:rPr>
          <w:spacing w:val="-4"/>
        </w:rPr>
        <w:t> Anh</w:t>
      </w:r>
      <w:r>
        <w:rPr>
          <w:spacing w:val="-4"/>
          <w:vertAlign w:val="superscript"/>
        </w:rPr>
        <w:t>1</w:t>
      </w:r>
    </w:p>
    <w:p>
      <w:pPr>
        <w:spacing w:line="296" w:lineRule="exact" w:before="0"/>
        <w:ind w:left="0" w:right="141" w:firstLine="0"/>
        <w:jc w:val="center"/>
        <w:rPr>
          <w:sz w:val="26"/>
        </w:rPr>
      </w:pPr>
      <w:r>
        <w:rPr>
          <w:sz w:val="26"/>
        </w:rPr>
        <w:t>Sở</w:t>
      </w:r>
      <w:r>
        <w:rPr>
          <w:spacing w:val="-5"/>
          <w:sz w:val="26"/>
        </w:rPr>
        <w:t> </w:t>
      </w:r>
      <w:r>
        <w:rPr>
          <w:sz w:val="26"/>
        </w:rPr>
        <w:t>KH&amp;CN</w:t>
      </w:r>
      <w:r>
        <w:rPr>
          <w:spacing w:val="-5"/>
          <w:sz w:val="26"/>
        </w:rPr>
        <w:t> </w:t>
      </w:r>
      <w:r>
        <w:rPr>
          <w:sz w:val="26"/>
        </w:rPr>
        <w:t>Bà</w:t>
      </w:r>
      <w:r>
        <w:rPr>
          <w:spacing w:val="-2"/>
          <w:sz w:val="26"/>
        </w:rPr>
        <w:t> </w:t>
      </w:r>
      <w:r>
        <w:rPr>
          <w:sz w:val="26"/>
        </w:rPr>
        <w:t>Rịa</w:t>
      </w:r>
      <w:r>
        <w:rPr>
          <w:spacing w:val="-3"/>
          <w:sz w:val="26"/>
        </w:rPr>
        <w:t> </w:t>
      </w:r>
      <w:r>
        <w:rPr>
          <w:sz w:val="26"/>
        </w:rPr>
        <w:t>-</w:t>
      </w:r>
      <w:r>
        <w:rPr>
          <w:spacing w:val="-2"/>
          <w:sz w:val="26"/>
        </w:rPr>
        <w:t> </w:t>
      </w:r>
      <w:r>
        <w:rPr>
          <w:sz w:val="26"/>
        </w:rPr>
        <w:t>Vũng</w:t>
      </w:r>
      <w:r>
        <w:rPr>
          <w:spacing w:val="-5"/>
          <w:sz w:val="26"/>
        </w:rPr>
        <w:t> Tàu</w:t>
      </w:r>
    </w:p>
    <w:p>
      <w:pPr>
        <w:pStyle w:val="BodyText"/>
        <w:spacing w:before="7"/>
        <w:rPr>
          <w:sz w:val="18"/>
        </w:rPr>
      </w:pPr>
      <w:r>
        <w:rPr>
          <w:sz w:val="18"/>
        </w:rPr>
        <mc:AlternateContent>
          <mc:Choice Requires="wps">
            <w:drawing>
              <wp:anchor distT="0" distB="0" distL="0" distR="0" allowOverlap="1" layoutInCell="1" locked="0" behindDoc="1" simplePos="0" relativeHeight="487587840">
                <wp:simplePos x="0" y="0"/>
                <wp:positionH relativeFrom="page">
                  <wp:posOffset>1007363</wp:posOffset>
                </wp:positionH>
                <wp:positionV relativeFrom="paragraph">
                  <wp:posOffset>151606</wp:posOffset>
                </wp:positionV>
                <wp:extent cx="46088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608830" cy="1270"/>
                        </a:xfrm>
                        <a:custGeom>
                          <a:avLst/>
                          <a:gdLst/>
                          <a:ahLst/>
                          <a:cxnLst/>
                          <a:rect l="l" t="t" r="r" b="b"/>
                          <a:pathLst>
                            <a:path w="4608830" h="0">
                              <a:moveTo>
                                <a:pt x="0" y="0"/>
                              </a:moveTo>
                              <a:lnTo>
                                <a:pt x="4608575"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320pt;margin-top:11.937492pt;width:362.9pt;height:.1pt;mso-position-horizontal-relative:page;mso-position-vertical-relative:paragraph;z-index:-15728640;mso-wrap-distance-left:0;mso-wrap-distance-right:0" id="docshape5" coordorigin="1586,239" coordsize="7258,0" path="m1586,239l8844,239e" filled="false" stroked="true" strokeweight=".72pt" strokecolor="#000000">
                <v:path arrowok="t"/>
                <v:stroke dashstyle="solid"/>
                <w10:wrap type="topAndBottom"/>
              </v:shape>
            </w:pict>
          </mc:Fallback>
        </mc:AlternateContent>
      </w:r>
    </w:p>
    <w:p>
      <w:pPr>
        <w:spacing w:before="298"/>
        <w:ind w:left="0" w:right="0" w:firstLine="0"/>
        <w:jc w:val="both"/>
        <w:rPr>
          <w:b/>
          <w:i/>
          <w:sz w:val="20"/>
        </w:rPr>
      </w:pPr>
      <w:r>
        <w:rPr>
          <w:b/>
          <w:i/>
          <w:sz w:val="20"/>
        </w:rPr>
        <w:t>Tóm</w:t>
      </w:r>
      <w:r>
        <w:rPr>
          <w:b/>
          <w:i/>
          <w:spacing w:val="-1"/>
          <w:sz w:val="20"/>
        </w:rPr>
        <w:t> </w:t>
      </w:r>
      <w:r>
        <w:rPr>
          <w:b/>
          <w:i/>
          <w:spacing w:val="-4"/>
          <w:sz w:val="20"/>
        </w:rPr>
        <w:t>tắt:</w:t>
      </w:r>
    </w:p>
    <w:p>
      <w:pPr>
        <w:spacing w:before="115"/>
        <w:ind w:left="0" w:right="136" w:firstLine="0"/>
        <w:jc w:val="both"/>
        <w:rPr>
          <w:i/>
          <w:sz w:val="20"/>
        </w:rPr>
      </w:pPr>
      <w:r>
        <w:rPr>
          <w:i/>
          <w:sz w:val="20"/>
        </w:rPr>
        <w:t>Tạp chí Khoa học và Công nghệ Việt Nam số 22 năm 2014 đăng tải bài viết: “Luật</w:t>
      </w:r>
      <w:r>
        <w:rPr>
          <w:i/>
          <w:spacing w:val="80"/>
          <w:sz w:val="20"/>
        </w:rPr>
        <w:t> </w:t>
      </w:r>
      <w:r>
        <w:rPr>
          <w:i/>
          <w:sz w:val="20"/>
        </w:rPr>
        <w:t>Chuyển giao</w:t>
      </w:r>
      <w:r>
        <w:rPr>
          <w:i/>
          <w:spacing w:val="-2"/>
          <w:sz w:val="20"/>
        </w:rPr>
        <w:t> </w:t>
      </w:r>
      <w:r>
        <w:rPr>
          <w:i/>
          <w:sz w:val="20"/>
        </w:rPr>
        <w:t>công nghệ và</w:t>
      </w:r>
      <w:r>
        <w:rPr>
          <w:i/>
          <w:spacing w:val="-2"/>
          <w:sz w:val="20"/>
        </w:rPr>
        <w:t> </w:t>
      </w:r>
      <w:r>
        <w:rPr>
          <w:i/>
          <w:sz w:val="20"/>
        </w:rPr>
        <w:t>những vướng mắc cần sửa đổi” của tác</w:t>
      </w:r>
      <w:r>
        <w:rPr>
          <w:i/>
          <w:spacing w:val="-3"/>
          <w:sz w:val="20"/>
        </w:rPr>
        <w:t> </w:t>
      </w:r>
      <w:r>
        <w:rPr>
          <w:i/>
          <w:sz w:val="20"/>
        </w:rPr>
        <w:t>giả Đỗ Thị</w:t>
      </w:r>
      <w:r>
        <w:rPr>
          <w:i/>
          <w:spacing w:val="-1"/>
          <w:sz w:val="20"/>
        </w:rPr>
        <w:t> </w:t>
      </w:r>
      <w:r>
        <w:rPr>
          <w:i/>
          <w:sz w:val="20"/>
        </w:rPr>
        <w:t>Bích Ngọc</w:t>
      </w:r>
      <w:r>
        <w:rPr>
          <w:i/>
          <w:spacing w:val="-2"/>
          <w:sz w:val="20"/>
        </w:rPr>
        <w:t> </w:t>
      </w:r>
      <w:r>
        <w:rPr>
          <w:i/>
          <w:sz w:val="20"/>
        </w:rPr>
        <w:t>- Bộ KH&amp;CN, nêu lên những bất cập của Luật Chuyển giao công nghệ (CGCN) và hướng sửa đổi, bổ sung trong thời gian tới. Nội dung bài viết sau đây tiếp tục đề cập đến những điểm chưa phù hợp, trong đó tập trung chủ yếu về khái niệm công nghệ, chuyển giao công nghệ được quy định trong Luật CGCN và hướng sửa đổi để bạn đọc cùng bàn bạc, trao</w:t>
      </w:r>
      <w:r>
        <w:rPr>
          <w:i/>
          <w:spacing w:val="80"/>
          <w:sz w:val="20"/>
        </w:rPr>
        <w:t> </w:t>
      </w:r>
      <w:r>
        <w:rPr>
          <w:i/>
          <w:sz w:val="20"/>
        </w:rPr>
        <w:t>đổi nhằm góp phần hoàn thiện Luật CGCN trong thời gian tới.</w:t>
      </w:r>
    </w:p>
    <w:p>
      <w:pPr>
        <w:spacing w:before="121"/>
        <w:ind w:left="0" w:right="0" w:firstLine="0"/>
        <w:jc w:val="both"/>
        <w:rPr>
          <w:i/>
          <w:sz w:val="20"/>
        </w:rPr>
      </w:pPr>
      <w:r>
        <w:rPr>
          <w:b/>
          <w:i/>
          <w:sz w:val="20"/>
        </w:rPr>
        <w:t>Từ</w:t>
      </w:r>
      <w:r>
        <w:rPr>
          <w:b/>
          <w:i/>
          <w:spacing w:val="-2"/>
          <w:sz w:val="20"/>
        </w:rPr>
        <w:t> </w:t>
      </w:r>
      <w:r>
        <w:rPr>
          <w:b/>
          <w:i/>
          <w:sz w:val="20"/>
        </w:rPr>
        <w:t>khóa:</w:t>
      </w:r>
      <w:r>
        <w:rPr>
          <w:b/>
          <w:i/>
          <w:spacing w:val="-2"/>
          <w:sz w:val="20"/>
        </w:rPr>
        <w:t> </w:t>
      </w:r>
      <w:r>
        <w:rPr>
          <w:i/>
          <w:sz w:val="20"/>
        </w:rPr>
        <w:t>Công</w:t>
      </w:r>
      <w:r>
        <w:rPr>
          <w:i/>
          <w:spacing w:val="-2"/>
          <w:sz w:val="20"/>
        </w:rPr>
        <w:t> </w:t>
      </w:r>
      <w:r>
        <w:rPr>
          <w:i/>
          <w:sz w:val="20"/>
        </w:rPr>
        <w:t>nghệ;</w:t>
      </w:r>
      <w:r>
        <w:rPr>
          <w:i/>
          <w:spacing w:val="-2"/>
          <w:sz w:val="20"/>
        </w:rPr>
        <w:t> </w:t>
      </w:r>
      <w:r>
        <w:rPr>
          <w:i/>
          <w:sz w:val="20"/>
        </w:rPr>
        <w:t>Chuyển</w:t>
      </w:r>
      <w:r>
        <w:rPr>
          <w:i/>
          <w:spacing w:val="-4"/>
          <w:sz w:val="20"/>
        </w:rPr>
        <w:t> </w:t>
      </w:r>
      <w:r>
        <w:rPr>
          <w:i/>
          <w:sz w:val="20"/>
        </w:rPr>
        <w:t>giao</w:t>
      </w:r>
      <w:r>
        <w:rPr>
          <w:i/>
          <w:spacing w:val="-2"/>
          <w:sz w:val="20"/>
        </w:rPr>
        <w:t> </w:t>
      </w:r>
      <w:r>
        <w:rPr>
          <w:i/>
          <w:sz w:val="20"/>
        </w:rPr>
        <w:t>công</w:t>
      </w:r>
      <w:r>
        <w:rPr>
          <w:i/>
          <w:spacing w:val="-4"/>
          <w:sz w:val="20"/>
        </w:rPr>
        <w:t> </w:t>
      </w:r>
      <w:r>
        <w:rPr>
          <w:i/>
          <w:spacing w:val="-2"/>
          <w:sz w:val="20"/>
        </w:rPr>
        <w:t>nghệ.</w:t>
      </w:r>
    </w:p>
    <w:p>
      <w:pPr>
        <w:spacing w:before="118"/>
        <w:ind w:left="0" w:right="0" w:firstLine="0"/>
        <w:jc w:val="both"/>
        <w:rPr>
          <w:i/>
          <w:sz w:val="20"/>
        </w:rPr>
      </w:pPr>
      <w:r>
        <w:rPr>
          <w:b/>
          <w:i/>
          <w:sz w:val="20"/>
        </w:rPr>
        <w:t>Mã</w:t>
      </w:r>
      <w:r>
        <w:rPr>
          <w:b/>
          <w:i/>
          <w:spacing w:val="-1"/>
          <w:sz w:val="20"/>
        </w:rPr>
        <w:t> </w:t>
      </w:r>
      <w:r>
        <w:rPr>
          <w:b/>
          <w:i/>
          <w:sz w:val="20"/>
        </w:rPr>
        <w:t>số:</w:t>
      </w:r>
      <w:r>
        <w:rPr>
          <w:b/>
          <w:i/>
          <w:spacing w:val="-1"/>
          <w:sz w:val="20"/>
        </w:rPr>
        <w:t> </w:t>
      </w:r>
      <w:r>
        <w:rPr>
          <w:i/>
          <w:spacing w:val="-2"/>
          <w:sz w:val="20"/>
        </w:rPr>
        <w:t>15022501</w:t>
      </w:r>
    </w:p>
    <w:p>
      <w:pPr>
        <w:pStyle w:val="BodyText"/>
        <w:rPr>
          <w:i/>
          <w:sz w:val="20"/>
        </w:rPr>
      </w:pPr>
    </w:p>
    <w:p>
      <w:pPr>
        <w:pStyle w:val="BodyText"/>
        <w:rPr>
          <w:i/>
          <w:sz w:val="20"/>
        </w:rPr>
      </w:pPr>
    </w:p>
    <w:p>
      <w:pPr>
        <w:pStyle w:val="BodyText"/>
        <w:spacing w:before="3"/>
        <w:rPr>
          <w:i/>
          <w:sz w:val="20"/>
        </w:rPr>
      </w:pPr>
    </w:p>
    <w:p>
      <w:pPr>
        <w:pStyle w:val="Heading1"/>
        <w:numPr>
          <w:ilvl w:val="0"/>
          <w:numId w:val="1"/>
        </w:numPr>
        <w:tabs>
          <w:tab w:pos="239" w:val="left" w:leader="none"/>
        </w:tabs>
        <w:spacing w:line="240" w:lineRule="auto" w:before="0" w:after="0"/>
        <w:ind w:left="239" w:right="0" w:hanging="238"/>
        <w:jc w:val="both"/>
      </w:pPr>
      <w:r>
        <w:rPr/>
        <w:t>Khái</w:t>
      </w:r>
      <w:r>
        <w:rPr>
          <w:spacing w:val="-4"/>
        </w:rPr>
        <w:t> </w:t>
      </w:r>
      <w:r>
        <w:rPr/>
        <w:t>niệm</w:t>
      </w:r>
      <w:r>
        <w:rPr>
          <w:spacing w:val="-6"/>
        </w:rPr>
        <w:t> </w:t>
      </w:r>
      <w:r>
        <w:rPr/>
        <w:t>công</w:t>
      </w:r>
      <w:r>
        <w:rPr>
          <w:spacing w:val="-3"/>
        </w:rPr>
        <w:t> </w:t>
      </w:r>
      <w:r>
        <w:rPr>
          <w:spacing w:val="-4"/>
        </w:rPr>
        <w:t>nghệ</w:t>
      </w:r>
    </w:p>
    <w:p>
      <w:pPr>
        <w:pStyle w:val="BodyText"/>
        <w:spacing w:before="115"/>
        <w:ind w:left="1" w:right="135"/>
        <w:jc w:val="both"/>
      </w:pPr>
      <w:r>
        <w:rPr/>
        <w:t>Theo Luật CGCN: “</w:t>
      </w:r>
      <w:r>
        <w:rPr>
          <w:i/>
        </w:rPr>
        <w:t>Công nghệ </w:t>
      </w:r>
      <w:r>
        <w:rPr/>
        <w:t>là giải pháp, quy trình, bí quyết kỹ</w:t>
      </w:r>
      <w:r>
        <w:rPr>
          <w:spacing w:val="-1"/>
        </w:rPr>
        <w:t> </w:t>
      </w:r>
      <w:r>
        <w:rPr/>
        <w:t>thuật có kèm hoặc không kèm công cụ, phương tiện dùng để biến đổi nguồn lực thành sản phẩm” (Điều 3.2, Luật CGCN). Khái niệm công nghệ của Luật CGCN, cũng trùng với khái niệm công nghệ, nêu tại Điều 3.2, Luật KH&amp;CN năm 2013. Trong đó, khái niệm “Bí quyết kỹ thuật” được Luật CGCN diễn giải: </w:t>
      </w:r>
      <w:r>
        <w:rPr>
          <w:i/>
        </w:rPr>
        <w:t>“Bí quyết kỹ thuật </w:t>
      </w:r>
      <w:r>
        <w:rPr/>
        <w:t>là thông tin được tích luỹ, khám phá trong quá trình nghiên cứu, sản xuất, kinh doanh của chủ sở hữu công nghệ có ý nghĩa quyết định chất lượng, khả năng cạnh tranh của công nghệ, sản phẩm công nghệ” (Điều 3.1, Luật CGCN). Từ khái niệm này của Luật CGCN, chúng</w:t>
      </w:r>
      <w:r>
        <w:rPr>
          <w:spacing w:val="-1"/>
        </w:rPr>
        <w:t> </w:t>
      </w:r>
      <w:r>
        <w:rPr/>
        <w:t>ta liên hệ</w:t>
      </w:r>
      <w:r>
        <w:rPr>
          <w:spacing w:val="-2"/>
        </w:rPr>
        <w:t> </w:t>
      </w:r>
      <w:r>
        <w:rPr/>
        <w:t>đến khái niệm “Bí mật kinh doanh”, một đối tượng được bảo hộ độc quyền trong Luật Sở hữu trí tuệ: “</w:t>
      </w:r>
      <w:r>
        <w:rPr>
          <w:i/>
        </w:rPr>
        <w:t>Bí mật kinh doanh </w:t>
      </w:r>
      <w:r>
        <w:rPr/>
        <w:t>là thông</w:t>
      </w:r>
      <w:r>
        <w:rPr>
          <w:spacing w:val="-2"/>
        </w:rPr>
        <w:t> </w:t>
      </w:r>
      <w:r>
        <w:rPr/>
        <w:t>tin</w:t>
      </w:r>
      <w:r>
        <w:rPr>
          <w:spacing w:val="-1"/>
        </w:rPr>
        <w:t> </w:t>
      </w:r>
      <w:r>
        <w:rPr/>
        <w:t>thu được</w:t>
      </w:r>
      <w:r>
        <w:rPr>
          <w:spacing w:val="-1"/>
        </w:rPr>
        <w:t> </w:t>
      </w:r>
      <w:r>
        <w:rPr/>
        <w:t>từ</w:t>
      </w:r>
      <w:r>
        <w:rPr>
          <w:spacing w:val="-1"/>
        </w:rPr>
        <w:t> </w:t>
      </w:r>
      <w:r>
        <w:rPr/>
        <w:t>hoạt</w:t>
      </w:r>
      <w:r>
        <w:rPr>
          <w:spacing w:val="-1"/>
        </w:rPr>
        <w:t> </w:t>
      </w:r>
      <w:r>
        <w:rPr/>
        <w:t>động</w:t>
      </w:r>
      <w:r>
        <w:rPr>
          <w:spacing w:val="-1"/>
        </w:rPr>
        <w:t> </w:t>
      </w:r>
      <w:r>
        <w:rPr/>
        <w:t>đầu</w:t>
      </w:r>
      <w:r>
        <w:rPr>
          <w:spacing w:val="-1"/>
        </w:rPr>
        <w:t> </w:t>
      </w:r>
      <w:r>
        <w:rPr/>
        <w:t>tư</w:t>
      </w:r>
      <w:r>
        <w:rPr>
          <w:spacing w:val="-1"/>
        </w:rPr>
        <w:t> </w:t>
      </w:r>
      <w:r>
        <w:rPr/>
        <w:t>tài</w:t>
      </w:r>
      <w:r>
        <w:rPr>
          <w:spacing w:val="-1"/>
        </w:rPr>
        <w:t> </w:t>
      </w:r>
      <w:r>
        <w:rPr/>
        <w:t>chính, trí tuệ</w:t>
      </w:r>
      <w:r>
        <w:rPr>
          <w:spacing w:val="-1"/>
        </w:rPr>
        <w:t> </w:t>
      </w:r>
      <w:r>
        <w:rPr/>
        <w:t>chưa</w:t>
      </w:r>
      <w:r>
        <w:rPr>
          <w:spacing w:val="-2"/>
        </w:rPr>
        <w:t> </w:t>
      </w:r>
      <w:r>
        <w:rPr/>
        <w:t>được</w:t>
      </w:r>
      <w:r>
        <w:rPr>
          <w:spacing w:val="-1"/>
        </w:rPr>
        <w:t> </w:t>
      </w:r>
      <w:r>
        <w:rPr/>
        <w:t>bộc</w:t>
      </w:r>
      <w:r>
        <w:rPr>
          <w:spacing w:val="-1"/>
        </w:rPr>
        <w:t> </w:t>
      </w:r>
      <w:r>
        <w:rPr/>
        <w:t>lộ và có</w:t>
      </w:r>
      <w:r>
        <w:rPr>
          <w:spacing w:val="21"/>
        </w:rPr>
        <w:t> </w:t>
      </w:r>
      <w:r>
        <w:rPr/>
        <w:t>khả</w:t>
      </w:r>
      <w:r>
        <w:rPr>
          <w:spacing w:val="21"/>
        </w:rPr>
        <w:t> </w:t>
      </w:r>
      <w:r>
        <w:rPr/>
        <w:t>năng</w:t>
      </w:r>
      <w:r>
        <w:rPr>
          <w:spacing w:val="20"/>
        </w:rPr>
        <w:t> </w:t>
      </w:r>
      <w:r>
        <w:rPr/>
        <w:t>sử</w:t>
      </w:r>
      <w:r>
        <w:rPr>
          <w:spacing w:val="23"/>
        </w:rPr>
        <w:t> </w:t>
      </w:r>
      <w:r>
        <w:rPr/>
        <w:t>dụng</w:t>
      </w:r>
      <w:r>
        <w:rPr>
          <w:spacing w:val="20"/>
        </w:rPr>
        <w:t> </w:t>
      </w:r>
      <w:r>
        <w:rPr/>
        <w:t>trong</w:t>
      </w:r>
      <w:r>
        <w:rPr>
          <w:spacing w:val="20"/>
        </w:rPr>
        <w:t> </w:t>
      </w:r>
      <w:r>
        <w:rPr/>
        <w:t>kinh</w:t>
      </w:r>
      <w:r>
        <w:rPr>
          <w:spacing w:val="23"/>
        </w:rPr>
        <w:t> </w:t>
      </w:r>
      <w:r>
        <w:rPr/>
        <w:t>doanh”</w:t>
      </w:r>
      <w:r>
        <w:rPr>
          <w:spacing w:val="25"/>
        </w:rPr>
        <w:t> </w:t>
      </w:r>
      <w:r>
        <w:rPr/>
        <w:t>(Điều</w:t>
      </w:r>
      <w:r>
        <w:rPr>
          <w:spacing w:val="21"/>
        </w:rPr>
        <w:t> </w:t>
      </w:r>
      <w:r>
        <w:rPr/>
        <w:t>4.23,</w:t>
      </w:r>
      <w:r>
        <w:rPr>
          <w:spacing w:val="25"/>
        </w:rPr>
        <w:t> </w:t>
      </w:r>
      <w:r>
        <w:rPr/>
        <w:t>Luật</w:t>
      </w:r>
      <w:r>
        <w:rPr>
          <w:spacing w:val="22"/>
        </w:rPr>
        <w:t> </w:t>
      </w:r>
      <w:r>
        <w:rPr/>
        <w:t>Sở</w:t>
      </w:r>
      <w:r>
        <w:rPr>
          <w:spacing w:val="22"/>
        </w:rPr>
        <w:t> </w:t>
      </w:r>
      <w:r>
        <w:rPr/>
        <w:t>hữu</w:t>
      </w:r>
      <w:r>
        <w:rPr>
          <w:spacing w:val="23"/>
        </w:rPr>
        <w:t> </w:t>
      </w:r>
      <w:r>
        <w:rPr/>
        <w:t>trí</w:t>
      </w:r>
      <w:r>
        <w:rPr>
          <w:spacing w:val="23"/>
        </w:rPr>
        <w:t> </w:t>
      </w:r>
      <w:r>
        <w:rPr>
          <w:spacing w:val="-2"/>
        </w:rPr>
        <w:t>tuệ).</w:t>
      </w:r>
    </w:p>
    <w:p>
      <w:pPr>
        <w:pStyle w:val="BodyText"/>
        <w:spacing w:before="8"/>
        <w:rPr>
          <w:sz w:val="14"/>
        </w:rPr>
      </w:pPr>
      <w:r>
        <w:rPr>
          <w:sz w:val="14"/>
        </w:rPr>
        <mc:AlternateContent>
          <mc:Choice Requires="wps">
            <w:drawing>
              <wp:anchor distT="0" distB="0" distL="0" distR="0" allowOverlap="1" layoutInCell="1" locked="0" behindDoc="1" simplePos="0" relativeHeight="487588352">
                <wp:simplePos x="0" y="0"/>
                <wp:positionH relativeFrom="page">
                  <wp:posOffset>990600</wp:posOffset>
                </wp:positionH>
                <wp:positionV relativeFrom="paragraph">
                  <wp:posOffset>122797</wp:posOffset>
                </wp:positionV>
                <wp:extent cx="182880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9.669107pt;width:144pt;height:.72pt;mso-position-horizontal-relative:page;mso-position-vertical-relative:paragraph;z-index:-15728128;mso-wrap-distance-left:0;mso-wrap-distance-right:0" id="docshape6" filled="true" fillcolor="#000000" stroked="false">
                <v:fill type="solid"/>
                <w10:wrap type="topAndBottom"/>
              </v:rect>
            </w:pict>
          </mc:Fallback>
        </mc:AlternateContent>
      </w:r>
    </w:p>
    <w:p>
      <w:pPr>
        <w:spacing w:before="172"/>
        <w:ind w:left="1" w:right="0" w:firstLine="0"/>
        <w:jc w:val="left"/>
        <w:rPr>
          <w:sz w:val="16"/>
        </w:rPr>
      </w:pPr>
      <w:r>
        <w:rPr>
          <w:sz w:val="16"/>
          <w:vertAlign w:val="superscript"/>
        </w:rPr>
        <w:t>1</w:t>
      </w:r>
      <w:r>
        <w:rPr>
          <w:spacing w:val="-1"/>
          <w:sz w:val="16"/>
          <w:vertAlign w:val="baseline"/>
        </w:rPr>
        <w:t> </w:t>
      </w:r>
      <w:r>
        <w:rPr>
          <w:sz w:val="16"/>
          <w:vertAlign w:val="baseline"/>
        </w:rPr>
        <w:t>Liên</w:t>
      </w:r>
      <w:r>
        <w:rPr>
          <w:spacing w:val="2"/>
          <w:sz w:val="16"/>
          <w:vertAlign w:val="baseline"/>
        </w:rPr>
        <w:t> </w:t>
      </w:r>
      <w:r>
        <w:rPr>
          <w:sz w:val="16"/>
          <w:vertAlign w:val="baseline"/>
        </w:rPr>
        <w:t>hệ</w:t>
      </w:r>
      <w:r>
        <w:rPr>
          <w:spacing w:val="-2"/>
          <w:sz w:val="16"/>
          <w:vertAlign w:val="baseline"/>
        </w:rPr>
        <w:t> </w:t>
      </w:r>
      <w:r>
        <w:rPr>
          <w:sz w:val="16"/>
          <w:vertAlign w:val="baseline"/>
        </w:rPr>
        <w:t>tác</w:t>
      </w:r>
      <w:r>
        <w:rPr>
          <w:spacing w:val="-3"/>
          <w:sz w:val="16"/>
          <w:vertAlign w:val="baseline"/>
        </w:rPr>
        <w:t> </w:t>
      </w:r>
      <w:r>
        <w:rPr>
          <w:sz w:val="16"/>
          <w:vertAlign w:val="baseline"/>
        </w:rPr>
        <w:t>giả:</w:t>
      </w:r>
      <w:r>
        <w:rPr>
          <w:spacing w:val="-1"/>
          <w:sz w:val="16"/>
          <w:vertAlign w:val="baseline"/>
        </w:rPr>
        <w:t> </w:t>
      </w:r>
      <w:hyperlink r:id="rId7">
        <w:r>
          <w:rPr>
            <w:spacing w:val="-2"/>
            <w:sz w:val="16"/>
            <w:vertAlign w:val="baseline"/>
          </w:rPr>
          <w:t>vananhsokhvt@yahoo.com</w:t>
        </w:r>
      </w:hyperlink>
    </w:p>
    <w:p>
      <w:pPr>
        <w:spacing w:after="0"/>
        <w:jc w:val="left"/>
        <w:rPr>
          <w:sz w:val="16"/>
        </w:rPr>
        <w:sectPr>
          <w:headerReference w:type="default" r:id="rId5"/>
          <w:headerReference w:type="even" r:id="rId6"/>
          <w:type w:val="continuous"/>
          <w:pgSz w:w="10440" w:h="15120"/>
          <w:pgMar w:header="1305" w:footer="0" w:top="1740" w:bottom="280" w:left="1559" w:right="1417"/>
          <w:pgNumType w:start="109"/>
        </w:sectPr>
      </w:pPr>
    </w:p>
    <w:p>
      <w:pPr>
        <w:pStyle w:val="BodyText"/>
        <w:spacing w:before="131"/>
      </w:pPr>
    </w:p>
    <w:p>
      <w:pPr>
        <w:pStyle w:val="BodyText"/>
        <w:ind w:left="1" w:right="135"/>
        <w:jc w:val="both"/>
      </w:pPr>
      <w:r>
        <w:rPr/>
        <w:t>“Bí quyết kỹ thuật” thuộc tập hợp “Bí mật kinh doanh”, vì đều là thông tin thu được</w:t>
      </w:r>
      <w:r>
        <w:rPr>
          <w:spacing w:val="-1"/>
        </w:rPr>
        <w:t> </w:t>
      </w:r>
      <w:r>
        <w:rPr/>
        <w:t>từ</w:t>
      </w:r>
      <w:r>
        <w:rPr>
          <w:spacing w:val="-1"/>
        </w:rPr>
        <w:t> </w:t>
      </w:r>
      <w:r>
        <w:rPr/>
        <w:t>hoạt</w:t>
      </w:r>
      <w:r>
        <w:rPr>
          <w:spacing w:val="-1"/>
        </w:rPr>
        <w:t> </w:t>
      </w:r>
      <w:r>
        <w:rPr/>
        <w:t>động</w:t>
      </w:r>
      <w:r>
        <w:rPr>
          <w:spacing w:val="-2"/>
        </w:rPr>
        <w:t> </w:t>
      </w:r>
      <w:r>
        <w:rPr/>
        <w:t>kinh doanh,</w:t>
      </w:r>
      <w:r>
        <w:rPr>
          <w:spacing w:val="-1"/>
        </w:rPr>
        <w:t> </w:t>
      </w:r>
      <w:r>
        <w:rPr/>
        <w:t>kết</w:t>
      </w:r>
      <w:r>
        <w:rPr>
          <w:spacing w:val="-1"/>
        </w:rPr>
        <w:t> </w:t>
      </w:r>
      <w:r>
        <w:rPr/>
        <w:t>tinh</w:t>
      </w:r>
      <w:r>
        <w:rPr>
          <w:spacing w:val="-1"/>
        </w:rPr>
        <w:t> </w:t>
      </w:r>
      <w:r>
        <w:rPr/>
        <w:t>của</w:t>
      </w:r>
      <w:r>
        <w:rPr>
          <w:spacing w:val="-2"/>
        </w:rPr>
        <w:t> </w:t>
      </w:r>
      <w:r>
        <w:rPr/>
        <w:t>lao</w:t>
      </w:r>
      <w:r>
        <w:rPr>
          <w:spacing w:val="-1"/>
        </w:rPr>
        <w:t> </w:t>
      </w:r>
      <w:r>
        <w:rPr/>
        <w:t>động</w:t>
      </w:r>
      <w:r>
        <w:rPr>
          <w:spacing w:val="-2"/>
        </w:rPr>
        <w:t> </w:t>
      </w:r>
      <w:r>
        <w:rPr/>
        <w:t>bằng</w:t>
      </w:r>
      <w:r>
        <w:rPr>
          <w:spacing w:val="-3"/>
        </w:rPr>
        <w:t> </w:t>
      </w:r>
      <w:r>
        <w:rPr/>
        <w:t>trí tuệ,</w:t>
      </w:r>
      <w:r>
        <w:rPr>
          <w:spacing w:val="-1"/>
        </w:rPr>
        <w:t> </w:t>
      </w:r>
      <w:r>
        <w:rPr/>
        <w:t>có</w:t>
      </w:r>
      <w:r>
        <w:rPr>
          <w:spacing w:val="-2"/>
        </w:rPr>
        <w:t> </w:t>
      </w:r>
      <w:r>
        <w:rPr/>
        <w:t>khả năng sử dụng được trong kinh doanh và các lĩnh vực khác. Mặc dù “Bí quyết” và “Bí mật” cũng mang hàm nghĩa tương đồng, là những thông tin được</w:t>
      </w:r>
      <w:r>
        <w:rPr>
          <w:spacing w:val="-1"/>
        </w:rPr>
        <w:t> </w:t>
      </w:r>
      <w:r>
        <w:rPr/>
        <w:t>giấu</w:t>
      </w:r>
      <w:r>
        <w:rPr>
          <w:spacing w:val="-1"/>
        </w:rPr>
        <w:t> </w:t>
      </w:r>
      <w:r>
        <w:rPr/>
        <w:t>kín. Tuy</w:t>
      </w:r>
      <w:r>
        <w:rPr>
          <w:spacing w:val="-7"/>
        </w:rPr>
        <w:t> </w:t>
      </w:r>
      <w:r>
        <w:rPr/>
        <w:t>nhiên,</w:t>
      </w:r>
      <w:r>
        <w:rPr>
          <w:spacing w:val="-1"/>
        </w:rPr>
        <w:t> </w:t>
      </w:r>
      <w:r>
        <w:rPr/>
        <w:t>nội hàm</w:t>
      </w:r>
      <w:r>
        <w:rPr>
          <w:spacing w:val="-1"/>
        </w:rPr>
        <w:t> </w:t>
      </w:r>
      <w:r>
        <w:rPr/>
        <w:t>của</w:t>
      </w:r>
      <w:r>
        <w:rPr>
          <w:spacing w:val="-1"/>
        </w:rPr>
        <w:t> </w:t>
      </w:r>
      <w:r>
        <w:rPr/>
        <w:t>“Bí quyết kỹ</w:t>
      </w:r>
      <w:r>
        <w:rPr>
          <w:spacing w:val="-6"/>
        </w:rPr>
        <w:t> </w:t>
      </w:r>
      <w:r>
        <w:rPr/>
        <w:t>thuật”</w:t>
      </w:r>
      <w:r>
        <w:rPr>
          <w:spacing w:val="-1"/>
        </w:rPr>
        <w:t> </w:t>
      </w:r>
      <w:r>
        <w:rPr/>
        <w:t>hẹp</w:t>
      </w:r>
      <w:r>
        <w:rPr>
          <w:spacing w:val="-1"/>
        </w:rPr>
        <w:t> </w:t>
      </w:r>
      <w:r>
        <w:rPr/>
        <w:t>hơn “Bí mật kinh doanh”. Vì “Bí mật kinh doanh” ngoài “Bí quyết kỹ thuật” tương ứng với các giải pháp kỹ thuật, còn những bí quyết khác không phải kỹ thuật</w:t>
      </w:r>
      <w:r>
        <w:rPr>
          <w:spacing w:val="40"/>
        </w:rPr>
        <w:t> </w:t>
      </w:r>
      <w:r>
        <w:rPr/>
        <w:t>gắn với hoạt động trong quá trình tổ chức sản xuất, kinh doanh của doanh nghiệp. Trong lĩnh vực sở hữu trí tuệ, bên cạnh các đối tượng được bảo hộ buộc phải bộc lộ thông</w:t>
      </w:r>
      <w:r>
        <w:rPr>
          <w:spacing w:val="-1"/>
        </w:rPr>
        <w:t> </w:t>
      </w:r>
      <w:r>
        <w:rPr/>
        <w:t>tin thì “Bí mật</w:t>
      </w:r>
      <w:r>
        <w:rPr>
          <w:spacing w:val="-1"/>
        </w:rPr>
        <w:t> </w:t>
      </w:r>
      <w:r>
        <w:rPr/>
        <w:t>kinh doanh” là hình thức bảo hộ</w:t>
      </w:r>
      <w:r>
        <w:rPr>
          <w:spacing w:val="-1"/>
        </w:rPr>
        <w:t> </w:t>
      </w:r>
      <w:r>
        <w:rPr/>
        <w:t>theo cơ chế đặc biệt, do chủ sở hữu tự bảo vệ che giấu thông tin.</w:t>
      </w:r>
    </w:p>
    <w:p>
      <w:pPr>
        <w:pStyle w:val="BodyText"/>
        <w:spacing w:before="120"/>
        <w:ind w:left="1" w:right="135"/>
        <w:jc w:val="both"/>
      </w:pPr>
      <w:r>
        <w:rPr/>
        <w:t>Trước đây, khi đề cập đến công nghệ, thông thường chúng ta bàn đến lĩnh vực kỹ thuật. Nhưng nay, công nghệ còn bao hàm trong lĩnh vực dịch vụ</w:t>
      </w:r>
      <w:r>
        <w:rPr>
          <w:spacing w:val="40"/>
        </w:rPr>
        <w:t> </w:t>
      </w:r>
      <w:r>
        <w:rPr/>
        <w:t>(có thể gắn với kỹ thuật hoặc không phải kỹ thuật), vì giải pháp trong lĩnh vực dịch vụ cũng biến đổi nguồn lực thành sản phẩm (sản phẩm dịch vụ).</w:t>
      </w:r>
      <w:r>
        <w:rPr>
          <w:spacing w:val="40"/>
        </w:rPr>
        <w:t> </w:t>
      </w:r>
      <w:r>
        <w:rPr/>
        <w:t>Ví dụ, công nghệ trong lĩnh vực dịch vụ tài chính, ngân hàng, trong đó có những cách thức, biện pháp huy động vốn, sử dụng vốn, nâng cao số lượng vòng quay của vốn một cách hiệu quả</w:t>
      </w:r>
      <w:r>
        <w:rPr>
          <w:color w:val="FF0000"/>
        </w:rPr>
        <w:t>. </w:t>
      </w:r>
      <w:r>
        <w:rPr/>
        <w:t>Đồng thời, công nghệ không chỉ dừng lại trong lĩnh vực kỹ thuật, hay lĩnh vực kinh doanh. Về tổng thể,</w:t>
      </w:r>
      <w:r>
        <w:rPr>
          <w:spacing w:val="80"/>
        </w:rPr>
        <w:t> </w:t>
      </w:r>
      <w:r>
        <w:rPr/>
        <w:t>công nghệ có thể xuất hiện trong mọi lĩnh vực kể cả lĩnh vực quân sự, an ninh quốc phòng đến các hoạt động vui chơi, giải trí,… Câu chuyện truyền thuyết lịch sử “Chiếc nỏ thần” của An Dương Vương, phải chăng đó chính là bí quyết - công nghệ trong lĩnh vực quân sự trong những thời kỳ đầu</w:t>
      </w:r>
      <w:r>
        <w:rPr>
          <w:spacing w:val="40"/>
        </w:rPr>
        <w:t> </w:t>
      </w:r>
      <w:r>
        <w:rPr/>
        <w:t>dựng nước và giữ nước hào hùng của dân tộc. Do vậy, nên chăng chúng ta nên dùng thuật ngữ “Bí quyết” nói chung thay thế cho thuật ngữ “Bí quyết kỹ</w:t>
      </w:r>
      <w:r>
        <w:rPr>
          <w:spacing w:val="-2"/>
        </w:rPr>
        <w:t> </w:t>
      </w:r>
      <w:r>
        <w:rPr/>
        <w:t>thuật”. Việc sử dụng thuật ngữ “Bí quyết” sẽ bao quát hơn, phù hợp hơn với xu thế thời đại. Đặc biệt nó sẽ bao hàm cả công nghệ trong các ngành dịch vụ đang đóng góp 60% - 70% GDP của thế giới</w:t>
      </w:r>
      <w:r>
        <w:rPr>
          <w:vertAlign w:val="superscript"/>
        </w:rPr>
        <w:t>2</w:t>
      </w:r>
      <w:r>
        <w:rPr>
          <w:vertAlign w:val="baseline"/>
        </w:rPr>
        <w:t>.</w:t>
      </w:r>
    </w:p>
    <w:p>
      <w:pPr>
        <w:pStyle w:val="BodyText"/>
        <w:spacing w:before="121"/>
        <w:ind w:left="1" w:right="135"/>
        <w:jc w:val="both"/>
      </w:pPr>
      <w:r>
        <w:rPr/>
        <w:t>Mặt khác, khi đề cập đến giải pháp, tức là cách thức hay phương tiện giải quyết một vấn đề. Giải pháp giải quyết có</w:t>
      </w:r>
      <w:r>
        <w:rPr>
          <w:spacing w:val="-1"/>
        </w:rPr>
        <w:t> </w:t>
      </w:r>
      <w:r>
        <w:rPr/>
        <w:t>thể bằng</w:t>
      </w:r>
      <w:r>
        <w:rPr>
          <w:spacing w:val="-2"/>
        </w:rPr>
        <w:t> </w:t>
      </w:r>
      <w:r>
        <w:rPr/>
        <w:t>“sản</w:t>
      </w:r>
      <w:r>
        <w:rPr>
          <w:spacing w:val="-1"/>
        </w:rPr>
        <w:t> </w:t>
      </w:r>
      <w:r>
        <w:rPr/>
        <w:t>phẩm” (tức</w:t>
      </w:r>
      <w:r>
        <w:rPr>
          <w:spacing w:val="-1"/>
        </w:rPr>
        <w:t> </w:t>
      </w:r>
      <w:r>
        <w:rPr/>
        <w:t>là</w:t>
      </w:r>
      <w:r>
        <w:rPr>
          <w:spacing w:val="-1"/>
        </w:rPr>
        <w:t> </w:t>
      </w:r>
      <w:r>
        <w:rPr/>
        <w:t>bằng công cụ hay phương tiện vật chất cụ thể) hoặc có thể bằng “quy trình”</w:t>
      </w:r>
      <w:r>
        <w:rPr>
          <w:spacing w:val="80"/>
        </w:rPr>
        <w:t> </w:t>
      </w:r>
      <w:r>
        <w:rPr/>
        <w:t>(trình tự sắp xếp, tổ chức công việc). Dưới góc độ về mặt toán học, xét ở khía cạnh tập hợp, thì “sản phẩm”, “quy trình” là hai tập hợp con của tập hợp “giải pháp”. Có nghĩa là “giải pháp” bao hàm cả “sản phẩm” và “quy trình”. Cách thức diễn giải của Nghị định số 13/2012/NĐ-CP ngày 02/3/2012 (Nghị định 13) và Thông tư số 18/2013/TT-BKHCN ngày 01/8/2013</w:t>
      </w:r>
      <w:r>
        <w:rPr>
          <w:spacing w:val="-3"/>
        </w:rPr>
        <w:t> </w:t>
      </w:r>
      <w:r>
        <w:rPr/>
        <w:t>(Thông</w:t>
      </w:r>
      <w:r>
        <w:rPr>
          <w:spacing w:val="-4"/>
        </w:rPr>
        <w:t> </w:t>
      </w:r>
      <w:r>
        <w:rPr/>
        <w:t>tư</w:t>
      </w:r>
      <w:r>
        <w:rPr>
          <w:spacing w:val="-3"/>
        </w:rPr>
        <w:t> </w:t>
      </w:r>
      <w:r>
        <w:rPr/>
        <w:t>18),</w:t>
      </w:r>
      <w:r>
        <w:rPr>
          <w:spacing w:val="-1"/>
        </w:rPr>
        <w:t> </w:t>
      </w:r>
      <w:r>
        <w:rPr/>
        <w:t>khi</w:t>
      </w:r>
      <w:r>
        <w:rPr>
          <w:spacing w:val="-1"/>
        </w:rPr>
        <w:t> </w:t>
      </w:r>
      <w:r>
        <w:rPr/>
        <w:t>đề</w:t>
      </w:r>
      <w:r>
        <w:rPr>
          <w:spacing w:val="-3"/>
        </w:rPr>
        <w:t> </w:t>
      </w:r>
      <w:r>
        <w:rPr/>
        <w:t>cập</w:t>
      </w:r>
      <w:r>
        <w:rPr>
          <w:spacing w:val="-1"/>
        </w:rPr>
        <w:t> </w:t>
      </w:r>
      <w:r>
        <w:rPr/>
        <w:t>đến</w:t>
      </w:r>
      <w:r>
        <w:rPr>
          <w:spacing w:val="-3"/>
        </w:rPr>
        <w:t> </w:t>
      </w:r>
      <w:r>
        <w:rPr/>
        <w:t>sáng</w:t>
      </w:r>
      <w:r>
        <w:rPr>
          <w:spacing w:val="-3"/>
        </w:rPr>
        <w:t> </w:t>
      </w:r>
      <w:r>
        <w:rPr/>
        <w:t>kiến,</w:t>
      </w:r>
      <w:r>
        <w:rPr>
          <w:spacing w:val="-3"/>
        </w:rPr>
        <w:t> </w:t>
      </w:r>
      <w:r>
        <w:rPr/>
        <w:t>một</w:t>
      </w:r>
      <w:r>
        <w:rPr>
          <w:spacing w:val="-3"/>
        </w:rPr>
        <w:t> </w:t>
      </w:r>
      <w:r>
        <w:rPr/>
        <w:t>loại</w:t>
      </w:r>
      <w:r>
        <w:rPr>
          <w:spacing w:val="-3"/>
        </w:rPr>
        <w:t> </w:t>
      </w:r>
      <w:r>
        <w:rPr/>
        <w:t>hình</w:t>
      </w:r>
      <w:r>
        <w:rPr>
          <w:spacing w:val="-1"/>
        </w:rPr>
        <w:t> </w:t>
      </w:r>
      <w:r>
        <w:rPr/>
        <w:t>công</w:t>
      </w:r>
      <w:r>
        <w:rPr>
          <w:spacing w:val="-5"/>
        </w:rPr>
        <w:t> </w:t>
      </w:r>
      <w:r>
        <w:rPr/>
        <w:t>nghệ cũng</w:t>
      </w:r>
      <w:r>
        <w:rPr>
          <w:spacing w:val="8"/>
        </w:rPr>
        <w:t> </w:t>
      </w:r>
      <w:r>
        <w:rPr/>
        <w:t>đã</w:t>
      </w:r>
      <w:r>
        <w:rPr>
          <w:spacing w:val="8"/>
        </w:rPr>
        <w:t> </w:t>
      </w:r>
      <w:r>
        <w:rPr/>
        <w:t>tiếp</w:t>
      </w:r>
      <w:r>
        <w:rPr>
          <w:spacing w:val="9"/>
        </w:rPr>
        <w:t> </w:t>
      </w:r>
      <w:r>
        <w:rPr/>
        <w:t>cận</w:t>
      </w:r>
      <w:r>
        <w:rPr>
          <w:spacing w:val="9"/>
        </w:rPr>
        <w:t> </w:t>
      </w:r>
      <w:r>
        <w:rPr/>
        <w:t>theo</w:t>
      </w:r>
      <w:r>
        <w:rPr>
          <w:spacing w:val="7"/>
        </w:rPr>
        <w:t> </w:t>
      </w:r>
      <w:r>
        <w:rPr/>
        <w:t>hướng</w:t>
      </w:r>
      <w:r>
        <w:rPr>
          <w:spacing w:val="7"/>
        </w:rPr>
        <w:t> </w:t>
      </w:r>
      <w:r>
        <w:rPr/>
        <w:t>đề</w:t>
      </w:r>
      <w:r>
        <w:rPr>
          <w:spacing w:val="8"/>
        </w:rPr>
        <w:t> </w:t>
      </w:r>
      <w:r>
        <w:rPr/>
        <w:t>cập</w:t>
      </w:r>
      <w:r>
        <w:rPr>
          <w:spacing w:val="7"/>
        </w:rPr>
        <w:t> </w:t>
      </w:r>
      <w:r>
        <w:rPr/>
        <w:t>trên.</w:t>
      </w:r>
      <w:r>
        <w:rPr>
          <w:spacing w:val="11"/>
        </w:rPr>
        <w:t> </w:t>
      </w:r>
      <w:r>
        <w:rPr/>
        <w:t>Theo</w:t>
      </w:r>
      <w:r>
        <w:rPr>
          <w:spacing w:val="7"/>
        </w:rPr>
        <w:t> </w:t>
      </w:r>
      <w:r>
        <w:rPr/>
        <w:t>Nghị</w:t>
      </w:r>
      <w:r>
        <w:rPr>
          <w:spacing w:val="9"/>
        </w:rPr>
        <w:t> </w:t>
      </w:r>
      <w:r>
        <w:rPr/>
        <w:t>định</w:t>
      </w:r>
      <w:r>
        <w:rPr>
          <w:spacing w:val="9"/>
        </w:rPr>
        <w:t> </w:t>
      </w:r>
      <w:r>
        <w:rPr/>
        <w:t>13,</w:t>
      </w:r>
      <w:r>
        <w:rPr>
          <w:spacing w:val="9"/>
        </w:rPr>
        <w:t> </w:t>
      </w:r>
      <w:r>
        <w:rPr/>
        <w:t>Thông</w:t>
      </w:r>
      <w:r>
        <w:rPr>
          <w:spacing w:val="9"/>
        </w:rPr>
        <w:t> </w:t>
      </w:r>
      <w:r>
        <w:rPr/>
        <w:t>tư</w:t>
      </w:r>
      <w:r>
        <w:rPr>
          <w:spacing w:val="7"/>
        </w:rPr>
        <w:t> </w:t>
      </w:r>
      <w:r>
        <w:rPr>
          <w:spacing w:val="-5"/>
        </w:rPr>
        <w:t>18,</w:t>
      </w:r>
    </w:p>
    <w:p>
      <w:pPr>
        <w:pStyle w:val="BodyText"/>
        <w:spacing w:before="1"/>
        <w:rPr>
          <w:sz w:val="15"/>
        </w:rPr>
      </w:pPr>
      <w:r>
        <w:rPr>
          <w:sz w:val="15"/>
        </w:rPr>
        <mc:AlternateContent>
          <mc:Choice Requires="wps">
            <w:drawing>
              <wp:anchor distT="0" distB="0" distL="0" distR="0" allowOverlap="1" layoutInCell="1" locked="0" behindDoc="1" simplePos="0" relativeHeight="487588864">
                <wp:simplePos x="0" y="0"/>
                <wp:positionH relativeFrom="page">
                  <wp:posOffset>990600</wp:posOffset>
                </wp:positionH>
                <wp:positionV relativeFrom="paragraph">
                  <wp:posOffset>125548</wp:posOffset>
                </wp:positionV>
                <wp:extent cx="182880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9.885703pt;width:144pt;height:.72pt;mso-position-horizontal-relative:page;mso-position-vertical-relative:paragraph;z-index:-15727616;mso-wrap-distance-left:0;mso-wrap-distance-right:0" id="docshape7" filled="true" fillcolor="#000000" stroked="false">
                <v:fill type="solid"/>
                <w10:wrap type="topAndBottom"/>
              </v:rect>
            </w:pict>
          </mc:Fallback>
        </mc:AlternateContent>
      </w:r>
    </w:p>
    <w:p>
      <w:pPr>
        <w:spacing w:before="174"/>
        <w:ind w:left="1" w:right="136" w:hanging="1"/>
        <w:jc w:val="both"/>
        <w:rPr>
          <w:sz w:val="16"/>
        </w:rPr>
      </w:pPr>
      <w:r>
        <w:rPr>
          <w:sz w:val="16"/>
          <w:vertAlign w:val="superscript"/>
        </w:rPr>
        <w:t>2</w:t>
      </w:r>
      <w:r>
        <w:rPr>
          <w:sz w:val="16"/>
          <w:vertAlign w:val="baseline"/>
        </w:rPr>
        <w:t> Ngành dịch vụ hiện đóng góp 60% GDP của thế giới. Ở các nước OECD, tỷ trọng này lên tới 70%. GDP lĩnh</w:t>
      </w:r>
      <w:r>
        <w:rPr>
          <w:spacing w:val="40"/>
          <w:sz w:val="16"/>
          <w:vertAlign w:val="baseline"/>
        </w:rPr>
        <w:t> </w:t>
      </w:r>
      <w:r>
        <w:rPr>
          <w:sz w:val="16"/>
          <w:vertAlign w:val="baseline"/>
        </w:rPr>
        <w:t>vực dịch vụ chiếm tới 90% GDP của Hồng Kông, 80% GDP của Mỹ, 74% của Nhật Bản, 73% GDP của Pháp,</w:t>
      </w:r>
      <w:r>
        <w:rPr>
          <w:spacing w:val="40"/>
          <w:sz w:val="16"/>
          <w:vertAlign w:val="baseline"/>
        </w:rPr>
        <w:t> </w:t>
      </w:r>
      <w:r>
        <w:rPr>
          <w:sz w:val="16"/>
          <w:vertAlign w:val="baseline"/>
        </w:rPr>
        <w:t>73% GDP ở Anh, 71% GDP của Canada [18].</w:t>
      </w:r>
    </w:p>
    <w:p>
      <w:pPr>
        <w:spacing w:after="0"/>
        <w:jc w:val="both"/>
        <w:rPr>
          <w:sz w:val="16"/>
        </w:rPr>
        <w:sectPr>
          <w:pgSz w:w="10440" w:h="15120"/>
          <w:pgMar w:header="1306" w:footer="0" w:top="1740" w:bottom="280" w:left="1559" w:right="1417"/>
        </w:sectPr>
      </w:pPr>
    </w:p>
    <w:p>
      <w:pPr>
        <w:pStyle w:val="BodyText"/>
        <w:spacing w:before="131"/>
      </w:pPr>
    </w:p>
    <w:p>
      <w:pPr>
        <w:pStyle w:val="BodyText"/>
        <w:ind w:left="1" w:right="133"/>
        <w:jc w:val="both"/>
      </w:pPr>
      <w:r>
        <w:rPr/>
        <w:t>giải pháp sáng kiến bao gồm: giải pháp kỹ thuật, giải pháp quản lý, giải pháp tác nghiệp, giải pháp ứng dụng tiến bộ kỹ thuật (Điều 3.1, Nghị định 13). Trong đó, giải pháp kỹ thuật là: “cách thức kỹ thuật, phương tiện kỹ thuật nhằm giải quyết một nhiệm vụ (một vấn đề) xác định, bao gồm: </w:t>
      </w:r>
      <w:r>
        <w:rPr>
          <w:u w:val="single"/>
        </w:rPr>
        <w:t>a)</w:t>
      </w:r>
      <w:r>
        <w:rPr>
          <w:spacing w:val="40"/>
        </w:rPr>
        <w:t> </w:t>
      </w:r>
      <w:r>
        <w:rPr>
          <w:u w:val="single"/>
        </w:rPr>
        <w:t>Sản phẩm</w:t>
      </w:r>
      <w:r>
        <w:rPr/>
        <w:t>, dưới các dạng: </w:t>
      </w:r>
      <w:r>
        <w:rPr>
          <w:i/>
        </w:rPr>
        <w:t>Vật thể </w:t>
      </w:r>
      <w:r>
        <w:rPr/>
        <w:t>(ví dụ: Dụng cụ, máy móc, thiết bị, linh kiện); </w:t>
      </w:r>
      <w:r>
        <w:rPr>
          <w:i/>
        </w:rPr>
        <w:t>chất </w:t>
      </w:r>
      <w:r>
        <w:rPr/>
        <w:t>(ví dụ: Vật liệu, chất liệu, thực phẩm, dược phẩm, mỹ phẩm);</w:t>
      </w:r>
      <w:r>
        <w:rPr>
          <w:spacing w:val="40"/>
        </w:rPr>
        <w:t> </w:t>
      </w:r>
      <w:r>
        <w:rPr>
          <w:i/>
        </w:rPr>
        <w:t>vật liệu sinh học </w:t>
      </w:r>
      <w:r>
        <w:rPr/>
        <w:t>(ví dụ: Chủng vi sinh, chế phẩm sinh học, gen, thực vật, động vật biến đổi gen); hoặc </w:t>
      </w:r>
      <w:r>
        <w:rPr>
          <w:i/>
        </w:rPr>
        <w:t>giống cây trồng, giống vật nuôi</w:t>
      </w:r>
      <w:r>
        <w:rPr/>
        <w:t>; </w:t>
      </w:r>
      <w:r>
        <w:rPr>
          <w:u w:val="single"/>
        </w:rPr>
        <w:t>b) Quy trình</w:t>
      </w:r>
      <w:r>
        <w:rPr/>
        <w:t> (ví dụ: Quy trình công nghệ; quy trình chẩn đoán, dự báo, kiểm tra, xử lý, kỹ thuật chăn nuôi, trồng trọt; quy trình chẩn đoán, chữa bệnh cho người, động vật và thực vật,...) (Điều 3.1, Thông tư 18).</w:t>
      </w:r>
    </w:p>
    <w:p>
      <w:pPr>
        <w:pStyle w:val="BodyText"/>
        <w:spacing w:before="120"/>
        <w:ind w:left="1" w:right="135"/>
        <w:jc w:val="both"/>
      </w:pPr>
      <w:r>
        <w:rPr/>
        <w:t>Trở lại với khái niệm “công nghệ” của Luật CGCN, chúng ta thấy rằng:</w:t>
      </w:r>
      <w:r>
        <w:rPr>
          <w:spacing w:val="40"/>
        </w:rPr>
        <w:t> </w:t>
      </w:r>
      <w:r>
        <w:rPr/>
        <w:t>khái niệm “công nghệ” của Luật CGCN rõ ràng chưa đầy đủ. Nó vừa thừa, vừa thiếu, bởi lẽ khi đề cập “giải pháp” thì không nên liệt kê “quy trình” một cách độc lập, song song, vì “quy trình” là tập hợp con của “giải pháp”. Nếu muốn đề cập rõ nghĩa hơn, nên loại hẳn thuật ngữ “giải pháp”, bổ sung thêm thuật ngữ “sản phẩm” vào nội dung diễn giải khái niệm “công nghệ” hoặc sử dụng phương án thay thế khác sẽ được trình bày cụ thể trong nội dung của bài viết dưới đây.</w:t>
      </w:r>
    </w:p>
    <w:p>
      <w:pPr>
        <w:pStyle w:val="BodyText"/>
        <w:spacing w:before="120"/>
        <w:ind w:left="1" w:right="134"/>
        <w:jc w:val="both"/>
      </w:pPr>
      <w:r>
        <w:rPr/>
        <w:t>Trong một bài viết trình bày tại hội thảo về CGCN</w:t>
      </w:r>
      <w:r>
        <w:rPr>
          <w:vertAlign w:val="superscript"/>
        </w:rPr>
        <w:t>3</w:t>
      </w:r>
      <w:r>
        <w:rPr>
          <w:vertAlign w:val="baseline"/>
        </w:rPr>
        <w:t> cuối năm 2014, tác giả Trần Văn Hải cũng có những phân tích, bình luận về vấn đề này [22]. Tác giả Trần Văn Hải cho rằng công nghệ bao hàm vật thể, chất thể, quy trình. Quy định của Luật CGCN (công nghệ là giải pháp, quy trình, bí quyết kỹ thuật…) thì “khó có thể điều chỉnh được đối với trường hợp công nghệ có kèm theo công cụ, phương tiện (công nghệ dạng sản phẩm) đối với các lần chuyển giao tiếp theo cho cùng một chủ thể nhận chuyển giao” [22, tr.1]. Theo quan điểm của tác giả bài báo này, tác giả Trần Văn Hải đã phát hiện được điểm chưa phù hợp trong khái niệm “công nghệ” của Luật CGCN.</w:t>
      </w:r>
      <w:r>
        <w:rPr>
          <w:spacing w:val="40"/>
          <w:vertAlign w:val="baseline"/>
        </w:rPr>
        <w:t> </w:t>
      </w:r>
      <w:r>
        <w:rPr>
          <w:vertAlign w:val="baseline"/>
        </w:rPr>
        <w:t>Tuy nhiên, phát hiện của tác giả Trần Văn Hải đúng nhưng chưa đủ. Lỗi logic trong khái niệm “công nghệ” của Luật CGCN mới là nguyên nhân chính của vấn đề. Vì “quy trình” là một khái niệm mang tính chất độc lập, còn “sản phẩm” sẽ bao hàm vật thể, chất thể, vật liệu sinh học, giống cây trồng, giống vật nuôi như đã đề cập ở trên.</w:t>
      </w:r>
    </w:p>
    <w:p>
      <w:pPr>
        <w:pStyle w:val="BodyText"/>
        <w:spacing w:before="121"/>
        <w:ind w:left="1" w:right="135"/>
        <w:jc w:val="both"/>
      </w:pPr>
      <w:r>
        <w:rPr/>
        <w:t>Trên cơ sở các luận giải và phân tích nêu trên, khái niệm công nghệ, trong Luật CGCN cần được định nghĩa lại theo một trong</w:t>
      </w:r>
      <w:r>
        <w:rPr>
          <w:spacing w:val="-1"/>
        </w:rPr>
        <w:t> </w:t>
      </w:r>
      <w:r>
        <w:rPr/>
        <w:t>các</w:t>
      </w:r>
      <w:r>
        <w:rPr>
          <w:spacing w:val="-1"/>
        </w:rPr>
        <w:t> </w:t>
      </w:r>
      <w:r>
        <w:rPr/>
        <w:t>phương án sau đây:</w:t>
      </w:r>
    </w:p>
    <w:p>
      <w:pPr>
        <w:pStyle w:val="BodyText"/>
        <w:spacing w:before="120"/>
        <w:ind w:left="1" w:right="136"/>
        <w:jc w:val="both"/>
      </w:pPr>
      <w:r>
        <w:rPr>
          <w:i/>
        </w:rPr>
        <w:t>Phương án 1</w:t>
      </w:r>
      <w:r>
        <w:rPr/>
        <w:t>: “</w:t>
      </w:r>
      <w:r>
        <w:rPr>
          <w:i/>
        </w:rPr>
        <w:t>Công nghệ </w:t>
      </w:r>
      <w:r>
        <w:rPr/>
        <w:t>là giải pháp, bí quyết có kèm hoặc không kèm công cụ, phương tiện dùng để biến đổi nguồn lực thành sản phẩm”.</w:t>
      </w:r>
    </w:p>
    <w:p>
      <w:pPr>
        <w:pStyle w:val="BodyText"/>
        <w:spacing w:before="164"/>
        <w:rPr>
          <w:sz w:val="20"/>
        </w:rPr>
      </w:pPr>
      <w:r>
        <w:rPr>
          <w:sz w:val="20"/>
        </w:rPr>
        <mc:AlternateContent>
          <mc:Choice Requires="wps">
            <w:drawing>
              <wp:anchor distT="0" distB="0" distL="0" distR="0" allowOverlap="1" layoutInCell="1" locked="0" behindDoc="1" simplePos="0" relativeHeight="487589376">
                <wp:simplePos x="0" y="0"/>
                <wp:positionH relativeFrom="page">
                  <wp:posOffset>990600</wp:posOffset>
                </wp:positionH>
                <wp:positionV relativeFrom="paragraph">
                  <wp:posOffset>265741</wp:posOffset>
                </wp:positionV>
                <wp:extent cx="182880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20.924532pt;width:144pt;height:.72pt;mso-position-horizontal-relative:page;mso-position-vertical-relative:paragraph;z-index:-15727104;mso-wrap-distance-left:0;mso-wrap-distance-right:0" id="docshape8" filled="true" fillcolor="#000000" stroked="false">
                <v:fill type="solid"/>
                <w10:wrap type="topAndBottom"/>
              </v:rect>
            </w:pict>
          </mc:Fallback>
        </mc:AlternateContent>
      </w:r>
    </w:p>
    <w:p>
      <w:pPr>
        <w:spacing w:before="172"/>
        <w:ind w:left="1" w:right="9" w:hanging="1"/>
        <w:jc w:val="left"/>
        <w:rPr>
          <w:sz w:val="16"/>
        </w:rPr>
      </w:pPr>
      <w:r>
        <w:rPr>
          <w:sz w:val="16"/>
          <w:vertAlign w:val="superscript"/>
        </w:rPr>
        <w:t>3</w:t>
      </w:r>
      <w:r>
        <w:rPr>
          <w:sz w:val="16"/>
          <w:vertAlign w:val="baseline"/>
        </w:rPr>
        <w:t> Hội thảo chủ đề: “Tổ chức và hoạt động CGCN: kinh nghiệm của Australia và kinh nghiệm cho Việt Nam”, tổ</w:t>
      </w:r>
      <w:r>
        <w:rPr>
          <w:spacing w:val="40"/>
          <w:sz w:val="16"/>
          <w:vertAlign w:val="baseline"/>
        </w:rPr>
        <w:t> </w:t>
      </w:r>
      <w:r>
        <w:rPr>
          <w:sz w:val="16"/>
          <w:vertAlign w:val="baseline"/>
        </w:rPr>
        <w:t>chức tại thành phố Hồ Chí Minh, ngày 30/12/2014.</w:t>
      </w:r>
    </w:p>
    <w:p>
      <w:pPr>
        <w:spacing w:after="0"/>
        <w:jc w:val="left"/>
        <w:rPr>
          <w:sz w:val="16"/>
        </w:rPr>
        <w:sectPr>
          <w:pgSz w:w="10440" w:h="15120"/>
          <w:pgMar w:header="1305" w:footer="0" w:top="1740" w:bottom="280" w:left="1559" w:right="1417"/>
        </w:sectPr>
      </w:pPr>
    </w:p>
    <w:p>
      <w:pPr>
        <w:pStyle w:val="BodyText"/>
        <w:spacing w:before="131"/>
      </w:pPr>
    </w:p>
    <w:p>
      <w:pPr>
        <w:pStyle w:val="BodyText"/>
        <w:ind w:left="1" w:right="136"/>
        <w:jc w:val="both"/>
      </w:pPr>
      <w:r>
        <w:rPr/>
        <w:t>Nếu sử dụng phương án này, cần bổ sung thêm các khái niệm liên quan đến giải pháp, gồm (1) các loại giải pháp (giải pháp kỹ</w:t>
      </w:r>
      <w:r>
        <w:rPr>
          <w:spacing w:val="-1"/>
        </w:rPr>
        <w:t> </w:t>
      </w:r>
      <w:r>
        <w:rPr/>
        <w:t>thuật, giải pháp quản lý, giải pháp tác nghiệp, giải pháp ứng dụng tiến bộ kỹ thuật</w:t>
      </w:r>
      <w:r>
        <w:rPr>
          <w:vertAlign w:val="superscript"/>
        </w:rPr>
        <w:t>4</w:t>
      </w:r>
      <w:r>
        <w:rPr>
          <w:vertAlign w:val="baseline"/>
        </w:rPr>
        <w:t>); (2) Nội hàm</w:t>
      </w:r>
      <w:r>
        <w:rPr>
          <w:spacing w:val="40"/>
          <w:vertAlign w:val="baseline"/>
        </w:rPr>
        <w:t> </w:t>
      </w:r>
      <w:r>
        <w:rPr>
          <w:vertAlign w:val="baseline"/>
        </w:rPr>
        <w:t>của giải pháp (giải pháp bao gồm sản phẩm hoặc quy trình) như đã phân tích, đề cập ở trên.</w:t>
      </w:r>
    </w:p>
    <w:p>
      <w:pPr>
        <w:pStyle w:val="BodyText"/>
        <w:spacing w:before="120"/>
        <w:ind w:left="1" w:right="138"/>
        <w:jc w:val="both"/>
      </w:pPr>
      <w:r>
        <w:rPr>
          <w:i/>
        </w:rPr>
        <w:t>Phương án 2</w:t>
      </w:r>
      <w:r>
        <w:rPr/>
        <w:t>: “Công nghệ là sản phẩm, quy trình, bí quyết hoặc các giải pháp khác có kèm hoặc không kèm công cụ, phương tiện dùng để biến đổi nguồn lực thành sản phẩm”.</w:t>
      </w:r>
    </w:p>
    <w:p>
      <w:pPr>
        <w:pStyle w:val="BodyText"/>
        <w:spacing w:before="120"/>
        <w:ind w:left="1" w:right="127"/>
        <w:jc w:val="both"/>
      </w:pPr>
      <w:r>
        <w:rPr>
          <w:i/>
        </w:rPr>
        <w:t>Phương án 3</w:t>
      </w:r>
      <w:r>
        <w:rPr/>
        <w:t>: “Công nghệ là vật thể, chất thể, vật liệu sinh học, giống cây </w:t>
      </w:r>
      <w:r>
        <w:rPr>
          <w:spacing w:val="-2"/>
        </w:rPr>
        <w:t>trồng,</w:t>
      </w:r>
      <w:r>
        <w:rPr>
          <w:spacing w:val="-11"/>
        </w:rPr>
        <w:t> </w:t>
      </w:r>
      <w:r>
        <w:rPr>
          <w:spacing w:val="-2"/>
        </w:rPr>
        <w:t>giống</w:t>
      </w:r>
      <w:r>
        <w:rPr>
          <w:spacing w:val="-13"/>
        </w:rPr>
        <w:t> </w:t>
      </w:r>
      <w:r>
        <w:rPr>
          <w:spacing w:val="-2"/>
        </w:rPr>
        <w:t>vật</w:t>
      </w:r>
      <w:r>
        <w:rPr>
          <w:spacing w:val="-12"/>
        </w:rPr>
        <w:t> </w:t>
      </w:r>
      <w:r>
        <w:rPr>
          <w:spacing w:val="-2"/>
        </w:rPr>
        <w:t>nuôi,</w:t>
      </w:r>
      <w:r>
        <w:rPr>
          <w:spacing w:val="-12"/>
        </w:rPr>
        <w:t> </w:t>
      </w:r>
      <w:r>
        <w:rPr>
          <w:spacing w:val="-2"/>
        </w:rPr>
        <w:t>quy</w:t>
      </w:r>
      <w:r>
        <w:rPr>
          <w:spacing w:val="-12"/>
        </w:rPr>
        <w:t> </w:t>
      </w:r>
      <w:r>
        <w:rPr>
          <w:spacing w:val="-2"/>
        </w:rPr>
        <w:t>trình,</w:t>
      </w:r>
      <w:r>
        <w:rPr>
          <w:spacing w:val="-12"/>
        </w:rPr>
        <w:t> </w:t>
      </w:r>
      <w:r>
        <w:rPr>
          <w:spacing w:val="-2"/>
        </w:rPr>
        <w:t>bí</w:t>
      </w:r>
      <w:r>
        <w:rPr>
          <w:spacing w:val="-12"/>
        </w:rPr>
        <w:t> </w:t>
      </w:r>
      <w:r>
        <w:rPr>
          <w:spacing w:val="-2"/>
        </w:rPr>
        <w:t>quyết,</w:t>
      </w:r>
      <w:r>
        <w:rPr>
          <w:spacing w:val="-12"/>
        </w:rPr>
        <w:t> </w:t>
      </w:r>
      <w:r>
        <w:rPr>
          <w:spacing w:val="-2"/>
        </w:rPr>
        <w:t>hoặc</w:t>
      </w:r>
      <w:r>
        <w:rPr>
          <w:spacing w:val="-12"/>
        </w:rPr>
        <w:t> </w:t>
      </w:r>
      <w:r>
        <w:rPr>
          <w:spacing w:val="-2"/>
        </w:rPr>
        <w:t>các</w:t>
      </w:r>
      <w:r>
        <w:rPr>
          <w:spacing w:val="-11"/>
        </w:rPr>
        <w:t> </w:t>
      </w:r>
      <w:r>
        <w:rPr>
          <w:spacing w:val="-2"/>
        </w:rPr>
        <w:t>giải</w:t>
      </w:r>
      <w:r>
        <w:rPr>
          <w:spacing w:val="-12"/>
        </w:rPr>
        <w:t> </w:t>
      </w:r>
      <w:r>
        <w:rPr>
          <w:spacing w:val="-2"/>
        </w:rPr>
        <w:t>pháp</w:t>
      </w:r>
      <w:r>
        <w:rPr>
          <w:spacing w:val="-12"/>
        </w:rPr>
        <w:t> </w:t>
      </w:r>
      <w:r>
        <w:rPr>
          <w:spacing w:val="-2"/>
        </w:rPr>
        <w:t>khác</w:t>
      </w:r>
      <w:r>
        <w:rPr>
          <w:spacing w:val="-12"/>
        </w:rPr>
        <w:t> </w:t>
      </w:r>
      <w:r>
        <w:rPr>
          <w:spacing w:val="-2"/>
        </w:rPr>
        <w:t>có</w:t>
      </w:r>
      <w:r>
        <w:rPr>
          <w:spacing w:val="-12"/>
        </w:rPr>
        <w:t> </w:t>
      </w:r>
      <w:r>
        <w:rPr>
          <w:spacing w:val="-2"/>
        </w:rPr>
        <w:t>kèm</w:t>
      </w:r>
      <w:r>
        <w:rPr>
          <w:spacing w:val="-11"/>
        </w:rPr>
        <w:t> </w:t>
      </w:r>
      <w:r>
        <w:rPr>
          <w:spacing w:val="-2"/>
        </w:rPr>
        <w:t>hoặc không</w:t>
      </w:r>
      <w:r>
        <w:rPr>
          <w:spacing w:val="-13"/>
        </w:rPr>
        <w:t> </w:t>
      </w:r>
      <w:r>
        <w:rPr>
          <w:spacing w:val="-2"/>
        </w:rPr>
        <w:t>kèm</w:t>
      </w:r>
      <w:r>
        <w:rPr>
          <w:spacing w:val="-13"/>
        </w:rPr>
        <w:t> </w:t>
      </w:r>
      <w:r>
        <w:rPr>
          <w:spacing w:val="-2"/>
        </w:rPr>
        <w:t>công</w:t>
      </w:r>
      <w:r>
        <w:rPr>
          <w:spacing w:val="-13"/>
        </w:rPr>
        <w:t> </w:t>
      </w:r>
      <w:r>
        <w:rPr>
          <w:spacing w:val="-2"/>
        </w:rPr>
        <w:t>cụ,</w:t>
      </w:r>
      <w:r>
        <w:rPr>
          <w:spacing w:val="-13"/>
        </w:rPr>
        <w:t> </w:t>
      </w:r>
      <w:r>
        <w:rPr>
          <w:spacing w:val="-2"/>
        </w:rPr>
        <w:t>phương</w:t>
      </w:r>
      <w:r>
        <w:rPr>
          <w:spacing w:val="-13"/>
        </w:rPr>
        <w:t> </w:t>
      </w:r>
      <w:r>
        <w:rPr>
          <w:spacing w:val="-2"/>
        </w:rPr>
        <w:t>tiện</w:t>
      </w:r>
      <w:r>
        <w:rPr>
          <w:spacing w:val="-13"/>
        </w:rPr>
        <w:t> </w:t>
      </w:r>
      <w:r>
        <w:rPr>
          <w:spacing w:val="-2"/>
        </w:rPr>
        <w:t>dùng</w:t>
      </w:r>
      <w:r>
        <w:rPr>
          <w:spacing w:val="-13"/>
        </w:rPr>
        <w:t> </w:t>
      </w:r>
      <w:r>
        <w:rPr>
          <w:spacing w:val="-2"/>
        </w:rPr>
        <w:t>để</w:t>
      </w:r>
      <w:r>
        <w:rPr>
          <w:spacing w:val="-12"/>
        </w:rPr>
        <w:t> </w:t>
      </w:r>
      <w:r>
        <w:rPr>
          <w:spacing w:val="-2"/>
        </w:rPr>
        <w:t>biến</w:t>
      </w:r>
      <w:r>
        <w:rPr>
          <w:spacing w:val="-12"/>
        </w:rPr>
        <w:t> </w:t>
      </w:r>
      <w:r>
        <w:rPr>
          <w:spacing w:val="-2"/>
        </w:rPr>
        <w:t>đổi</w:t>
      </w:r>
      <w:r>
        <w:rPr>
          <w:spacing w:val="-11"/>
        </w:rPr>
        <w:t> </w:t>
      </w:r>
      <w:r>
        <w:rPr>
          <w:spacing w:val="-2"/>
        </w:rPr>
        <w:t>nguồn</w:t>
      </w:r>
      <w:r>
        <w:rPr>
          <w:spacing w:val="-12"/>
        </w:rPr>
        <w:t> </w:t>
      </w:r>
      <w:r>
        <w:rPr>
          <w:spacing w:val="-2"/>
        </w:rPr>
        <w:t>lực</w:t>
      </w:r>
      <w:r>
        <w:rPr>
          <w:spacing w:val="-12"/>
        </w:rPr>
        <w:t> </w:t>
      </w:r>
      <w:r>
        <w:rPr>
          <w:spacing w:val="-2"/>
        </w:rPr>
        <w:t>thành</w:t>
      </w:r>
      <w:r>
        <w:rPr>
          <w:spacing w:val="-12"/>
        </w:rPr>
        <w:t> </w:t>
      </w:r>
      <w:r>
        <w:rPr>
          <w:spacing w:val="-2"/>
        </w:rPr>
        <w:t>sản</w:t>
      </w:r>
      <w:r>
        <w:rPr>
          <w:spacing w:val="-11"/>
        </w:rPr>
        <w:t> </w:t>
      </w:r>
      <w:r>
        <w:rPr>
          <w:spacing w:val="-2"/>
        </w:rPr>
        <w:t>phẩm”.</w:t>
      </w:r>
    </w:p>
    <w:p>
      <w:pPr>
        <w:pStyle w:val="BodyText"/>
        <w:spacing w:before="120"/>
        <w:ind w:left="1" w:right="135"/>
        <w:jc w:val="both"/>
      </w:pPr>
      <w:r>
        <w:rPr/>
        <w:t>Giải pháp khác đề cập tại phương án 2, 3 trên đây có thể là các giải pháp quản lý, giải pháp tác nghiệp, giải pháp ứng dụng tiến bộ kỹ thuật, chương trình máy tính, các thông số kỹ thuật, thiết kế kỹ thuật,...</w:t>
      </w:r>
    </w:p>
    <w:p>
      <w:pPr>
        <w:pStyle w:val="BodyText"/>
        <w:spacing w:before="120"/>
        <w:ind w:left="1" w:right="137"/>
        <w:jc w:val="both"/>
      </w:pPr>
      <w:r>
        <w:rPr/>
        <w:t>Phương án 3 là lựa chọn của tác giả bài viết. Bởi so với các phương án</w:t>
      </w:r>
      <w:r>
        <w:rPr>
          <w:spacing w:val="40"/>
        </w:rPr>
        <w:t> </w:t>
      </w:r>
      <w:r>
        <w:rPr/>
        <w:t>khác, khái niệm công nghệ của phương án 3 khá rõ ràng cụ thể, giúp người đọc có thể hình dung ngay ra công nghệ là gì, bao gồm các đối tượng nào. Trong</w:t>
      </w:r>
      <w:r>
        <w:rPr>
          <w:spacing w:val="-1"/>
        </w:rPr>
        <w:t> </w:t>
      </w:r>
      <w:r>
        <w:rPr/>
        <w:t>thực</w:t>
      </w:r>
      <w:r>
        <w:rPr>
          <w:spacing w:val="-1"/>
        </w:rPr>
        <w:t> </w:t>
      </w:r>
      <w:r>
        <w:rPr/>
        <w:t>tế,</w:t>
      </w:r>
      <w:r>
        <w:rPr>
          <w:spacing w:val="-1"/>
        </w:rPr>
        <w:t> </w:t>
      </w:r>
      <w:r>
        <w:rPr/>
        <w:t>với khái</w:t>
      </w:r>
      <w:r>
        <w:rPr>
          <w:spacing w:val="-1"/>
        </w:rPr>
        <w:t> </w:t>
      </w:r>
      <w:r>
        <w:rPr/>
        <w:t>niệm công</w:t>
      </w:r>
      <w:r>
        <w:rPr>
          <w:spacing w:val="-2"/>
        </w:rPr>
        <w:t> </w:t>
      </w:r>
      <w:r>
        <w:rPr/>
        <w:t>nghệ được</w:t>
      </w:r>
      <w:r>
        <w:rPr>
          <w:spacing w:val="-1"/>
        </w:rPr>
        <w:t> </w:t>
      </w:r>
      <w:r>
        <w:rPr/>
        <w:t>định nghĩa trong</w:t>
      </w:r>
      <w:r>
        <w:rPr>
          <w:spacing w:val="-1"/>
        </w:rPr>
        <w:t> </w:t>
      </w:r>
      <w:r>
        <w:rPr/>
        <w:t>Luật</w:t>
      </w:r>
      <w:r>
        <w:rPr>
          <w:spacing w:val="-1"/>
        </w:rPr>
        <w:t> </w:t>
      </w:r>
      <w:r>
        <w:rPr/>
        <w:t>CGCN, Luật KH&amp;CN hiện nay, làm khá nhiều người cả trong lẫn ngoài ngành KH&amp;CN vẫn còn mơ hồ về công nghệ. Do chưa hiểu rõ về công nghệ, không được trang bị kiến thức bài bản về công nghệ và quản lý công nghệ, nên phần lớn cán bộ làm công tác quản lý</w:t>
      </w:r>
      <w:r>
        <w:rPr>
          <w:spacing w:val="-2"/>
        </w:rPr>
        <w:t> </w:t>
      </w:r>
      <w:r>
        <w:rPr/>
        <w:t>nhà nước về công nghệ ở nước ta khá lúng túng trong việc giải quyết các vấn đề có liên quan. Từ đó, hiệu</w:t>
      </w:r>
      <w:r>
        <w:rPr>
          <w:spacing w:val="40"/>
        </w:rPr>
        <w:t> </w:t>
      </w:r>
      <w:r>
        <w:rPr/>
        <w:t>quả, hiệu lực của công tác quản lý nhà nước về công nghệ hiện nay ở nước ta</w:t>
      </w:r>
      <w:r>
        <w:rPr>
          <w:spacing w:val="-1"/>
        </w:rPr>
        <w:t> </w:t>
      </w:r>
      <w:r>
        <w:rPr/>
        <w:t>chưa cao</w:t>
      </w:r>
      <w:r>
        <w:rPr>
          <w:spacing w:val="-1"/>
        </w:rPr>
        <w:t> </w:t>
      </w:r>
      <w:r>
        <w:rPr/>
        <w:t>và</w:t>
      </w:r>
      <w:r>
        <w:rPr>
          <w:spacing w:val="-1"/>
        </w:rPr>
        <w:t> </w:t>
      </w:r>
      <w:r>
        <w:rPr/>
        <w:t>trở</w:t>
      </w:r>
      <w:r>
        <w:rPr>
          <w:spacing w:val="-1"/>
        </w:rPr>
        <w:t> </w:t>
      </w:r>
      <w:r>
        <w:rPr/>
        <w:t>thành một vấn</w:t>
      </w:r>
      <w:r>
        <w:rPr>
          <w:spacing w:val="-1"/>
        </w:rPr>
        <w:t> </w:t>
      </w:r>
      <w:r>
        <w:rPr/>
        <w:t>đề</w:t>
      </w:r>
      <w:r>
        <w:rPr>
          <w:spacing w:val="-1"/>
        </w:rPr>
        <w:t> </w:t>
      </w:r>
      <w:r>
        <w:rPr/>
        <w:t>khá</w:t>
      </w:r>
      <w:r>
        <w:rPr>
          <w:spacing w:val="-1"/>
        </w:rPr>
        <w:t> </w:t>
      </w:r>
      <w:r>
        <w:rPr/>
        <w:t>nan giải đòi hỏi phải</w:t>
      </w:r>
      <w:r>
        <w:rPr>
          <w:spacing w:val="-1"/>
        </w:rPr>
        <w:t> </w:t>
      </w:r>
      <w:r>
        <w:rPr/>
        <w:t>giải</w:t>
      </w:r>
      <w:r>
        <w:rPr>
          <w:spacing w:val="-1"/>
        </w:rPr>
        <w:t> </w:t>
      </w:r>
      <w:r>
        <w:rPr/>
        <w:t>quyết căn bản từ gốc đến ngọn, từ lý luận đến thực tiễn. Kiến thức kỹ</w:t>
      </w:r>
      <w:r>
        <w:rPr>
          <w:spacing w:val="-2"/>
        </w:rPr>
        <w:t> </w:t>
      </w:r>
      <w:r>
        <w:rPr/>
        <w:t>thuật chỉ là một điều</w:t>
      </w:r>
      <w:r>
        <w:rPr>
          <w:spacing w:val="-2"/>
        </w:rPr>
        <w:t> </w:t>
      </w:r>
      <w:r>
        <w:rPr/>
        <w:t>kiện</w:t>
      </w:r>
      <w:r>
        <w:rPr>
          <w:spacing w:val="-1"/>
        </w:rPr>
        <w:t> </w:t>
      </w:r>
      <w:r>
        <w:rPr/>
        <w:t>cần</w:t>
      </w:r>
      <w:r>
        <w:rPr>
          <w:spacing w:val="-1"/>
        </w:rPr>
        <w:t> </w:t>
      </w:r>
      <w:r>
        <w:rPr/>
        <w:t>để</w:t>
      </w:r>
      <w:r>
        <w:rPr>
          <w:spacing w:val="-1"/>
        </w:rPr>
        <w:t> </w:t>
      </w:r>
      <w:r>
        <w:rPr/>
        <w:t>quản</w:t>
      </w:r>
      <w:r>
        <w:rPr>
          <w:spacing w:val="-1"/>
        </w:rPr>
        <w:t> </w:t>
      </w:r>
      <w:r>
        <w:rPr/>
        <w:t>lý</w:t>
      </w:r>
      <w:r>
        <w:rPr>
          <w:spacing w:val="-6"/>
        </w:rPr>
        <w:t> </w:t>
      </w:r>
      <w:r>
        <w:rPr/>
        <w:t>công</w:t>
      </w:r>
      <w:r>
        <w:rPr>
          <w:spacing w:val="-3"/>
        </w:rPr>
        <w:t> </w:t>
      </w:r>
      <w:r>
        <w:rPr/>
        <w:t>nghệ,</w:t>
      </w:r>
      <w:r>
        <w:rPr>
          <w:spacing w:val="-1"/>
        </w:rPr>
        <w:t> </w:t>
      </w:r>
      <w:r>
        <w:rPr/>
        <w:t>nhưng</w:t>
      </w:r>
      <w:r>
        <w:rPr>
          <w:spacing w:val="-3"/>
        </w:rPr>
        <w:t> </w:t>
      </w:r>
      <w:r>
        <w:rPr/>
        <w:t>chưa</w:t>
      </w:r>
      <w:r>
        <w:rPr>
          <w:spacing w:val="-2"/>
        </w:rPr>
        <w:t> </w:t>
      </w:r>
      <w:r>
        <w:rPr/>
        <w:t>đủ.</w:t>
      </w:r>
      <w:r>
        <w:rPr>
          <w:spacing w:val="-1"/>
        </w:rPr>
        <w:t> </w:t>
      </w:r>
      <w:r>
        <w:rPr/>
        <w:t>Bên</w:t>
      </w:r>
      <w:r>
        <w:rPr>
          <w:spacing w:val="-2"/>
        </w:rPr>
        <w:t> </w:t>
      </w:r>
      <w:r>
        <w:rPr/>
        <w:t>cạnh</w:t>
      </w:r>
      <w:r>
        <w:rPr>
          <w:spacing w:val="-1"/>
        </w:rPr>
        <w:t> </w:t>
      </w:r>
      <w:r>
        <w:rPr/>
        <w:t>các</w:t>
      </w:r>
      <w:r>
        <w:rPr>
          <w:spacing w:val="-1"/>
        </w:rPr>
        <w:t> </w:t>
      </w:r>
      <w:r>
        <w:rPr/>
        <w:t>kiến</w:t>
      </w:r>
      <w:r>
        <w:rPr>
          <w:spacing w:val="-1"/>
        </w:rPr>
        <w:t> </w:t>
      </w:r>
      <w:r>
        <w:rPr/>
        <w:t>thức kỹ thuật, còn đòi hỏi nhiều kiến thức về thương mại, pháp lý và các kiến thức chuyên ngành khác liên quan.</w:t>
      </w:r>
    </w:p>
    <w:p>
      <w:pPr>
        <w:pStyle w:val="BodyText"/>
        <w:spacing w:before="121"/>
        <w:ind w:left="1" w:right="135"/>
        <w:jc w:val="both"/>
      </w:pPr>
      <w:r>
        <w:rPr/>
        <w:t>Nhân đây, cũng cần lưu ý thêm rằng: Trong Luật CGCN, lỗi logic không</w:t>
      </w:r>
      <w:r>
        <w:rPr>
          <w:spacing w:val="40"/>
        </w:rPr>
        <w:t> </w:t>
      </w:r>
      <w:r>
        <w:rPr/>
        <w:t>chỉ dừng lại ở khái niệm “công nghệ”, đây đó còn gặp ở một số chỗ khác, nhất là tại các điều khoản diễn giải khái niệm. Ví dụ, thuật ngữ “xúc tiến CGCN”, Luật CGCN đề cập: “Xúc tiến CGCN là hoạt động thúc đẩy, tạo</w:t>
      </w:r>
      <w:r>
        <w:rPr>
          <w:spacing w:val="40"/>
        </w:rPr>
        <w:t> </w:t>
      </w:r>
      <w:r>
        <w:rPr/>
        <w:t>và tìm kiếm cơ hội CGCN; cung ứng dịch vụ quảng cáo, trưng bày, giới thiệu công nghệ; tổ chức chợ, hội chợ, triển lãm công nghệ, trung tâm giao dịch công nghệ” (Điều 3.21, Luật CGCN). Theo cách diễn giải, định nghĩa trên của Luật CGCN, xúc tiến CGCN gồm 3 nhóm hoạt động chủ yếu: (a) Hoạt</w:t>
      </w:r>
      <w:r>
        <w:rPr>
          <w:spacing w:val="12"/>
        </w:rPr>
        <w:t> </w:t>
      </w:r>
      <w:r>
        <w:rPr/>
        <w:t>động</w:t>
      </w:r>
      <w:r>
        <w:rPr>
          <w:spacing w:val="11"/>
        </w:rPr>
        <w:t> </w:t>
      </w:r>
      <w:r>
        <w:rPr/>
        <w:t>thúc</w:t>
      </w:r>
      <w:r>
        <w:rPr>
          <w:spacing w:val="13"/>
        </w:rPr>
        <w:t> </w:t>
      </w:r>
      <w:r>
        <w:rPr/>
        <w:t>đẩy,</w:t>
      </w:r>
      <w:r>
        <w:rPr>
          <w:spacing w:val="12"/>
        </w:rPr>
        <w:t> </w:t>
      </w:r>
      <w:r>
        <w:rPr/>
        <w:t>tạo</w:t>
      </w:r>
      <w:r>
        <w:rPr>
          <w:spacing w:val="12"/>
        </w:rPr>
        <w:t> </w:t>
      </w:r>
      <w:r>
        <w:rPr/>
        <w:t>và</w:t>
      </w:r>
      <w:r>
        <w:rPr>
          <w:spacing w:val="12"/>
        </w:rPr>
        <w:t> </w:t>
      </w:r>
      <w:r>
        <w:rPr/>
        <w:t>tìm</w:t>
      </w:r>
      <w:r>
        <w:rPr>
          <w:spacing w:val="13"/>
        </w:rPr>
        <w:t> </w:t>
      </w:r>
      <w:r>
        <w:rPr/>
        <w:t>kiếm</w:t>
      </w:r>
      <w:r>
        <w:rPr>
          <w:spacing w:val="13"/>
        </w:rPr>
        <w:t> </w:t>
      </w:r>
      <w:r>
        <w:rPr/>
        <w:t>cơ</w:t>
      </w:r>
      <w:r>
        <w:rPr>
          <w:spacing w:val="10"/>
        </w:rPr>
        <w:t> </w:t>
      </w:r>
      <w:r>
        <w:rPr/>
        <w:t>hội</w:t>
      </w:r>
      <w:r>
        <w:rPr>
          <w:spacing w:val="11"/>
        </w:rPr>
        <w:t> </w:t>
      </w:r>
      <w:r>
        <w:rPr/>
        <w:t>CGCN;</w:t>
      </w:r>
      <w:r>
        <w:rPr>
          <w:spacing w:val="13"/>
        </w:rPr>
        <w:t> </w:t>
      </w:r>
      <w:r>
        <w:rPr/>
        <w:t>(b)</w:t>
      </w:r>
      <w:r>
        <w:rPr>
          <w:spacing w:val="12"/>
        </w:rPr>
        <w:t> </w:t>
      </w:r>
      <w:r>
        <w:rPr/>
        <w:t>Cung</w:t>
      </w:r>
      <w:r>
        <w:rPr>
          <w:spacing w:val="10"/>
        </w:rPr>
        <w:t> </w:t>
      </w:r>
      <w:r>
        <w:rPr/>
        <w:t>ứng</w:t>
      </w:r>
      <w:r>
        <w:rPr>
          <w:spacing w:val="10"/>
        </w:rPr>
        <w:t> </w:t>
      </w:r>
      <w:r>
        <w:rPr/>
        <w:t>dịch</w:t>
      </w:r>
      <w:r>
        <w:rPr>
          <w:spacing w:val="13"/>
        </w:rPr>
        <w:t> </w:t>
      </w:r>
      <w:r>
        <w:rPr>
          <w:spacing w:val="-5"/>
        </w:rPr>
        <w:t>vụ</w:t>
      </w:r>
    </w:p>
    <w:p>
      <w:pPr>
        <w:pStyle w:val="BodyText"/>
        <w:spacing w:before="10"/>
        <w:rPr>
          <w:sz w:val="15"/>
        </w:rPr>
      </w:pPr>
      <w:r>
        <w:rPr>
          <w:sz w:val="15"/>
        </w:rPr>
        <mc:AlternateContent>
          <mc:Choice Requires="wps">
            <w:drawing>
              <wp:anchor distT="0" distB="0" distL="0" distR="0" allowOverlap="1" layoutInCell="1" locked="0" behindDoc="1" simplePos="0" relativeHeight="487589888">
                <wp:simplePos x="0" y="0"/>
                <wp:positionH relativeFrom="page">
                  <wp:posOffset>990600</wp:posOffset>
                </wp:positionH>
                <wp:positionV relativeFrom="paragraph">
                  <wp:posOffset>131644</wp:posOffset>
                </wp:positionV>
                <wp:extent cx="18288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0.365704pt;width:144pt;height:.72pt;mso-position-horizontal-relative:page;mso-position-vertical-relative:paragraph;z-index:-15726592;mso-wrap-distance-left:0;mso-wrap-distance-right:0" id="docshape9" filled="true" fillcolor="#000000" stroked="false">
                <v:fill type="solid"/>
                <w10:wrap type="topAndBottom"/>
              </v:rect>
            </w:pict>
          </mc:Fallback>
        </mc:AlternateContent>
      </w:r>
    </w:p>
    <w:p>
      <w:pPr>
        <w:spacing w:before="172"/>
        <w:ind w:left="1" w:right="0" w:firstLine="0"/>
        <w:jc w:val="left"/>
        <w:rPr>
          <w:sz w:val="16"/>
        </w:rPr>
      </w:pPr>
      <w:r>
        <w:rPr>
          <w:sz w:val="16"/>
          <w:vertAlign w:val="superscript"/>
        </w:rPr>
        <w:t>4</w:t>
      </w:r>
      <w:r>
        <w:rPr>
          <w:spacing w:val="-2"/>
          <w:sz w:val="16"/>
          <w:vertAlign w:val="baseline"/>
        </w:rPr>
        <w:t> </w:t>
      </w:r>
      <w:r>
        <w:rPr>
          <w:sz w:val="16"/>
          <w:vertAlign w:val="baseline"/>
        </w:rPr>
        <w:t>Tham</w:t>
      </w:r>
      <w:r>
        <w:rPr>
          <w:spacing w:val="-2"/>
          <w:sz w:val="16"/>
          <w:vertAlign w:val="baseline"/>
        </w:rPr>
        <w:t> </w:t>
      </w:r>
      <w:r>
        <w:rPr>
          <w:sz w:val="16"/>
          <w:vertAlign w:val="baseline"/>
        </w:rPr>
        <w:t>khảo</w:t>
      </w:r>
      <w:r>
        <w:rPr>
          <w:spacing w:val="-2"/>
          <w:sz w:val="16"/>
          <w:vertAlign w:val="baseline"/>
        </w:rPr>
        <w:t> </w:t>
      </w:r>
      <w:r>
        <w:rPr>
          <w:sz w:val="16"/>
          <w:vertAlign w:val="baseline"/>
        </w:rPr>
        <w:t>thêm</w:t>
      </w:r>
      <w:r>
        <w:rPr>
          <w:spacing w:val="-2"/>
          <w:sz w:val="16"/>
          <w:vertAlign w:val="baseline"/>
        </w:rPr>
        <w:t> </w:t>
      </w:r>
      <w:r>
        <w:rPr>
          <w:sz w:val="16"/>
          <w:vertAlign w:val="baseline"/>
        </w:rPr>
        <w:t>Thông</w:t>
      </w:r>
      <w:r>
        <w:rPr>
          <w:spacing w:val="-5"/>
          <w:sz w:val="16"/>
          <w:vertAlign w:val="baseline"/>
        </w:rPr>
        <w:t> </w:t>
      </w:r>
      <w:r>
        <w:rPr>
          <w:sz w:val="16"/>
          <w:vertAlign w:val="baseline"/>
        </w:rPr>
        <w:t>tư</w:t>
      </w:r>
      <w:r>
        <w:rPr>
          <w:spacing w:val="-2"/>
          <w:sz w:val="16"/>
          <w:vertAlign w:val="baseline"/>
        </w:rPr>
        <w:t> </w:t>
      </w:r>
      <w:r>
        <w:rPr>
          <w:sz w:val="16"/>
          <w:vertAlign w:val="baseline"/>
        </w:rPr>
        <w:t>số</w:t>
      </w:r>
      <w:r>
        <w:rPr>
          <w:spacing w:val="-4"/>
          <w:sz w:val="16"/>
          <w:vertAlign w:val="baseline"/>
        </w:rPr>
        <w:t> </w:t>
      </w:r>
      <w:r>
        <w:rPr>
          <w:sz w:val="16"/>
          <w:vertAlign w:val="baseline"/>
        </w:rPr>
        <w:t>18/2013/TT-BKHCN</w:t>
      </w:r>
      <w:r>
        <w:rPr>
          <w:spacing w:val="-2"/>
          <w:sz w:val="16"/>
          <w:vertAlign w:val="baseline"/>
        </w:rPr>
        <w:t> </w:t>
      </w:r>
      <w:r>
        <w:rPr>
          <w:sz w:val="16"/>
          <w:vertAlign w:val="baseline"/>
        </w:rPr>
        <w:t>ngày</w:t>
      </w:r>
      <w:r>
        <w:rPr>
          <w:spacing w:val="-5"/>
          <w:sz w:val="16"/>
          <w:vertAlign w:val="baseline"/>
        </w:rPr>
        <w:t> </w:t>
      </w:r>
      <w:r>
        <w:rPr>
          <w:spacing w:val="-2"/>
          <w:sz w:val="16"/>
          <w:vertAlign w:val="baseline"/>
        </w:rPr>
        <w:t>01/8/2013.</w:t>
      </w:r>
    </w:p>
    <w:p>
      <w:pPr>
        <w:spacing w:after="0"/>
        <w:jc w:val="left"/>
        <w:rPr>
          <w:sz w:val="16"/>
        </w:rPr>
        <w:sectPr>
          <w:pgSz w:w="10440" w:h="15120"/>
          <w:pgMar w:header="1306" w:footer="0" w:top="1740" w:bottom="280" w:left="1559" w:right="1417"/>
        </w:sectPr>
      </w:pPr>
    </w:p>
    <w:p>
      <w:pPr>
        <w:pStyle w:val="BodyText"/>
        <w:spacing w:before="131"/>
      </w:pPr>
    </w:p>
    <w:p>
      <w:pPr>
        <w:spacing w:before="0"/>
        <w:ind w:left="1" w:right="135" w:firstLine="0"/>
        <w:jc w:val="both"/>
        <w:rPr>
          <w:sz w:val="24"/>
        </w:rPr>
      </w:pPr>
      <w:r>
        <w:rPr>
          <w:sz w:val="24"/>
        </w:rPr>
        <w:t>quảng cáo, trưng bày, giới thiệu công nghệ; (c) Tổ chức chợ, hội chợ, triển lãm công nghệ, trung tâm giao dịch công nghệ. Chúng ta nhận thấy</w:t>
      </w:r>
      <w:r>
        <w:rPr>
          <w:spacing w:val="-2"/>
          <w:sz w:val="24"/>
        </w:rPr>
        <w:t> </w:t>
      </w:r>
      <w:r>
        <w:rPr>
          <w:sz w:val="24"/>
        </w:rPr>
        <w:t>rằng (a) là hoạt động mang tính khái quát hóa; (b), (c) là những hoạt động cụ thể, thuộc tập hợp (a). Về cách thức diễn đạt như trên của Luật CGCN cũng chưa phù hợp. Chúng ta có thể tham khảo cách diễn giải tương tự đối với thuật ngữ “xúc tiến thương mại” trong Luật Thương mại: “</w:t>
      </w:r>
      <w:r>
        <w:rPr>
          <w:i/>
          <w:sz w:val="24"/>
        </w:rPr>
        <w:t>Xúc tiến thương mại là hoạt động thúc đẩy, tìm kiếm cơ hội mua bán hàng hoá và cung ứng dịch vụ, bao gồm hoạt động khuyến mại, quảng cáo thương mại, trưng bày, giới thiệu hàng hoá, dịch vụ và hội chợ, triển lãm thương mại</w:t>
      </w:r>
      <w:r>
        <w:rPr>
          <w:sz w:val="24"/>
        </w:rPr>
        <w:t>” (Điều 3.10, Luật Thương mại). Do vậy, khái niệm “xúc tiến CGCN” trong Luật CGCN cũng cần được chỉnh sửa lại như sau: “Xúc tiến CGCN là tập hợp các hoạt động và thể chế nhằm thúc đẩy, tạo và tìm kiếm cơ hội CGCN, bao gồm hoạt động và thể chế liên quan đến khuyến mại, cung ứng dịch vụ quảng cáo, trưng bày, giới thiệu công nghệ, tổ chức chợ, hội chợ, triển lãm công nghệ, trung tâm giao dịch công nghệ và một số hoạt động khác”.</w:t>
      </w:r>
    </w:p>
    <w:p>
      <w:pPr>
        <w:pStyle w:val="Heading1"/>
        <w:numPr>
          <w:ilvl w:val="0"/>
          <w:numId w:val="1"/>
        </w:numPr>
        <w:tabs>
          <w:tab w:pos="239" w:val="left" w:leader="none"/>
        </w:tabs>
        <w:spacing w:line="240" w:lineRule="auto" w:before="245" w:after="0"/>
        <w:ind w:left="239" w:right="0" w:hanging="238"/>
        <w:jc w:val="both"/>
      </w:pPr>
      <w:r>
        <w:rPr/>
        <w:t>Khái</w:t>
      </w:r>
      <w:r>
        <w:rPr>
          <w:spacing w:val="-5"/>
        </w:rPr>
        <w:t> </w:t>
      </w:r>
      <w:r>
        <w:rPr/>
        <w:t>niệm</w:t>
      </w:r>
      <w:r>
        <w:rPr>
          <w:spacing w:val="-6"/>
        </w:rPr>
        <w:t> </w:t>
      </w:r>
      <w:r>
        <w:rPr/>
        <w:t>chuyển</w:t>
      </w:r>
      <w:r>
        <w:rPr>
          <w:spacing w:val="-7"/>
        </w:rPr>
        <w:t> </w:t>
      </w:r>
      <w:r>
        <w:rPr/>
        <w:t>giao</w:t>
      </w:r>
      <w:r>
        <w:rPr>
          <w:spacing w:val="-4"/>
        </w:rPr>
        <w:t> </w:t>
      </w:r>
      <w:r>
        <w:rPr/>
        <w:t>công</w:t>
      </w:r>
      <w:r>
        <w:rPr>
          <w:spacing w:val="-5"/>
        </w:rPr>
        <w:t> </w:t>
      </w:r>
      <w:r>
        <w:rPr>
          <w:spacing w:val="-4"/>
        </w:rPr>
        <w:t>nghệ</w:t>
      </w:r>
    </w:p>
    <w:p>
      <w:pPr>
        <w:spacing w:before="115"/>
        <w:ind w:left="1" w:right="135" w:firstLine="0"/>
        <w:jc w:val="both"/>
        <w:rPr>
          <w:sz w:val="24"/>
        </w:rPr>
      </w:pPr>
      <w:r>
        <w:rPr>
          <w:sz w:val="24"/>
        </w:rPr>
        <w:t>Luật CGCN quy định: “</w:t>
      </w:r>
      <w:r>
        <w:rPr>
          <w:i/>
          <w:sz w:val="24"/>
        </w:rPr>
        <w:t>CGCN là chuyển giao quyền sở hữu hoặc quyền sử dụng một phần hoặc toàn bộ công nghệ từ bên có quyền CGCN sang bên nhận công nghệ</w:t>
      </w:r>
      <w:r>
        <w:rPr>
          <w:sz w:val="24"/>
        </w:rPr>
        <w:t>” (Điều 3. 8, Luật CGCN). Khái niệm CGCN của Luật CGCN đề cập đến khía cạnh pháp lý của việc CGCN. Cách tiếp cận này, tương tự cách tiếp cận của WIPO</w:t>
      </w:r>
      <w:r>
        <w:rPr>
          <w:sz w:val="24"/>
          <w:vertAlign w:val="superscript"/>
        </w:rPr>
        <w:t>5</w:t>
      </w:r>
      <w:r>
        <w:rPr>
          <w:sz w:val="24"/>
          <w:vertAlign w:val="baseline"/>
        </w:rPr>
        <w:t> khi bàn về CGCN. WIPO cho rằng: “</w:t>
      </w:r>
      <w:r>
        <w:rPr>
          <w:i/>
          <w:sz w:val="24"/>
          <w:vertAlign w:val="baseline"/>
        </w:rPr>
        <w:t>Li-xăng công nghệ (CGCN) chỉ diễn ra khi một trong các bên sở hữu những</w:t>
      </w:r>
      <w:r>
        <w:rPr>
          <w:i/>
          <w:spacing w:val="40"/>
          <w:sz w:val="24"/>
          <w:vertAlign w:val="baseline"/>
        </w:rPr>
        <w:t> </w:t>
      </w:r>
      <w:r>
        <w:rPr>
          <w:i/>
          <w:sz w:val="24"/>
          <w:vertAlign w:val="baseline"/>
        </w:rPr>
        <w:t>tài sản vô hình có giá trị, đó là tài sản trí tuệ, và do đó, chủ sở hữu có</w:t>
      </w:r>
      <w:r>
        <w:rPr>
          <w:i/>
          <w:spacing w:val="40"/>
          <w:sz w:val="24"/>
          <w:vertAlign w:val="baseline"/>
        </w:rPr>
        <w:t> </w:t>
      </w:r>
      <w:r>
        <w:rPr>
          <w:i/>
          <w:sz w:val="24"/>
          <w:vertAlign w:val="baseline"/>
        </w:rPr>
        <w:t>quyền pháp lý ngăn cấm người khác sử dụng các tài sản đó. Li-xăng thể hiện sự đồng ý của chủ sở hữu cho phép sử dụng tài sản trí tuệ để nhận lấy một khoản tiền hoặc tài sản khác. Việc Li-xăng công nghệ không thể xảy ra nếu không có tài sản trí tuệ</w:t>
      </w:r>
      <w:r>
        <w:rPr>
          <w:sz w:val="24"/>
          <w:vertAlign w:val="baseline"/>
        </w:rPr>
        <w:t>” [17, tr. 4]. Điều đó có nghĩa rằng: việc CGCN luôn được thực hiện khi chủ sở hữu công nghệ đã xác lập quyền sở hữu trí tuệ đối với công nghệ. Việc xác lập quyền này</w:t>
      </w:r>
      <w:r>
        <w:rPr>
          <w:spacing w:val="-1"/>
          <w:sz w:val="24"/>
          <w:vertAlign w:val="baseline"/>
        </w:rPr>
        <w:t> </w:t>
      </w:r>
      <w:r>
        <w:rPr>
          <w:sz w:val="24"/>
          <w:vertAlign w:val="baseline"/>
        </w:rPr>
        <w:t>có trường hợp bắt buộc phải đăng</w:t>
      </w:r>
      <w:r>
        <w:rPr>
          <w:spacing w:val="-2"/>
          <w:sz w:val="24"/>
          <w:vertAlign w:val="baseline"/>
        </w:rPr>
        <w:t> </w:t>
      </w:r>
      <w:r>
        <w:rPr>
          <w:sz w:val="24"/>
          <w:vertAlign w:val="baseline"/>
        </w:rPr>
        <w:t>ký, nhưng cũng</w:t>
      </w:r>
      <w:r>
        <w:rPr>
          <w:spacing w:val="-2"/>
          <w:sz w:val="24"/>
          <w:vertAlign w:val="baseline"/>
        </w:rPr>
        <w:t> </w:t>
      </w:r>
      <w:r>
        <w:rPr>
          <w:sz w:val="24"/>
          <w:vertAlign w:val="baseline"/>
        </w:rPr>
        <w:t>có</w:t>
      </w:r>
      <w:r>
        <w:rPr>
          <w:spacing w:val="-1"/>
          <w:sz w:val="24"/>
          <w:vertAlign w:val="baseline"/>
        </w:rPr>
        <w:t> </w:t>
      </w:r>
      <w:r>
        <w:rPr>
          <w:sz w:val="24"/>
          <w:vertAlign w:val="baseline"/>
        </w:rPr>
        <w:t>trường</w:t>
      </w:r>
      <w:r>
        <w:rPr>
          <w:spacing w:val="-1"/>
          <w:sz w:val="24"/>
          <w:vertAlign w:val="baseline"/>
        </w:rPr>
        <w:t> </w:t>
      </w:r>
      <w:r>
        <w:rPr>
          <w:sz w:val="24"/>
          <w:vertAlign w:val="baseline"/>
        </w:rPr>
        <w:t>hợp không cần đăng</w:t>
      </w:r>
      <w:r>
        <w:rPr>
          <w:spacing w:val="-2"/>
          <w:sz w:val="24"/>
          <w:vertAlign w:val="baseline"/>
        </w:rPr>
        <w:t> </w:t>
      </w:r>
      <w:r>
        <w:rPr>
          <w:sz w:val="24"/>
          <w:vertAlign w:val="baseline"/>
        </w:rPr>
        <w:t>ký</w:t>
      </w:r>
      <w:r>
        <w:rPr>
          <w:spacing w:val="-5"/>
          <w:sz w:val="24"/>
          <w:vertAlign w:val="baseline"/>
        </w:rPr>
        <w:t> </w:t>
      </w:r>
      <w:r>
        <w:rPr>
          <w:sz w:val="24"/>
          <w:vertAlign w:val="baseline"/>
        </w:rPr>
        <w:t>với cơ quan quản</w:t>
      </w:r>
      <w:r>
        <w:rPr>
          <w:spacing w:val="-1"/>
          <w:sz w:val="24"/>
          <w:vertAlign w:val="baseline"/>
        </w:rPr>
        <w:t> </w:t>
      </w:r>
      <w:r>
        <w:rPr>
          <w:sz w:val="24"/>
          <w:vertAlign w:val="baseline"/>
        </w:rPr>
        <w:t>lý nhà nước có thẩm quyền (ví dụ: bí mật kinh doanh, chương trình máy tính,...). Theo quan điểm này, thì khi mọi người đều có quyền (sở hữu, sử dụng) đối với công nghệ, sẽ không có việc CGCN vì ai cũng có quyền khai thác sử dụng công nghệ. Do vậy, với việc quy định của Luật CGCN: </w:t>
      </w:r>
      <w:r>
        <w:rPr>
          <w:i/>
          <w:sz w:val="24"/>
          <w:vertAlign w:val="baseline"/>
        </w:rPr>
        <w:t>“Đối tượng công nghệ được chuyển giao có thể gắn hoặc không gắn với đối tượng sở hữu công nghiệp” </w:t>
      </w:r>
      <w:r>
        <w:rPr>
          <w:sz w:val="24"/>
          <w:vertAlign w:val="baseline"/>
        </w:rPr>
        <w:t>(Điều 7.2, Luật CGCN). Hay “</w:t>
      </w:r>
      <w:r>
        <w:rPr>
          <w:i/>
          <w:sz w:val="24"/>
          <w:vertAlign w:val="baseline"/>
        </w:rPr>
        <w:t>Tổ chức, cá</w:t>
      </w:r>
      <w:r>
        <w:rPr>
          <w:i/>
          <w:spacing w:val="40"/>
          <w:sz w:val="24"/>
          <w:vertAlign w:val="baseline"/>
        </w:rPr>
        <w:t> </w:t>
      </w:r>
      <w:r>
        <w:rPr>
          <w:i/>
          <w:sz w:val="24"/>
          <w:vertAlign w:val="baseline"/>
        </w:rPr>
        <w:t>nhân có công nghệ là đối tượng sở hữu công nghiệp nhưng đã hết thời hạn bảo hộ hoặc không được bảo hộ tại Việt Nam có quyền chuyển giao quyền sử dụng công nghệ</w:t>
      </w:r>
      <w:r>
        <w:rPr>
          <w:i/>
          <w:spacing w:val="-1"/>
          <w:sz w:val="24"/>
          <w:vertAlign w:val="baseline"/>
        </w:rPr>
        <w:t> </w:t>
      </w:r>
      <w:r>
        <w:rPr>
          <w:i/>
          <w:sz w:val="24"/>
          <w:vertAlign w:val="baseline"/>
        </w:rPr>
        <w:t>đó</w:t>
      </w:r>
      <w:r>
        <w:rPr>
          <w:sz w:val="24"/>
          <w:vertAlign w:val="baseline"/>
        </w:rPr>
        <w:t>”</w:t>
      </w:r>
      <w:r>
        <w:rPr>
          <w:spacing w:val="-1"/>
          <w:sz w:val="24"/>
          <w:vertAlign w:val="baseline"/>
        </w:rPr>
        <w:t> </w:t>
      </w:r>
      <w:r>
        <w:rPr>
          <w:sz w:val="24"/>
          <w:vertAlign w:val="baseline"/>
        </w:rPr>
        <w:t>(Điều</w:t>
      </w:r>
      <w:r>
        <w:rPr>
          <w:spacing w:val="-1"/>
          <w:sz w:val="24"/>
          <w:vertAlign w:val="baseline"/>
        </w:rPr>
        <w:t> </w:t>
      </w:r>
      <w:r>
        <w:rPr>
          <w:sz w:val="24"/>
          <w:vertAlign w:val="baseline"/>
        </w:rPr>
        <w:t>8.3,</w:t>
      </w:r>
      <w:r>
        <w:rPr>
          <w:spacing w:val="3"/>
          <w:sz w:val="24"/>
          <w:vertAlign w:val="baseline"/>
        </w:rPr>
        <w:t> </w:t>
      </w:r>
      <w:r>
        <w:rPr>
          <w:sz w:val="24"/>
          <w:vertAlign w:val="baseline"/>
        </w:rPr>
        <w:t>Luật CGCN),</w:t>
      </w:r>
      <w:r>
        <w:rPr>
          <w:spacing w:val="-1"/>
          <w:sz w:val="24"/>
          <w:vertAlign w:val="baseline"/>
        </w:rPr>
        <w:t> </w:t>
      </w:r>
      <w:r>
        <w:rPr>
          <w:sz w:val="24"/>
          <w:vertAlign w:val="baseline"/>
        </w:rPr>
        <w:t>một</w:t>
      </w:r>
      <w:r>
        <w:rPr>
          <w:spacing w:val="1"/>
          <w:sz w:val="24"/>
          <w:vertAlign w:val="baseline"/>
        </w:rPr>
        <w:t> </w:t>
      </w:r>
      <w:r>
        <w:rPr>
          <w:sz w:val="24"/>
          <w:vertAlign w:val="baseline"/>
        </w:rPr>
        <w:t>số nhà</w:t>
      </w:r>
      <w:r>
        <w:rPr>
          <w:spacing w:val="-1"/>
          <w:sz w:val="24"/>
          <w:vertAlign w:val="baseline"/>
        </w:rPr>
        <w:t> </w:t>
      </w:r>
      <w:r>
        <w:rPr>
          <w:sz w:val="24"/>
          <w:vertAlign w:val="baseline"/>
        </w:rPr>
        <w:t>nghiên cứu</w:t>
      </w:r>
      <w:r>
        <w:rPr>
          <w:spacing w:val="-1"/>
          <w:sz w:val="24"/>
          <w:vertAlign w:val="baseline"/>
        </w:rPr>
        <w:t> </w:t>
      </w:r>
      <w:r>
        <w:rPr>
          <w:spacing w:val="-5"/>
          <w:sz w:val="24"/>
          <w:vertAlign w:val="baseline"/>
        </w:rPr>
        <w:t>cho</w:t>
      </w:r>
    </w:p>
    <w:p>
      <w:pPr>
        <w:pStyle w:val="BodyText"/>
        <w:spacing w:before="1"/>
        <w:rPr>
          <w:sz w:val="18"/>
        </w:rPr>
      </w:pPr>
      <w:r>
        <w:rPr>
          <w:sz w:val="18"/>
        </w:rPr>
        <mc:AlternateContent>
          <mc:Choice Requires="wps">
            <w:drawing>
              <wp:anchor distT="0" distB="0" distL="0" distR="0" allowOverlap="1" layoutInCell="1" locked="0" behindDoc="1" simplePos="0" relativeHeight="487590400">
                <wp:simplePos x="0" y="0"/>
                <wp:positionH relativeFrom="page">
                  <wp:posOffset>990600</wp:posOffset>
                </wp:positionH>
                <wp:positionV relativeFrom="paragraph">
                  <wp:posOffset>147534</wp:posOffset>
                </wp:positionV>
                <wp:extent cx="182880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1.616875pt;width:144pt;height:.72pt;mso-position-horizontal-relative:page;mso-position-vertical-relative:paragraph;z-index:-15726080;mso-wrap-distance-left:0;mso-wrap-distance-right:0" id="docshape10" filled="true" fillcolor="#000000" stroked="false">
                <v:fill type="solid"/>
                <w10:wrap type="topAndBottom"/>
              </v:rect>
            </w:pict>
          </mc:Fallback>
        </mc:AlternateContent>
      </w:r>
    </w:p>
    <w:p>
      <w:pPr>
        <w:spacing w:before="112"/>
        <w:ind w:left="1" w:right="0" w:firstLine="0"/>
        <w:jc w:val="left"/>
        <w:rPr>
          <w:sz w:val="16"/>
        </w:rPr>
      </w:pPr>
      <w:r>
        <w:rPr>
          <w:sz w:val="16"/>
          <w:vertAlign w:val="superscript"/>
        </w:rPr>
        <w:t>5</w:t>
      </w:r>
      <w:r>
        <w:rPr>
          <w:spacing w:val="-1"/>
          <w:sz w:val="16"/>
          <w:vertAlign w:val="baseline"/>
        </w:rPr>
        <w:t> </w:t>
      </w:r>
      <w:r>
        <w:rPr>
          <w:sz w:val="16"/>
          <w:vertAlign w:val="baseline"/>
        </w:rPr>
        <w:t>Tổ</w:t>
      </w:r>
      <w:r>
        <w:rPr>
          <w:spacing w:val="-1"/>
          <w:sz w:val="16"/>
          <w:vertAlign w:val="baseline"/>
        </w:rPr>
        <w:t> </w:t>
      </w:r>
      <w:r>
        <w:rPr>
          <w:sz w:val="16"/>
          <w:vertAlign w:val="baseline"/>
        </w:rPr>
        <w:t>chức Sở</w:t>
      </w:r>
      <w:r>
        <w:rPr>
          <w:spacing w:val="-3"/>
          <w:sz w:val="16"/>
          <w:vertAlign w:val="baseline"/>
        </w:rPr>
        <w:t> </w:t>
      </w:r>
      <w:r>
        <w:rPr>
          <w:sz w:val="16"/>
          <w:vertAlign w:val="baseline"/>
        </w:rPr>
        <w:t>hữu</w:t>
      </w:r>
      <w:r>
        <w:rPr>
          <w:spacing w:val="-2"/>
          <w:sz w:val="16"/>
          <w:vertAlign w:val="baseline"/>
        </w:rPr>
        <w:t> </w:t>
      </w:r>
      <w:r>
        <w:rPr>
          <w:sz w:val="16"/>
          <w:vertAlign w:val="baseline"/>
        </w:rPr>
        <w:t>trí tuệ</w:t>
      </w:r>
      <w:r>
        <w:rPr>
          <w:spacing w:val="-2"/>
          <w:sz w:val="16"/>
          <w:vertAlign w:val="baseline"/>
        </w:rPr>
        <w:t> </w:t>
      </w:r>
      <w:r>
        <w:rPr>
          <w:sz w:val="16"/>
          <w:vertAlign w:val="baseline"/>
        </w:rPr>
        <w:t>thế</w:t>
      </w:r>
      <w:r>
        <w:rPr>
          <w:spacing w:val="-1"/>
          <w:sz w:val="16"/>
          <w:vertAlign w:val="baseline"/>
        </w:rPr>
        <w:t> </w:t>
      </w:r>
      <w:r>
        <w:rPr>
          <w:spacing w:val="-2"/>
          <w:sz w:val="16"/>
          <w:vertAlign w:val="baseline"/>
        </w:rPr>
        <w:t>giới.</w:t>
      </w:r>
    </w:p>
    <w:p>
      <w:pPr>
        <w:spacing w:after="0"/>
        <w:jc w:val="left"/>
        <w:rPr>
          <w:sz w:val="16"/>
        </w:rPr>
        <w:sectPr>
          <w:pgSz w:w="10440" w:h="15120"/>
          <w:pgMar w:header="1305" w:footer="0" w:top="1740" w:bottom="280" w:left="1559" w:right="1417"/>
        </w:sectPr>
      </w:pPr>
    </w:p>
    <w:p>
      <w:pPr>
        <w:pStyle w:val="BodyText"/>
        <w:spacing w:before="131"/>
      </w:pPr>
    </w:p>
    <w:p>
      <w:pPr>
        <w:pStyle w:val="BodyText"/>
        <w:ind w:left="1" w:right="138"/>
        <w:jc w:val="both"/>
      </w:pPr>
      <w:r>
        <w:rPr/>
        <w:t>rằng,</w:t>
      </w:r>
      <w:r>
        <w:rPr>
          <w:spacing w:val="-3"/>
        </w:rPr>
        <w:t> </w:t>
      </w:r>
      <w:r>
        <w:rPr/>
        <w:t>đây</w:t>
      </w:r>
      <w:r>
        <w:rPr>
          <w:spacing w:val="-6"/>
        </w:rPr>
        <w:t> </w:t>
      </w:r>
      <w:r>
        <w:rPr/>
        <w:t>là</w:t>
      </w:r>
      <w:r>
        <w:rPr>
          <w:spacing w:val="-1"/>
        </w:rPr>
        <w:t> </w:t>
      </w:r>
      <w:r>
        <w:rPr/>
        <w:t>“điều</w:t>
      </w:r>
      <w:r>
        <w:rPr>
          <w:spacing w:val="-1"/>
        </w:rPr>
        <w:t> </w:t>
      </w:r>
      <w:r>
        <w:rPr/>
        <w:t>cần</w:t>
      </w:r>
      <w:r>
        <w:rPr>
          <w:spacing w:val="-3"/>
        </w:rPr>
        <w:t> </w:t>
      </w:r>
      <w:r>
        <w:rPr/>
        <w:t>bàn</w:t>
      </w:r>
      <w:r>
        <w:rPr>
          <w:spacing w:val="-3"/>
        </w:rPr>
        <w:t> </w:t>
      </w:r>
      <w:r>
        <w:rPr/>
        <w:t>lại”</w:t>
      </w:r>
      <w:r>
        <w:rPr>
          <w:spacing w:val="-3"/>
        </w:rPr>
        <w:t> </w:t>
      </w:r>
      <w:r>
        <w:rPr/>
        <w:t>hay</w:t>
      </w:r>
      <w:r>
        <w:rPr>
          <w:spacing w:val="-6"/>
        </w:rPr>
        <w:t> </w:t>
      </w:r>
      <w:r>
        <w:rPr/>
        <w:t>là</w:t>
      </w:r>
      <w:r>
        <w:rPr>
          <w:spacing w:val="-1"/>
        </w:rPr>
        <w:t> </w:t>
      </w:r>
      <w:r>
        <w:rPr/>
        <w:t>“điểm</w:t>
      </w:r>
      <w:r>
        <w:rPr>
          <w:spacing w:val="-3"/>
        </w:rPr>
        <w:t> </w:t>
      </w:r>
      <w:r>
        <w:rPr/>
        <w:t>mâu</w:t>
      </w:r>
      <w:r>
        <w:rPr>
          <w:spacing w:val="-3"/>
        </w:rPr>
        <w:t> </w:t>
      </w:r>
      <w:r>
        <w:rPr/>
        <w:t>thuẫn</w:t>
      </w:r>
      <w:r>
        <w:rPr>
          <w:spacing w:val="-3"/>
        </w:rPr>
        <w:t> </w:t>
      </w:r>
      <w:r>
        <w:rPr/>
        <w:t>không</w:t>
      </w:r>
      <w:r>
        <w:rPr>
          <w:spacing w:val="-3"/>
        </w:rPr>
        <w:t> </w:t>
      </w:r>
      <w:r>
        <w:rPr/>
        <w:t>thể</w:t>
      </w:r>
      <w:r>
        <w:rPr>
          <w:spacing w:val="-3"/>
        </w:rPr>
        <w:t> </w:t>
      </w:r>
      <w:r>
        <w:rPr/>
        <w:t>chấp</w:t>
      </w:r>
      <w:r>
        <w:rPr>
          <w:spacing w:val="-3"/>
        </w:rPr>
        <w:t> </w:t>
      </w:r>
      <w:r>
        <w:rPr/>
        <w:t>nhận được của pháp luật CGCN Việt Nam so với quan điểm về CGCN của thế giới”. Để giải đáp vấn đề này, tác giả</w:t>
      </w:r>
      <w:r>
        <w:rPr>
          <w:spacing w:val="-1"/>
        </w:rPr>
        <w:t> </w:t>
      </w:r>
      <w:r>
        <w:rPr/>
        <w:t>bài viết sẽ đi sâu phân tích</w:t>
      </w:r>
      <w:r>
        <w:rPr>
          <w:spacing w:val="-1"/>
        </w:rPr>
        <w:t> </w:t>
      </w:r>
      <w:r>
        <w:rPr/>
        <w:t>kỹ</w:t>
      </w:r>
      <w:r>
        <w:rPr>
          <w:spacing w:val="-5"/>
        </w:rPr>
        <w:t> </w:t>
      </w:r>
      <w:r>
        <w:rPr/>
        <w:t>hơn các khái niệm về CGCN.</w:t>
      </w:r>
    </w:p>
    <w:p>
      <w:pPr>
        <w:pStyle w:val="BodyText"/>
        <w:spacing w:before="120"/>
        <w:ind w:left="1" w:right="137"/>
        <w:jc w:val="both"/>
      </w:pPr>
      <w:r>
        <w:rPr/>
        <w:t>Hiện nay, khái niệm CGCN được đề cập trong nhiều tài liệu, dưới nhiều</w:t>
      </w:r>
      <w:r>
        <w:rPr>
          <w:spacing w:val="40"/>
        </w:rPr>
        <w:t> </w:t>
      </w:r>
      <w:r>
        <w:rPr/>
        <w:t>góc độ khác nhau, cụ thể:</w:t>
      </w:r>
    </w:p>
    <w:p>
      <w:pPr>
        <w:pStyle w:val="ListParagraph"/>
        <w:numPr>
          <w:ilvl w:val="0"/>
          <w:numId w:val="2"/>
        </w:numPr>
        <w:tabs>
          <w:tab w:pos="282" w:val="left" w:leader="none"/>
          <w:tab w:pos="284" w:val="left" w:leader="none"/>
        </w:tabs>
        <w:spacing w:line="240" w:lineRule="auto" w:before="82" w:after="0"/>
        <w:ind w:left="284" w:right="138" w:hanging="284"/>
        <w:jc w:val="both"/>
        <w:rPr>
          <w:sz w:val="24"/>
        </w:rPr>
      </w:pPr>
      <w:r>
        <w:rPr>
          <w:sz w:val="24"/>
        </w:rPr>
        <w:t>“Cẩm nang CGCN” - tài liệu do Bộ KH&amp;CN (dịch từ nguyên tác tiếng Anh “Technology transfer an escap training manual” của Ủy ban kinh tế xã hội khu vực Châu Á - Thái Bình Dương (ESCAP) thuộc Liên Hiệp quốc) biên soạn, đề cập: “CGCN nghĩa là công nghệ di chuyển qua biên giới quốc gia” [14, tr. 18];</w:t>
      </w:r>
    </w:p>
    <w:p>
      <w:pPr>
        <w:pStyle w:val="ListParagraph"/>
        <w:numPr>
          <w:ilvl w:val="0"/>
          <w:numId w:val="2"/>
        </w:numPr>
        <w:tabs>
          <w:tab w:pos="282" w:val="left" w:leader="none"/>
          <w:tab w:pos="284" w:val="left" w:leader="none"/>
        </w:tabs>
        <w:spacing w:line="240" w:lineRule="auto" w:before="79" w:after="0"/>
        <w:ind w:left="284" w:right="136" w:hanging="284"/>
        <w:jc w:val="both"/>
        <w:rPr>
          <w:sz w:val="24"/>
        </w:rPr>
      </w:pPr>
      <w:r>
        <w:rPr>
          <w:sz w:val="24"/>
        </w:rPr>
        <w:t>Trần Tịnh, một học giả Trung Quốc [20], cho rằng: “Quan niệm bình thường trên quốc tế: CGCN là quá trình khuyếch tán của một nhóm kiến thức trên cơ sở một loại hình công nghệ nào đó, tiêu biểu cho một trình độ công nghệ nào đó; Theo UNCTAD: CGCN là chuyển giao kiến thức có hệ thống về chế tạo một sản phẩm nào đó, ứng dụng một quy trình công</w:t>
      </w:r>
      <w:r>
        <w:rPr>
          <w:spacing w:val="-3"/>
          <w:sz w:val="24"/>
        </w:rPr>
        <w:t> </w:t>
      </w:r>
      <w:r>
        <w:rPr>
          <w:sz w:val="24"/>
        </w:rPr>
        <w:t>nghệ</w:t>
      </w:r>
      <w:r>
        <w:rPr>
          <w:spacing w:val="-2"/>
          <w:sz w:val="24"/>
        </w:rPr>
        <w:t> </w:t>
      </w:r>
      <w:r>
        <w:rPr>
          <w:sz w:val="24"/>
        </w:rPr>
        <w:t>nào</w:t>
      </w:r>
      <w:r>
        <w:rPr>
          <w:spacing w:val="-2"/>
          <w:sz w:val="24"/>
        </w:rPr>
        <w:t> </w:t>
      </w:r>
      <w:r>
        <w:rPr>
          <w:sz w:val="24"/>
        </w:rPr>
        <w:t>đó</w:t>
      </w:r>
      <w:r>
        <w:rPr>
          <w:spacing w:val="-1"/>
          <w:sz w:val="24"/>
        </w:rPr>
        <w:t> </w:t>
      </w:r>
      <w:r>
        <w:rPr>
          <w:sz w:val="24"/>
        </w:rPr>
        <w:t>hoặc</w:t>
      </w:r>
      <w:r>
        <w:rPr>
          <w:spacing w:val="-2"/>
          <w:sz w:val="24"/>
        </w:rPr>
        <w:t> </w:t>
      </w:r>
      <w:r>
        <w:rPr>
          <w:sz w:val="24"/>
        </w:rPr>
        <w:t>cung</w:t>
      </w:r>
      <w:r>
        <w:rPr>
          <w:spacing w:val="-3"/>
          <w:sz w:val="24"/>
        </w:rPr>
        <w:t> </w:t>
      </w:r>
      <w:r>
        <w:rPr>
          <w:sz w:val="24"/>
        </w:rPr>
        <w:t>cấp</w:t>
      </w:r>
      <w:r>
        <w:rPr>
          <w:spacing w:val="-1"/>
          <w:sz w:val="24"/>
        </w:rPr>
        <w:t> </w:t>
      </w:r>
      <w:r>
        <w:rPr>
          <w:sz w:val="24"/>
        </w:rPr>
        <w:t>một dịch</w:t>
      </w:r>
      <w:r>
        <w:rPr>
          <w:spacing w:val="-1"/>
          <w:sz w:val="24"/>
        </w:rPr>
        <w:t> </w:t>
      </w:r>
      <w:r>
        <w:rPr>
          <w:sz w:val="24"/>
        </w:rPr>
        <w:t>vụ</w:t>
      </w:r>
      <w:r>
        <w:rPr>
          <w:spacing w:val="-1"/>
          <w:sz w:val="24"/>
        </w:rPr>
        <w:t> </w:t>
      </w:r>
      <w:r>
        <w:rPr>
          <w:sz w:val="24"/>
        </w:rPr>
        <w:t>nào</w:t>
      </w:r>
      <w:r>
        <w:rPr>
          <w:spacing w:val="-2"/>
          <w:sz w:val="24"/>
        </w:rPr>
        <w:t> </w:t>
      </w:r>
      <w:r>
        <w:rPr>
          <w:sz w:val="24"/>
        </w:rPr>
        <w:t>đó. Nó</w:t>
      </w:r>
      <w:r>
        <w:rPr>
          <w:spacing w:val="-1"/>
          <w:sz w:val="24"/>
        </w:rPr>
        <w:t> </w:t>
      </w:r>
      <w:r>
        <w:rPr>
          <w:sz w:val="24"/>
        </w:rPr>
        <w:t>không</w:t>
      </w:r>
      <w:r>
        <w:rPr>
          <w:spacing w:val="-2"/>
          <w:sz w:val="24"/>
        </w:rPr>
        <w:t> </w:t>
      </w:r>
      <w:r>
        <w:rPr>
          <w:sz w:val="24"/>
        </w:rPr>
        <w:t>bao</w:t>
      </w:r>
      <w:r>
        <w:rPr>
          <w:spacing w:val="-1"/>
          <w:sz w:val="24"/>
        </w:rPr>
        <w:t> </w:t>
      </w:r>
      <w:r>
        <w:rPr>
          <w:sz w:val="24"/>
        </w:rPr>
        <w:t>gồm sự mua bán và thuê mướn hàng hóa; Theo OECD: CGCN là quá trình sáng chế của một nước làm ra (bao gồm sản phẩm mới và công nghệ mới) di chuyển đến một nước khác; Định nghĩa của Trung Quốc về CGCN chủ yếu bao gồm: Chuyển giao kiến thức có hệ thống, chuyển giao giữa các khâu của vận động công nghệ: Nghiên cứu cơ bản </w:t>
      </w:r>
      <w:r>
        <w:rPr>
          <w:rFonts w:ascii="Symbol" w:hAnsi="Symbol"/>
          <w:sz w:val="24"/>
        </w:rPr>
        <w:t></w:t>
      </w:r>
      <w:r>
        <w:rPr>
          <w:sz w:val="24"/>
        </w:rPr>
        <w:t> nghiên cứu ứng dụng </w:t>
      </w:r>
      <w:r>
        <w:rPr>
          <w:rFonts w:ascii="Symbol" w:hAnsi="Symbol"/>
          <w:sz w:val="24"/>
        </w:rPr>
        <w:t></w:t>
      </w:r>
      <w:r>
        <w:rPr>
          <w:sz w:val="24"/>
        </w:rPr>
        <w:t> thí nghiệm khai thác </w:t>
      </w:r>
      <w:r>
        <w:rPr>
          <w:rFonts w:ascii="Symbol" w:hAnsi="Symbol"/>
          <w:sz w:val="24"/>
        </w:rPr>
        <w:t></w:t>
      </w:r>
      <w:r>
        <w:rPr>
          <w:sz w:val="24"/>
        </w:rPr>
        <w:t> thương mại hóa; Ứng dụng mới đối với công nghệ hiện có”;</w:t>
      </w:r>
    </w:p>
    <w:p>
      <w:pPr>
        <w:pStyle w:val="ListParagraph"/>
        <w:numPr>
          <w:ilvl w:val="0"/>
          <w:numId w:val="2"/>
        </w:numPr>
        <w:tabs>
          <w:tab w:pos="282" w:val="left" w:leader="none"/>
          <w:tab w:pos="284" w:val="left" w:leader="none"/>
        </w:tabs>
        <w:spacing w:line="240" w:lineRule="auto" w:before="79" w:after="0"/>
        <w:ind w:left="284" w:right="136" w:hanging="284"/>
        <w:jc w:val="both"/>
        <w:rPr>
          <w:sz w:val="24"/>
        </w:rPr>
      </w:pPr>
      <w:r>
        <w:rPr>
          <w:sz w:val="24"/>
        </w:rPr>
        <w:t>Nguyễn Thúy Quỳnh Mai, Nguyễn Thúy Quỳnh Loan [19], đưa ra khái niệm: “</w:t>
      </w:r>
      <w:r>
        <w:rPr>
          <w:i/>
          <w:sz w:val="24"/>
        </w:rPr>
        <w:t>CGCN có thể được hiểu như sự di chuyển công nghệ từ đơn vị này đến đơn vị kia, việc chuyển giao thành công là khi đơn vị nhận công nghệ có được những hiểu biểu rõ ràng và có thể sử dụng công nghệ một cách hiệu quả. Ngược lại, nếu người nhận không nắm vững được công nghệ nhận được và không thể sử dụng được nó một cách hiệu quả thì việc chuyển giao coi như chưa thực hiện được</w:t>
      </w:r>
      <w:r>
        <w:rPr>
          <w:sz w:val="24"/>
        </w:rPr>
        <w:t>”;</w:t>
      </w:r>
    </w:p>
    <w:p>
      <w:pPr>
        <w:pStyle w:val="ListParagraph"/>
        <w:numPr>
          <w:ilvl w:val="0"/>
          <w:numId w:val="2"/>
        </w:numPr>
        <w:tabs>
          <w:tab w:pos="282" w:val="left" w:leader="none"/>
          <w:tab w:pos="284" w:val="left" w:leader="none"/>
        </w:tabs>
        <w:spacing w:line="240" w:lineRule="auto" w:before="82" w:after="0"/>
        <w:ind w:left="284" w:right="138" w:hanging="284"/>
        <w:jc w:val="both"/>
        <w:rPr>
          <w:sz w:val="24"/>
        </w:rPr>
      </w:pPr>
      <w:r>
        <w:rPr>
          <w:sz w:val="24"/>
        </w:rPr>
        <w:t>Tài liệu tập huấn đổi mới công nghệ và quản lý đổi mới công nghệ (tài liệu quản lý công nghệ) [15,16], ngoài nội dung khái niệm CGCN theo Luật CGCN được đề cập ở trên, khái niệm CGCN còn được được tổng hợp: “Theo quan điểm tổng quát: CGCN là việc đưa kiến thức kỹ thuật</w:t>
      </w:r>
      <w:r>
        <w:rPr>
          <w:spacing w:val="40"/>
          <w:sz w:val="24"/>
        </w:rPr>
        <w:t> </w:t>
      </w:r>
      <w:r>
        <w:rPr>
          <w:sz w:val="24"/>
        </w:rPr>
        <w:t>ra</w:t>
      </w:r>
      <w:r>
        <w:rPr>
          <w:spacing w:val="-4"/>
          <w:sz w:val="24"/>
        </w:rPr>
        <w:t> </w:t>
      </w:r>
      <w:r>
        <w:rPr>
          <w:sz w:val="24"/>
        </w:rPr>
        <w:t>khỏi</w:t>
      </w:r>
      <w:r>
        <w:rPr>
          <w:spacing w:val="-3"/>
          <w:sz w:val="24"/>
        </w:rPr>
        <w:t> </w:t>
      </w:r>
      <w:r>
        <w:rPr>
          <w:sz w:val="24"/>
        </w:rPr>
        <w:t>nơi</w:t>
      </w:r>
      <w:r>
        <w:rPr>
          <w:spacing w:val="-1"/>
          <w:sz w:val="24"/>
        </w:rPr>
        <w:t> </w:t>
      </w:r>
      <w:r>
        <w:rPr>
          <w:sz w:val="24"/>
        </w:rPr>
        <w:t>đã</w:t>
      </w:r>
      <w:r>
        <w:rPr>
          <w:spacing w:val="-1"/>
          <w:sz w:val="24"/>
        </w:rPr>
        <w:t> </w:t>
      </w:r>
      <w:r>
        <w:rPr>
          <w:sz w:val="24"/>
        </w:rPr>
        <w:t>sản</w:t>
      </w:r>
      <w:r>
        <w:rPr>
          <w:spacing w:val="-3"/>
          <w:sz w:val="24"/>
        </w:rPr>
        <w:t> </w:t>
      </w:r>
      <w:r>
        <w:rPr>
          <w:sz w:val="24"/>
        </w:rPr>
        <w:t>sinh ra</w:t>
      </w:r>
      <w:r>
        <w:rPr>
          <w:spacing w:val="-1"/>
          <w:sz w:val="24"/>
        </w:rPr>
        <w:t> </w:t>
      </w:r>
      <w:r>
        <w:rPr>
          <w:sz w:val="24"/>
        </w:rPr>
        <w:t>nó;</w:t>
      </w:r>
      <w:r>
        <w:rPr>
          <w:spacing w:val="-1"/>
          <w:sz w:val="24"/>
        </w:rPr>
        <w:t> </w:t>
      </w:r>
      <w:r>
        <w:rPr>
          <w:sz w:val="24"/>
        </w:rPr>
        <w:t>Theo</w:t>
      </w:r>
      <w:r>
        <w:rPr>
          <w:spacing w:val="-3"/>
          <w:sz w:val="24"/>
        </w:rPr>
        <w:t> </w:t>
      </w:r>
      <w:r>
        <w:rPr>
          <w:sz w:val="24"/>
        </w:rPr>
        <w:t>quan</w:t>
      </w:r>
      <w:r>
        <w:rPr>
          <w:spacing w:val="-3"/>
          <w:sz w:val="24"/>
        </w:rPr>
        <w:t> </w:t>
      </w:r>
      <w:r>
        <w:rPr>
          <w:sz w:val="24"/>
        </w:rPr>
        <w:t>điểm</w:t>
      </w:r>
      <w:r>
        <w:rPr>
          <w:spacing w:val="-3"/>
          <w:sz w:val="24"/>
        </w:rPr>
        <w:t> </w:t>
      </w:r>
      <w:r>
        <w:rPr>
          <w:sz w:val="24"/>
        </w:rPr>
        <w:t>quản</w:t>
      </w:r>
      <w:r>
        <w:rPr>
          <w:spacing w:val="-3"/>
          <w:sz w:val="24"/>
        </w:rPr>
        <w:t> </w:t>
      </w:r>
      <w:r>
        <w:rPr>
          <w:sz w:val="24"/>
        </w:rPr>
        <w:t>lý</w:t>
      </w:r>
      <w:r>
        <w:rPr>
          <w:spacing w:val="-5"/>
          <w:sz w:val="24"/>
        </w:rPr>
        <w:t> </w:t>
      </w:r>
      <w:r>
        <w:rPr>
          <w:sz w:val="24"/>
        </w:rPr>
        <w:t>công</w:t>
      </w:r>
      <w:r>
        <w:rPr>
          <w:spacing w:val="-5"/>
          <w:sz w:val="24"/>
        </w:rPr>
        <w:t> </w:t>
      </w:r>
      <w:r>
        <w:rPr>
          <w:sz w:val="24"/>
        </w:rPr>
        <w:t>nghệ: CGCN là tập hợp các hoạt động về kỹ</w:t>
      </w:r>
      <w:r>
        <w:rPr>
          <w:spacing w:val="-2"/>
          <w:sz w:val="24"/>
        </w:rPr>
        <w:t> </w:t>
      </w:r>
      <w:r>
        <w:rPr>
          <w:sz w:val="24"/>
        </w:rPr>
        <w:t>thuật, thương mại, pháp lý</w:t>
      </w:r>
      <w:r>
        <w:rPr>
          <w:spacing w:val="-2"/>
          <w:sz w:val="24"/>
        </w:rPr>
        <w:t> </w:t>
      </w:r>
      <w:r>
        <w:rPr>
          <w:sz w:val="24"/>
        </w:rPr>
        <w:t>nhằm làm cho bên nhận công nghệ có được năng lực công nghệ như bên giao công</w:t>
      </w:r>
      <w:r>
        <w:rPr>
          <w:spacing w:val="40"/>
          <w:sz w:val="24"/>
        </w:rPr>
        <w:t> </w:t>
      </w:r>
      <w:r>
        <w:rPr>
          <w:sz w:val="24"/>
        </w:rPr>
        <w:t>nghệ trong sản xuất, kinh doanh; Theo quan điểm CGCN quốc tế:</w:t>
      </w:r>
      <w:r>
        <w:rPr>
          <w:spacing w:val="40"/>
          <w:sz w:val="24"/>
        </w:rPr>
        <w:t> </w:t>
      </w:r>
      <w:r>
        <w:rPr>
          <w:sz w:val="24"/>
        </w:rPr>
        <w:t>CGCN là chuyển giao và thu nhận công nghệ qua biên giới”;</w:t>
      </w:r>
    </w:p>
    <w:p>
      <w:pPr>
        <w:pStyle w:val="ListParagraph"/>
        <w:spacing w:after="0" w:line="240" w:lineRule="auto"/>
        <w:jc w:val="both"/>
        <w:rPr>
          <w:sz w:val="24"/>
        </w:rPr>
        <w:sectPr>
          <w:pgSz w:w="10440" w:h="15120"/>
          <w:pgMar w:header="1306" w:footer="0" w:top="1740" w:bottom="280" w:left="1559" w:right="1417"/>
        </w:sectPr>
      </w:pPr>
    </w:p>
    <w:p>
      <w:pPr>
        <w:pStyle w:val="BodyText"/>
        <w:spacing w:before="133"/>
      </w:pPr>
    </w:p>
    <w:p>
      <w:pPr>
        <w:pStyle w:val="ListParagraph"/>
        <w:numPr>
          <w:ilvl w:val="0"/>
          <w:numId w:val="2"/>
        </w:numPr>
        <w:tabs>
          <w:tab w:pos="282" w:val="left" w:leader="none"/>
          <w:tab w:pos="284" w:val="left" w:leader="none"/>
        </w:tabs>
        <w:spacing w:line="240" w:lineRule="auto" w:before="0" w:after="0"/>
        <w:ind w:left="284" w:right="137" w:hanging="284"/>
        <w:jc w:val="both"/>
        <w:rPr>
          <w:sz w:val="24"/>
        </w:rPr>
      </w:pPr>
      <w:r>
        <w:rPr>
          <w:sz w:val="24"/>
        </w:rPr>
        <w:t>Điều lệ sáng kiến, được ban hành kèm theo Nghị định 13 khi đề cập đến chuyển giao sáng kiến, quy định: “</w:t>
      </w:r>
      <w:r>
        <w:rPr>
          <w:i/>
          <w:sz w:val="24"/>
        </w:rPr>
        <w:t>Chuyển giao sáng kiến là việc truyền đạt toàn bộ kiến thức, thông tin về sáng kiến để người được chuyển giao có thể áp dụng sáng kiến</w:t>
      </w:r>
      <w:r>
        <w:rPr>
          <w:sz w:val="24"/>
        </w:rPr>
        <w:t>” (Điều 2.2, Điều lệ sáng kiến, Nghị định 13).</w:t>
      </w:r>
    </w:p>
    <w:p>
      <w:pPr>
        <w:pStyle w:val="BodyText"/>
        <w:spacing w:before="118"/>
        <w:ind w:left="1" w:right="138"/>
        <w:jc w:val="both"/>
      </w:pPr>
      <w:r>
        <w:rPr/>
        <w:t>Tạm thời, tóm tắt các quan điểm về khái niệm CGCN qua 6 điểm chính cơ bản như sau:</w:t>
      </w:r>
    </w:p>
    <w:p>
      <w:pPr>
        <w:pStyle w:val="ListParagraph"/>
        <w:numPr>
          <w:ilvl w:val="0"/>
          <w:numId w:val="2"/>
        </w:numPr>
        <w:tabs>
          <w:tab w:pos="282" w:val="left" w:leader="none"/>
          <w:tab w:pos="284" w:val="left" w:leader="none"/>
        </w:tabs>
        <w:spacing w:line="240" w:lineRule="auto" w:before="101" w:after="0"/>
        <w:ind w:left="284" w:right="139" w:hanging="284"/>
        <w:jc w:val="both"/>
        <w:rPr>
          <w:sz w:val="24"/>
        </w:rPr>
      </w:pPr>
      <w:r>
        <w:rPr>
          <w:sz w:val="24"/>
        </w:rPr>
        <w:t>CGCN là chuyển giao quyền sở hữu hoặc quyền sử dụng một phần hoặc toàn bộ công nghệ từ bên có quyền CGCN sang bên nhận công nghệ;</w:t>
      </w:r>
    </w:p>
    <w:p>
      <w:pPr>
        <w:pStyle w:val="ListParagraph"/>
        <w:numPr>
          <w:ilvl w:val="0"/>
          <w:numId w:val="2"/>
        </w:numPr>
        <w:tabs>
          <w:tab w:pos="283" w:val="left" w:leader="none"/>
        </w:tabs>
        <w:spacing w:line="240" w:lineRule="auto" w:before="101" w:after="0"/>
        <w:ind w:left="283" w:right="0" w:hanging="282"/>
        <w:jc w:val="both"/>
        <w:rPr>
          <w:sz w:val="24"/>
        </w:rPr>
      </w:pPr>
      <w:r>
        <w:rPr>
          <w:sz w:val="24"/>
        </w:rPr>
        <w:t>CGCN</w:t>
      </w:r>
      <w:r>
        <w:rPr>
          <w:spacing w:val="-5"/>
          <w:sz w:val="24"/>
        </w:rPr>
        <w:t> </w:t>
      </w:r>
      <w:r>
        <w:rPr>
          <w:sz w:val="24"/>
        </w:rPr>
        <w:t>là</w:t>
      </w:r>
      <w:r>
        <w:rPr>
          <w:spacing w:val="-3"/>
          <w:sz w:val="24"/>
        </w:rPr>
        <w:t> </w:t>
      </w:r>
      <w:r>
        <w:rPr>
          <w:sz w:val="24"/>
        </w:rPr>
        <w:t>ứng</w:t>
      </w:r>
      <w:r>
        <w:rPr>
          <w:spacing w:val="-6"/>
          <w:sz w:val="24"/>
        </w:rPr>
        <w:t> </w:t>
      </w:r>
      <w:r>
        <w:rPr>
          <w:sz w:val="24"/>
        </w:rPr>
        <w:t>dụng</w:t>
      </w:r>
      <w:r>
        <w:rPr>
          <w:spacing w:val="-3"/>
          <w:sz w:val="24"/>
        </w:rPr>
        <w:t> </w:t>
      </w:r>
      <w:r>
        <w:rPr>
          <w:sz w:val="24"/>
        </w:rPr>
        <w:t>công</w:t>
      </w:r>
      <w:r>
        <w:rPr>
          <w:spacing w:val="-4"/>
          <w:sz w:val="24"/>
        </w:rPr>
        <w:t> </w:t>
      </w:r>
      <w:r>
        <w:rPr>
          <w:sz w:val="24"/>
        </w:rPr>
        <w:t>nghệ</w:t>
      </w:r>
      <w:r>
        <w:rPr>
          <w:spacing w:val="-5"/>
          <w:sz w:val="24"/>
        </w:rPr>
        <w:t> </w:t>
      </w:r>
      <w:r>
        <w:rPr>
          <w:sz w:val="24"/>
        </w:rPr>
        <w:t>hiện</w:t>
      </w:r>
      <w:r>
        <w:rPr>
          <w:spacing w:val="-4"/>
          <w:sz w:val="24"/>
        </w:rPr>
        <w:t> </w:t>
      </w:r>
      <w:r>
        <w:rPr>
          <w:spacing w:val="-5"/>
          <w:sz w:val="24"/>
        </w:rPr>
        <w:t>có;</w:t>
      </w:r>
    </w:p>
    <w:p>
      <w:pPr>
        <w:pStyle w:val="ListParagraph"/>
        <w:numPr>
          <w:ilvl w:val="0"/>
          <w:numId w:val="2"/>
        </w:numPr>
        <w:tabs>
          <w:tab w:pos="282" w:val="left" w:leader="none"/>
          <w:tab w:pos="284" w:val="left" w:leader="none"/>
        </w:tabs>
        <w:spacing w:line="240" w:lineRule="auto" w:before="98" w:after="0"/>
        <w:ind w:left="284" w:right="139" w:hanging="284"/>
        <w:jc w:val="both"/>
        <w:rPr>
          <w:sz w:val="24"/>
        </w:rPr>
      </w:pPr>
      <w:r>
        <w:rPr>
          <w:sz w:val="24"/>
        </w:rPr>
        <w:t>CGCN là chuyển giao kiến thức có hệ thống về chế tạo một sản phẩm nào đó, ứng dụng một quy trình công nghệ nào đó hoặc cung cấp một dịch vụ nào đó;</w:t>
      </w:r>
    </w:p>
    <w:p>
      <w:pPr>
        <w:pStyle w:val="ListParagraph"/>
        <w:numPr>
          <w:ilvl w:val="0"/>
          <w:numId w:val="2"/>
        </w:numPr>
        <w:tabs>
          <w:tab w:pos="282" w:val="left" w:leader="none"/>
          <w:tab w:pos="284" w:val="left" w:leader="none"/>
        </w:tabs>
        <w:spacing w:line="240" w:lineRule="auto" w:before="101" w:after="0"/>
        <w:ind w:left="284" w:right="140" w:hanging="284"/>
        <w:jc w:val="both"/>
        <w:rPr>
          <w:sz w:val="24"/>
        </w:rPr>
      </w:pPr>
      <w:r>
        <w:rPr>
          <w:sz w:val="24"/>
        </w:rPr>
        <w:t>CGCN là tập hợp các hoạt động về kỹ thuật, thương mại, pháp lý nhằm làm cho bên nhận công nghệ có được năng lực công nghệ như bên giao công nghệ trong sản xuất, kinh doanh;</w:t>
      </w:r>
    </w:p>
    <w:p>
      <w:pPr>
        <w:pStyle w:val="ListParagraph"/>
        <w:numPr>
          <w:ilvl w:val="0"/>
          <w:numId w:val="2"/>
        </w:numPr>
        <w:tabs>
          <w:tab w:pos="283" w:val="left" w:leader="none"/>
        </w:tabs>
        <w:spacing w:line="240" w:lineRule="auto" w:before="98" w:after="0"/>
        <w:ind w:left="283" w:right="0" w:hanging="282"/>
        <w:jc w:val="both"/>
        <w:rPr>
          <w:sz w:val="24"/>
        </w:rPr>
      </w:pPr>
      <w:r>
        <w:rPr>
          <w:sz w:val="24"/>
        </w:rPr>
        <w:t>CGCN</w:t>
      </w:r>
      <w:r>
        <w:rPr>
          <w:spacing w:val="-6"/>
          <w:sz w:val="24"/>
        </w:rPr>
        <w:t> </w:t>
      </w:r>
      <w:r>
        <w:rPr>
          <w:sz w:val="24"/>
        </w:rPr>
        <w:t>là</w:t>
      </w:r>
      <w:r>
        <w:rPr>
          <w:spacing w:val="-5"/>
          <w:sz w:val="24"/>
        </w:rPr>
        <w:t> </w:t>
      </w:r>
      <w:r>
        <w:rPr>
          <w:sz w:val="24"/>
        </w:rPr>
        <w:t>sự</w:t>
      </w:r>
      <w:r>
        <w:rPr>
          <w:spacing w:val="-5"/>
          <w:sz w:val="24"/>
        </w:rPr>
        <w:t> </w:t>
      </w:r>
      <w:r>
        <w:rPr>
          <w:sz w:val="24"/>
        </w:rPr>
        <w:t>dịch</w:t>
      </w:r>
      <w:r>
        <w:rPr>
          <w:spacing w:val="-5"/>
          <w:sz w:val="24"/>
        </w:rPr>
        <w:t> </w:t>
      </w:r>
      <w:r>
        <w:rPr>
          <w:sz w:val="24"/>
        </w:rPr>
        <w:t>chuyển</w:t>
      </w:r>
      <w:r>
        <w:rPr>
          <w:spacing w:val="-4"/>
          <w:sz w:val="24"/>
        </w:rPr>
        <w:t> </w:t>
      </w:r>
      <w:r>
        <w:rPr>
          <w:sz w:val="24"/>
        </w:rPr>
        <w:t>công</w:t>
      </w:r>
      <w:r>
        <w:rPr>
          <w:spacing w:val="-7"/>
          <w:sz w:val="24"/>
        </w:rPr>
        <w:t> </w:t>
      </w:r>
      <w:r>
        <w:rPr>
          <w:sz w:val="24"/>
        </w:rPr>
        <w:t>nghệ</w:t>
      </w:r>
      <w:r>
        <w:rPr>
          <w:spacing w:val="-5"/>
          <w:sz w:val="24"/>
        </w:rPr>
        <w:t> </w:t>
      </w:r>
      <w:r>
        <w:rPr>
          <w:sz w:val="24"/>
        </w:rPr>
        <w:t>qua</w:t>
      </w:r>
      <w:r>
        <w:rPr>
          <w:spacing w:val="-5"/>
          <w:sz w:val="24"/>
        </w:rPr>
        <w:t> </w:t>
      </w:r>
      <w:r>
        <w:rPr>
          <w:sz w:val="24"/>
        </w:rPr>
        <w:t>biên</w:t>
      </w:r>
      <w:r>
        <w:rPr>
          <w:spacing w:val="-4"/>
          <w:sz w:val="24"/>
        </w:rPr>
        <w:t> </w:t>
      </w:r>
      <w:r>
        <w:rPr>
          <w:sz w:val="24"/>
        </w:rPr>
        <w:t>giới</w:t>
      </w:r>
      <w:r>
        <w:rPr>
          <w:spacing w:val="-1"/>
          <w:sz w:val="24"/>
        </w:rPr>
        <w:t> </w:t>
      </w:r>
      <w:r>
        <w:rPr>
          <w:sz w:val="24"/>
        </w:rPr>
        <w:t>quốc</w:t>
      </w:r>
      <w:r>
        <w:rPr>
          <w:spacing w:val="-6"/>
          <w:sz w:val="24"/>
        </w:rPr>
        <w:t> </w:t>
      </w:r>
      <w:r>
        <w:rPr>
          <w:spacing w:val="-4"/>
          <w:sz w:val="24"/>
        </w:rPr>
        <w:t>gia;</w:t>
      </w:r>
    </w:p>
    <w:p>
      <w:pPr>
        <w:pStyle w:val="ListParagraph"/>
        <w:numPr>
          <w:ilvl w:val="0"/>
          <w:numId w:val="2"/>
        </w:numPr>
        <w:tabs>
          <w:tab w:pos="282" w:val="left" w:leader="none"/>
          <w:tab w:pos="284" w:val="left" w:leader="none"/>
        </w:tabs>
        <w:spacing w:line="240" w:lineRule="auto" w:before="101" w:after="0"/>
        <w:ind w:left="284" w:right="139" w:hanging="284"/>
        <w:jc w:val="both"/>
        <w:rPr>
          <w:sz w:val="24"/>
        </w:rPr>
      </w:pPr>
      <w:r>
        <w:rPr>
          <w:sz w:val="24"/>
        </w:rPr>
        <w:t>CGCN là chuyển giao giữa các khâu của vận động công nghệ: Nghiên cứu cơ bản </w:t>
      </w:r>
      <w:r>
        <w:rPr>
          <w:rFonts w:ascii="Symbol" w:hAnsi="Symbol"/>
          <w:sz w:val="24"/>
        </w:rPr>
        <w:t></w:t>
      </w:r>
      <w:r>
        <w:rPr>
          <w:sz w:val="24"/>
        </w:rPr>
        <w:t> nghiên cứu ứng dụng </w:t>
      </w:r>
      <w:r>
        <w:rPr>
          <w:rFonts w:ascii="Symbol" w:hAnsi="Symbol"/>
          <w:sz w:val="24"/>
        </w:rPr>
        <w:t></w:t>
      </w:r>
      <w:r>
        <w:rPr>
          <w:sz w:val="24"/>
        </w:rPr>
        <w:t> sản xuất thử, thử nghiệm </w:t>
      </w:r>
      <w:r>
        <w:rPr>
          <w:rFonts w:ascii="Symbol" w:hAnsi="Symbol"/>
          <w:sz w:val="24"/>
        </w:rPr>
        <w:t></w:t>
      </w:r>
      <w:r>
        <w:rPr>
          <w:sz w:val="24"/>
        </w:rPr>
        <w:t> thương mại hóa.</w:t>
      </w:r>
    </w:p>
    <w:p>
      <w:pPr>
        <w:pStyle w:val="BodyText"/>
        <w:spacing w:before="119"/>
        <w:ind w:left="1" w:right="136"/>
        <w:jc w:val="both"/>
      </w:pPr>
      <w:r>
        <w:rPr/>
        <w:t>Từ nội dung đề cập trên, thấy</w:t>
      </w:r>
      <w:r>
        <w:rPr>
          <w:spacing w:val="-2"/>
        </w:rPr>
        <w:t> </w:t>
      </w:r>
      <w:r>
        <w:rPr/>
        <w:t>rằng: khái niệm về CGCN rất đa dạng, phong phú. Các khái niệm này không đối nghịch nhau mà có tác dụng hỗ trợ, bổ sung cho nhau. Tùy từng bối cảnh, điều kiện cụ thể, mà các khái niệm CGCN được đề cập phù hợp. Khái niệm CGCN trong Luật CGCN Việt Nam, hay khái niệm CGCN của WIPO chỉ là một quan điểm về CGCN. Quan điểm này</w:t>
      </w:r>
      <w:r>
        <w:rPr>
          <w:spacing w:val="-5"/>
        </w:rPr>
        <w:t> </w:t>
      </w:r>
      <w:r>
        <w:rPr/>
        <w:t>được</w:t>
      </w:r>
      <w:r>
        <w:rPr>
          <w:spacing w:val="-1"/>
        </w:rPr>
        <w:t> </w:t>
      </w:r>
      <w:r>
        <w:rPr/>
        <w:t>xem xét</w:t>
      </w:r>
      <w:r>
        <w:rPr>
          <w:spacing w:val="-3"/>
        </w:rPr>
        <w:t> </w:t>
      </w:r>
      <w:r>
        <w:rPr/>
        <w:t>đứng</w:t>
      </w:r>
      <w:r>
        <w:rPr>
          <w:spacing w:val="-2"/>
        </w:rPr>
        <w:t> </w:t>
      </w:r>
      <w:r>
        <w:rPr/>
        <w:t>trên quan điểm của</w:t>
      </w:r>
      <w:r>
        <w:rPr>
          <w:spacing w:val="-1"/>
        </w:rPr>
        <w:t> </w:t>
      </w:r>
      <w:r>
        <w:rPr/>
        <w:t>bên</w:t>
      </w:r>
      <w:r>
        <w:rPr>
          <w:spacing w:val="-1"/>
        </w:rPr>
        <w:t> </w:t>
      </w:r>
      <w:r>
        <w:rPr/>
        <w:t>CGCN, nó chưa khái quát, đầy đủ và phù hợp với đặc thù của một quốc gia thường xuyên phải tiếp nhận công nghệ từ nước ngoài, với khát khao có được công nghệ mới</w:t>
      </w:r>
      <w:r>
        <w:rPr>
          <w:spacing w:val="-1"/>
        </w:rPr>
        <w:t> </w:t>
      </w:r>
      <w:r>
        <w:rPr/>
        <w:t>để</w:t>
      </w:r>
      <w:r>
        <w:rPr>
          <w:spacing w:val="-3"/>
        </w:rPr>
        <w:t> </w:t>
      </w:r>
      <w:r>
        <w:rPr/>
        <w:t>phát</w:t>
      </w:r>
      <w:r>
        <w:rPr>
          <w:spacing w:val="-3"/>
        </w:rPr>
        <w:t> </w:t>
      </w:r>
      <w:r>
        <w:rPr/>
        <w:t>triển bền vững</w:t>
      </w:r>
      <w:r>
        <w:rPr>
          <w:spacing w:val="-4"/>
        </w:rPr>
        <w:t> </w:t>
      </w:r>
      <w:r>
        <w:rPr/>
        <w:t>như</w:t>
      </w:r>
      <w:r>
        <w:rPr>
          <w:spacing w:val="-3"/>
        </w:rPr>
        <w:t> </w:t>
      </w:r>
      <w:r>
        <w:rPr/>
        <w:t>Việt Nam. Vì</w:t>
      </w:r>
      <w:r>
        <w:rPr>
          <w:spacing w:val="-3"/>
        </w:rPr>
        <w:t> </w:t>
      </w:r>
      <w:r>
        <w:rPr/>
        <w:t>vậy,</w:t>
      </w:r>
      <w:r>
        <w:rPr>
          <w:spacing w:val="-3"/>
        </w:rPr>
        <w:t> </w:t>
      </w:r>
      <w:r>
        <w:rPr/>
        <w:t>việc các ý</w:t>
      </w:r>
      <w:r>
        <w:rPr>
          <w:spacing w:val="-7"/>
        </w:rPr>
        <w:t> </w:t>
      </w:r>
      <w:r>
        <w:rPr/>
        <w:t>kiến cho rằng: “điểm</w:t>
      </w:r>
      <w:r>
        <w:rPr>
          <w:spacing w:val="-3"/>
        </w:rPr>
        <w:t> </w:t>
      </w:r>
      <w:r>
        <w:rPr/>
        <w:t>mâu</w:t>
      </w:r>
      <w:r>
        <w:rPr>
          <w:spacing w:val="-3"/>
        </w:rPr>
        <w:t> </w:t>
      </w:r>
      <w:r>
        <w:rPr/>
        <w:t>thuẫn</w:t>
      </w:r>
      <w:r>
        <w:rPr>
          <w:spacing w:val="-3"/>
        </w:rPr>
        <w:t> </w:t>
      </w:r>
      <w:r>
        <w:rPr/>
        <w:t>không</w:t>
      </w:r>
      <w:r>
        <w:rPr>
          <w:spacing w:val="-5"/>
        </w:rPr>
        <w:t> </w:t>
      </w:r>
      <w:r>
        <w:rPr/>
        <w:t>thể</w:t>
      </w:r>
      <w:r>
        <w:rPr>
          <w:spacing w:val="-3"/>
        </w:rPr>
        <w:t> </w:t>
      </w:r>
      <w:r>
        <w:rPr/>
        <w:t>chấp nhận</w:t>
      </w:r>
      <w:r>
        <w:rPr>
          <w:spacing w:val="-3"/>
        </w:rPr>
        <w:t> </w:t>
      </w:r>
      <w:r>
        <w:rPr/>
        <w:t>được</w:t>
      </w:r>
      <w:r>
        <w:rPr>
          <w:spacing w:val="-3"/>
        </w:rPr>
        <w:t> </w:t>
      </w:r>
      <w:r>
        <w:rPr/>
        <w:t>của</w:t>
      </w:r>
      <w:r>
        <w:rPr>
          <w:spacing w:val="-1"/>
        </w:rPr>
        <w:t> </w:t>
      </w:r>
      <w:r>
        <w:rPr/>
        <w:t>pháp</w:t>
      </w:r>
      <w:r>
        <w:rPr>
          <w:spacing w:val="-3"/>
        </w:rPr>
        <w:t> </w:t>
      </w:r>
      <w:r>
        <w:rPr/>
        <w:t>luật</w:t>
      </w:r>
      <w:r>
        <w:rPr>
          <w:spacing w:val="-3"/>
        </w:rPr>
        <w:t> </w:t>
      </w:r>
      <w:r>
        <w:rPr/>
        <w:t>CGCN</w:t>
      </w:r>
      <w:r>
        <w:rPr>
          <w:spacing w:val="-3"/>
        </w:rPr>
        <w:t> </w:t>
      </w:r>
      <w:r>
        <w:rPr/>
        <w:t>Việt</w:t>
      </w:r>
      <w:r>
        <w:rPr>
          <w:spacing w:val="-3"/>
        </w:rPr>
        <w:t> </w:t>
      </w:r>
      <w:r>
        <w:rPr/>
        <w:t>Nam so với quan điểm về</w:t>
      </w:r>
      <w:r>
        <w:rPr>
          <w:spacing w:val="-1"/>
        </w:rPr>
        <w:t> </w:t>
      </w:r>
      <w:r>
        <w:rPr/>
        <w:t>CGCN của</w:t>
      </w:r>
      <w:r>
        <w:rPr>
          <w:spacing w:val="-1"/>
        </w:rPr>
        <w:t> </w:t>
      </w:r>
      <w:r>
        <w:rPr/>
        <w:t>thế giới”,</w:t>
      </w:r>
      <w:r>
        <w:rPr>
          <w:spacing w:val="-1"/>
        </w:rPr>
        <w:t> </w:t>
      </w:r>
      <w:r>
        <w:rPr/>
        <w:t>nếu có chỉ ở góc độ đơn thuần về yếu tố pháp lý, về quyền chuyển giao các đối tượng sở hữu trí tuệ.</w:t>
      </w:r>
    </w:p>
    <w:p>
      <w:pPr>
        <w:pStyle w:val="BodyText"/>
        <w:spacing w:before="120"/>
        <w:ind w:left="1" w:right="135"/>
        <w:jc w:val="both"/>
      </w:pPr>
      <w:r>
        <w:rPr/>
        <w:t>Tuy nhiên, công nghệ là loại hình hàng hóa đặc thù khác với tất cả các loại hàng hóa thông thường, không phải cứ bỏ tiền mua là có được công nghệ, làm chủ được công nghệ. Vì con đường đi tới làm chủ một công nghệ</w:t>
      </w:r>
      <w:r>
        <w:rPr>
          <w:spacing w:val="40"/>
        </w:rPr>
        <w:t> </w:t>
      </w:r>
      <w:r>
        <w:rPr/>
        <w:t>không đơn giản. Quá trình con người làm chủ công</w:t>
      </w:r>
      <w:r>
        <w:rPr>
          <w:spacing w:val="-1"/>
        </w:rPr>
        <w:t> </w:t>
      </w:r>
      <w:r>
        <w:rPr/>
        <w:t>nghệ thông</w:t>
      </w:r>
      <w:r>
        <w:rPr>
          <w:spacing w:val="-1"/>
        </w:rPr>
        <w:t> </w:t>
      </w:r>
      <w:r>
        <w:rPr/>
        <w:t>thường phải trải</w:t>
      </w:r>
      <w:r>
        <w:rPr>
          <w:spacing w:val="15"/>
        </w:rPr>
        <w:t> </w:t>
      </w:r>
      <w:r>
        <w:rPr/>
        <w:t>qua</w:t>
      </w:r>
      <w:r>
        <w:rPr>
          <w:spacing w:val="15"/>
        </w:rPr>
        <w:t> </w:t>
      </w:r>
      <w:r>
        <w:rPr/>
        <w:t>các</w:t>
      </w:r>
      <w:r>
        <w:rPr>
          <w:spacing w:val="14"/>
        </w:rPr>
        <w:t> </w:t>
      </w:r>
      <w:r>
        <w:rPr/>
        <w:t>bước,</w:t>
      </w:r>
      <w:r>
        <w:rPr>
          <w:spacing w:val="14"/>
        </w:rPr>
        <w:t> </w:t>
      </w:r>
      <w:r>
        <w:rPr/>
        <w:t>nhằm</w:t>
      </w:r>
      <w:r>
        <w:rPr>
          <w:spacing w:val="17"/>
        </w:rPr>
        <w:t> </w:t>
      </w:r>
      <w:r>
        <w:rPr/>
        <w:t>đạt</w:t>
      </w:r>
      <w:r>
        <w:rPr>
          <w:spacing w:val="15"/>
        </w:rPr>
        <w:t> </w:t>
      </w:r>
      <w:r>
        <w:rPr/>
        <w:t>được</w:t>
      </w:r>
      <w:r>
        <w:rPr>
          <w:spacing w:val="16"/>
        </w:rPr>
        <w:t> </w:t>
      </w:r>
      <w:r>
        <w:rPr/>
        <w:t>khả</w:t>
      </w:r>
      <w:r>
        <w:rPr>
          <w:spacing w:val="15"/>
        </w:rPr>
        <w:t> </w:t>
      </w:r>
      <w:r>
        <w:rPr/>
        <w:t>năng</w:t>
      </w:r>
      <w:r>
        <w:rPr>
          <w:spacing w:val="13"/>
        </w:rPr>
        <w:t> </w:t>
      </w:r>
      <w:r>
        <w:rPr/>
        <w:t>sau</w:t>
      </w:r>
      <w:r>
        <w:rPr>
          <w:spacing w:val="18"/>
        </w:rPr>
        <w:t> </w:t>
      </w:r>
      <w:r>
        <w:rPr/>
        <w:t>đây:</w:t>
      </w:r>
      <w:r>
        <w:rPr>
          <w:spacing w:val="18"/>
        </w:rPr>
        <w:t> </w:t>
      </w:r>
      <w:r>
        <w:rPr/>
        <w:t>“vận</w:t>
      </w:r>
      <w:r>
        <w:rPr>
          <w:spacing w:val="14"/>
        </w:rPr>
        <w:t> </w:t>
      </w:r>
      <w:r>
        <w:rPr/>
        <w:t>hành</w:t>
      </w:r>
      <w:r>
        <w:rPr>
          <w:spacing w:val="16"/>
        </w:rPr>
        <w:t> </w:t>
      </w:r>
      <w:r>
        <w:rPr>
          <w:rFonts w:ascii="Symbol" w:hAnsi="Symbol"/>
        </w:rPr>
        <w:t></w:t>
      </w:r>
      <w:r>
        <w:rPr>
          <w:spacing w:val="16"/>
        </w:rPr>
        <w:t> </w:t>
      </w:r>
      <w:r>
        <w:rPr/>
        <w:t>lắp</w:t>
      </w:r>
      <w:r>
        <w:rPr>
          <w:spacing w:val="14"/>
        </w:rPr>
        <w:t> </w:t>
      </w:r>
      <w:r>
        <w:rPr>
          <w:spacing w:val="-5"/>
        </w:rPr>
        <w:t>đặt</w:t>
      </w:r>
    </w:p>
    <w:p>
      <w:pPr>
        <w:pStyle w:val="BodyText"/>
        <w:spacing w:line="237" w:lineRule="auto" w:before="6"/>
        <w:ind w:left="1" w:right="138"/>
        <w:jc w:val="both"/>
      </w:pPr>
      <w:r>
        <w:rPr>
          <w:rFonts w:ascii="Symbol" w:hAnsi="Symbol"/>
        </w:rPr>
        <w:t></w:t>
      </w:r>
      <w:r>
        <w:rPr/>
        <w:t> sửa chữa </w:t>
      </w:r>
      <w:r>
        <w:rPr>
          <w:rFonts w:ascii="Symbol" w:hAnsi="Symbol"/>
        </w:rPr>
        <w:t></w:t>
      </w:r>
      <w:r>
        <w:rPr/>
        <w:t> sao chép </w:t>
      </w:r>
      <w:r>
        <w:rPr>
          <w:rFonts w:ascii="Symbol" w:hAnsi="Symbol"/>
        </w:rPr>
        <w:t></w:t>
      </w:r>
      <w:r>
        <w:rPr/>
        <w:t> thích ứng </w:t>
      </w:r>
      <w:r>
        <w:rPr>
          <w:rFonts w:ascii="Symbol" w:hAnsi="Symbol"/>
        </w:rPr>
        <w:t></w:t>
      </w:r>
      <w:r>
        <w:rPr/>
        <w:t> cải tiến </w:t>
      </w:r>
      <w:r>
        <w:rPr>
          <w:rFonts w:ascii="Symbol" w:hAnsi="Symbol"/>
        </w:rPr>
        <w:t></w:t>
      </w:r>
      <w:r>
        <w:rPr/>
        <w:t> đổi mới công nghệ”. Không</w:t>
      </w:r>
      <w:r>
        <w:rPr>
          <w:spacing w:val="13"/>
        </w:rPr>
        <w:t> </w:t>
      </w:r>
      <w:r>
        <w:rPr/>
        <w:t>phải</w:t>
      </w:r>
      <w:r>
        <w:rPr>
          <w:spacing w:val="14"/>
        </w:rPr>
        <w:t> </w:t>
      </w:r>
      <w:r>
        <w:rPr/>
        <w:t>bất</w:t>
      </w:r>
      <w:r>
        <w:rPr>
          <w:spacing w:val="15"/>
        </w:rPr>
        <w:t> </w:t>
      </w:r>
      <w:r>
        <w:rPr/>
        <w:t>cứ</w:t>
      </w:r>
      <w:r>
        <w:rPr>
          <w:spacing w:val="14"/>
        </w:rPr>
        <w:t> </w:t>
      </w:r>
      <w:r>
        <w:rPr/>
        <w:t>chủ</w:t>
      </w:r>
      <w:r>
        <w:rPr>
          <w:spacing w:val="15"/>
        </w:rPr>
        <w:t> </w:t>
      </w:r>
      <w:r>
        <w:rPr/>
        <w:t>thể</w:t>
      </w:r>
      <w:r>
        <w:rPr>
          <w:spacing w:val="15"/>
        </w:rPr>
        <w:t> </w:t>
      </w:r>
      <w:r>
        <w:rPr/>
        <w:t>nào</w:t>
      </w:r>
      <w:r>
        <w:rPr>
          <w:spacing w:val="14"/>
        </w:rPr>
        <w:t> </w:t>
      </w:r>
      <w:r>
        <w:rPr/>
        <w:t>có</w:t>
      </w:r>
      <w:r>
        <w:rPr>
          <w:spacing w:val="14"/>
        </w:rPr>
        <w:t> </w:t>
      </w:r>
      <w:r>
        <w:rPr/>
        <w:t>quyền</w:t>
      </w:r>
      <w:r>
        <w:rPr>
          <w:spacing w:val="14"/>
        </w:rPr>
        <w:t> </w:t>
      </w:r>
      <w:r>
        <w:rPr/>
        <w:t>sở</w:t>
      </w:r>
      <w:r>
        <w:rPr>
          <w:spacing w:val="16"/>
        </w:rPr>
        <w:t> </w:t>
      </w:r>
      <w:r>
        <w:rPr/>
        <w:t>hữu,</w:t>
      </w:r>
      <w:r>
        <w:rPr>
          <w:spacing w:val="15"/>
        </w:rPr>
        <w:t> </w:t>
      </w:r>
      <w:r>
        <w:rPr/>
        <w:t>sử</w:t>
      </w:r>
      <w:r>
        <w:rPr>
          <w:spacing w:val="15"/>
        </w:rPr>
        <w:t> </w:t>
      </w:r>
      <w:r>
        <w:rPr/>
        <w:t>dụng</w:t>
      </w:r>
      <w:r>
        <w:rPr>
          <w:spacing w:val="13"/>
        </w:rPr>
        <w:t> </w:t>
      </w:r>
      <w:r>
        <w:rPr/>
        <w:t>công</w:t>
      </w:r>
      <w:r>
        <w:rPr>
          <w:spacing w:val="12"/>
        </w:rPr>
        <w:t> </w:t>
      </w:r>
      <w:r>
        <w:rPr/>
        <w:t>nghệ</w:t>
      </w:r>
      <w:r>
        <w:rPr>
          <w:spacing w:val="14"/>
        </w:rPr>
        <w:t> </w:t>
      </w:r>
      <w:r>
        <w:rPr>
          <w:spacing w:val="-4"/>
        </w:rPr>
        <w:t>cũng</w:t>
      </w:r>
    </w:p>
    <w:p>
      <w:pPr>
        <w:pStyle w:val="BodyText"/>
        <w:spacing w:after="0" w:line="237" w:lineRule="auto"/>
        <w:jc w:val="both"/>
        <w:sectPr>
          <w:pgSz w:w="10440" w:h="15120"/>
          <w:pgMar w:header="1305" w:footer="0" w:top="1740" w:bottom="280" w:left="1559" w:right="1417"/>
        </w:sectPr>
      </w:pPr>
    </w:p>
    <w:p>
      <w:pPr>
        <w:pStyle w:val="BodyText"/>
        <w:spacing w:before="131"/>
      </w:pPr>
    </w:p>
    <w:p>
      <w:pPr>
        <w:pStyle w:val="BodyText"/>
        <w:ind w:left="1" w:right="135"/>
        <w:jc w:val="both"/>
      </w:pPr>
      <w:r>
        <w:rPr/>
        <w:t>có thể vận hành, khai thác, sử dụng được công nghệ. Công nghệ là một đối tượng</w:t>
      </w:r>
      <w:r>
        <w:rPr>
          <w:spacing w:val="-2"/>
        </w:rPr>
        <w:t> </w:t>
      </w:r>
      <w:r>
        <w:rPr/>
        <w:t>rất khó kiểm soát,</w:t>
      </w:r>
      <w:r>
        <w:rPr>
          <w:spacing w:val="-4"/>
        </w:rPr>
        <w:t> </w:t>
      </w:r>
      <w:r>
        <w:rPr/>
        <w:t>khó</w:t>
      </w:r>
      <w:r>
        <w:rPr>
          <w:spacing w:val="-1"/>
        </w:rPr>
        <w:t> </w:t>
      </w:r>
      <w:r>
        <w:rPr/>
        <w:t>mặc</w:t>
      </w:r>
      <w:r>
        <w:rPr>
          <w:spacing w:val="-2"/>
        </w:rPr>
        <w:t> </w:t>
      </w:r>
      <w:r>
        <w:rPr/>
        <w:t>cả,</w:t>
      </w:r>
      <w:r>
        <w:rPr>
          <w:spacing w:val="-1"/>
        </w:rPr>
        <w:t> </w:t>
      </w:r>
      <w:r>
        <w:rPr/>
        <w:t>việc</w:t>
      </w:r>
      <w:r>
        <w:rPr>
          <w:spacing w:val="-2"/>
        </w:rPr>
        <w:t> </w:t>
      </w:r>
      <w:r>
        <w:rPr/>
        <w:t>chuyển</w:t>
      </w:r>
      <w:r>
        <w:rPr>
          <w:spacing w:val="-2"/>
        </w:rPr>
        <w:t> </w:t>
      </w:r>
      <w:r>
        <w:rPr/>
        <w:t>giao</w:t>
      </w:r>
      <w:r>
        <w:rPr>
          <w:spacing w:val="-1"/>
        </w:rPr>
        <w:t> </w:t>
      </w:r>
      <w:r>
        <w:rPr/>
        <w:t>khó thành</w:t>
      </w:r>
      <w:r>
        <w:rPr>
          <w:spacing w:val="-1"/>
        </w:rPr>
        <w:t> </w:t>
      </w:r>
      <w:r>
        <w:rPr/>
        <w:t>công.</w:t>
      </w:r>
      <w:r>
        <w:rPr>
          <w:spacing w:val="-1"/>
        </w:rPr>
        <w:t> </w:t>
      </w:r>
      <w:r>
        <w:rPr/>
        <w:t>Quá trình sản xuất sản phẩm không chỉ đơn thuần là 1 hay 2 công nghệ riêng lẻ có thể kiểm soát được. Hệ thống dây</w:t>
      </w:r>
      <w:r>
        <w:rPr>
          <w:spacing w:val="-2"/>
        </w:rPr>
        <w:t> </w:t>
      </w:r>
      <w:r>
        <w:rPr/>
        <w:t>chuyền sản xuất có thể bao gồm nhiều công nghệ, thuộc nhiều ngành, nhiều lĩnh vực khác nhau. Ngoài các công nghệ trong lĩnh vực kỹ thuật còn bao hàm cả công nghệ trong lĩnh vực tổ chức,</w:t>
      </w:r>
      <w:r>
        <w:rPr>
          <w:spacing w:val="-2"/>
        </w:rPr>
        <w:t> </w:t>
      </w:r>
      <w:r>
        <w:rPr/>
        <w:t>quản</w:t>
      </w:r>
      <w:r>
        <w:rPr>
          <w:spacing w:val="-1"/>
        </w:rPr>
        <w:t> </w:t>
      </w:r>
      <w:r>
        <w:rPr/>
        <w:t>lý,</w:t>
      </w:r>
      <w:r>
        <w:rPr>
          <w:spacing w:val="-1"/>
        </w:rPr>
        <w:t> </w:t>
      </w:r>
      <w:r>
        <w:rPr/>
        <w:t>kinh doanh,</w:t>
      </w:r>
      <w:r>
        <w:rPr>
          <w:spacing w:val="-1"/>
        </w:rPr>
        <w:t> </w:t>
      </w:r>
      <w:r>
        <w:rPr/>
        <w:t>dịch</w:t>
      </w:r>
      <w:r>
        <w:rPr>
          <w:spacing w:val="-1"/>
        </w:rPr>
        <w:t> </w:t>
      </w:r>
      <w:r>
        <w:rPr/>
        <w:t>vụ. Một cá</w:t>
      </w:r>
      <w:r>
        <w:rPr>
          <w:spacing w:val="-2"/>
        </w:rPr>
        <w:t> </w:t>
      </w:r>
      <w:r>
        <w:rPr/>
        <w:t>nhân</w:t>
      </w:r>
      <w:r>
        <w:rPr>
          <w:spacing w:val="-4"/>
        </w:rPr>
        <w:t> </w:t>
      </w:r>
      <w:r>
        <w:rPr/>
        <w:t>dù</w:t>
      </w:r>
      <w:r>
        <w:rPr>
          <w:spacing w:val="-1"/>
        </w:rPr>
        <w:t> </w:t>
      </w:r>
      <w:r>
        <w:rPr/>
        <w:t>tài</w:t>
      </w:r>
      <w:r>
        <w:rPr>
          <w:spacing w:val="-1"/>
        </w:rPr>
        <w:t> </w:t>
      </w:r>
      <w:r>
        <w:rPr/>
        <w:t>năng</w:t>
      </w:r>
      <w:r>
        <w:rPr>
          <w:spacing w:val="-3"/>
        </w:rPr>
        <w:t> </w:t>
      </w:r>
      <w:r>
        <w:rPr/>
        <w:t>xuất</w:t>
      </w:r>
      <w:r>
        <w:rPr>
          <w:spacing w:val="-1"/>
        </w:rPr>
        <w:t> </w:t>
      </w:r>
      <w:r>
        <w:rPr/>
        <w:t>chúng</w:t>
      </w:r>
      <w:r>
        <w:rPr>
          <w:spacing w:val="-3"/>
        </w:rPr>
        <w:t> </w:t>
      </w:r>
      <w:r>
        <w:rPr/>
        <w:t>bao nhiêu chăng nữa cũng không thể nắm vững được tất cả các công nghệ của mọi ngành, mọi lĩnh vực trong hệ thống sản xuất. Ví dụ, chiếc tivi có hàng trăm chi tiết, tích hợp của nhiều công nghệ rất khác nhau liên quan đến vật liệu, thiết kế và quy</w:t>
      </w:r>
      <w:r>
        <w:rPr>
          <w:spacing w:val="-2"/>
        </w:rPr>
        <w:t> </w:t>
      </w:r>
      <w:r>
        <w:rPr/>
        <w:t>trình chế tạo ra chiếc tivi đó. Mỗi hãng sản xuất tivi có thiết</w:t>
      </w:r>
      <w:r>
        <w:rPr>
          <w:spacing w:val="-2"/>
        </w:rPr>
        <w:t> </w:t>
      </w:r>
      <w:r>
        <w:rPr/>
        <w:t>kế,</w:t>
      </w:r>
      <w:r>
        <w:rPr>
          <w:spacing w:val="-2"/>
        </w:rPr>
        <w:t> </w:t>
      </w:r>
      <w:r>
        <w:rPr/>
        <w:t>quy</w:t>
      </w:r>
      <w:r>
        <w:rPr>
          <w:spacing w:val="-6"/>
        </w:rPr>
        <w:t> </w:t>
      </w:r>
      <w:r>
        <w:rPr/>
        <w:t>trình tổ chức,</w:t>
      </w:r>
      <w:r>
        <w:rPr>
          <w:spacing w:val="-2"/>
        </w:rPr>
        <w:t> </w:t>
      </w:r>
      <w:r>
        <w:rPr/>
        <w:t>quản lý</w:t>
      </w:r>
      <w:r>
        <w:rPr>
          <w:spacing w:val="-6"/>
        </w:rPr>
        <w:t> </w:t>
      </w:r>
      <w:r>
        <w:rPr/>
        <w:t>việc</w:t>
      </w:r>
      <w:r>
        <w:rPr>
          <w:spacing w:val="-2"/>
        </w:rPr>
        <w:t> </w:t>
      </w:r>
      <w:r>
        <w:rPr/>
        <w:t>sản xuất</w:t>
      </w:r>
      <w:r>
        <w:rPr>
          <w:spacing w:val="-2"/>
        </w:rPr>
        <w:t> </w:t>
      </w:r>
      <w:r>
        <w:rPr/>
        <w:t>và</w:t>
      </w:r>
      <w:r>
        <w:rPr>
          <w:spacing w:val="-2"/>
        </w:rPr>
        <w:t> </w:t>
      </w:r>
      <w:r>
        <w:rPr/>
        <w:t>bán hàng</w:t>
      </w:r>
      <w:r>
        <w:rPr>
          <w:spacing w:val="-2"/>
        </w:rPr>
        <w:t> </w:t>
      </w:r>
      <w:r>
        <w:rPr/>
        <w:t>khác nhau phụ thuộc quy mô, điều kiện tự nhiên, văn hóa tại các cơ sở sản xuất đặt tại các quốc gia. Rất nhiều doanh nghiệp Việt Nam trong giai đoạn đầu của thời</w:t>
      </w:r>
      <w:r>
        <w:rPr>
          <w:spacing w:val="40"/>
        </w:rPr>
        <w:t> </w:t>
      </w:r>
      <w:r>
        <w:rPr/>
        <w:t>mở cửa kinh tế đã tiêu tốn nhiều tỷ</w:t>
      </w:r>
      <w:r>
        <w:rPr>
          <w:spacing w:val="-1"/>
        </w:rPr>
        <w:t> </w:t>
      </w:r>
      <w:r>
        <w:rPr/>
        <w:t>đô la để mua công nghệ, có được quyền sở hữu, sử dụng công nghệ nhưng không thể đưa công nghệ vào sử dụng vì không đủ kiến thức để vận hành công nghệ, gặp thất bại về CGCN vì áp dụng công nghệ không phù hợp. Do vậy, quan điểm: “CGCN là ứng dụng công</w:t>
      </w:r>
      <w:r>
        <w:rPr>
          <w:spacing w:val="-2"/>
        </w:rPr>
        <w:t> </w:t>
      </w:r>
      <w:r>
        <w:rPr/>
        <w:t>nghệ</w:t>
      </w:r>
      <w:r>
        <w:rPr>
          <w:spacing w:val="-2"/>
        </w:rPr>
        <w:t> </w:t>
      </w:r>
      <w:r>
        <w:rPr/>
        <w:t>hiện</w:t>
      </w:r>
      <w:r>
        <w:rPr>
          <w:spacing w:val="-2"/>
        </w:rPr>
        <w:t> </w:t>
      </w:r>
      <w:r>
        <w:rPr/>
        <w:t>có”</w:t>
      </w:r>
      <w:r>
        <w:rPr>
          <w:spacing w:val="-2"/>
        </w:rPr>
        <w:t> </w:t>
      </w:r>
      <w:r>
        <w:rPr/>
        <w:t>(a)</w:t>
      </w:r>
      <w:r>
        <w:rPr>
          <w:spacing w:val="-2"/>
        </w:rPr>
        <w:t> </w:t>
      </w:r>
      <w:r>
        <w:rPr/>
        <w:t>hay</w:t>
      </w:r>
      <w:r>
        <w:rPr>
          <w:spacing w:val="-4"/>
        </w:rPr>
        <w:t> </w:t>
      </w:r>
      <w:r>
        <w:rPr/>
        <w:t>“CGCN</w:t>
      </w:r>
      <w:r>
        <w:rPr>
          <w:spacing w:val="-2"/>
        </w:rPr>
        <w:t> </w:t>
      </w:r>
      <w:r>
        <w:rPr/>
        <w:t>là chuyển giao</w:t>
      </w:r>
      <w:r>
        <w:rPr>
          <w:spacing w:val="-2"/>
        </w:rPr>
        <w:t> </w:t>
      </w:r>
      <w:r>
        <w:rPr/>
        <w:t>kiến</w:t>
      </w:r>
      <w:r>
        <w:rPr>
          <w:spacing w:val="-2"/>
        </w:rPr>
        <w:t> </w:t>
      </w:r>
      <w:r>
        <w:rPr/>
        <w:t>thức có</w:t>
      </w:r>
      <w:r>
        <w:rPr>
          <w:spacing w:val="-2"/>
        </w:rPr>
        <w:t> </w:t>
      </w:r>
      <w:r>
        <w:rPr/>
        <w:t>hệ</w:t>
      </w:r>
      <w:r>
        <w:rPr>
          <w:spacing w:val="-2"/>
        </w:rPr>
        <w:t> </w:t>
      </w:r>
      <w:r>
        <w:rPr/>
        <w:t>thống</w:t>
      </w:r>
      <w:r>
        <w:rPr>
          <w:spacing w:val="-4"/>
        </w:rPr>
        <w:t> </w:t>
      </w:r>
      <w:r>
        <w:rPr/>
        <w:t>về chế tạo một sản phẩm nào đó, ứng dụng một quy trình công nghệ nào đó hoặc cung cấp một dịch vụ nào đó” (b) sẽ phù hợp với Việt Nam cũng như các quốc gia có trình độ và điểm xuất phát thấp về công nghệ, luôn phải</w:t>
      </w:r>
      <w:r>
        <w:rPr>
          <w:spacing w:val="80"/>
        </w:rPr>
        <w:t> </w:t>
      </w:r>
      <w:r>
        <w:rPr/>
        <w:t>tiếp nhận công</w:t>
      </w:r>
      <w:r>
        <w:rPr>
          <w:spacing w:val="-1"/>
        </w:rPr>
        <w:t> </w:t>
      </w:r>
      <w:r>
        <w:rPr/>
        <w:t>nghệ từ nước ngoài. Điều này</w:t>
      </w:r>
      <w:r>
        <w:rPr>
          <w:spacing w:val="-1"/>
        </w:rPr>
        <w:t> </w:t>
      </w:r>
      <w:r>
        <w:rPr/>
        <w:t>cũng phù hợp với quy</w:t>
      </w:r>
      <w:r>
        <w:rPr>
          <w:spacing w:val="-4"/>
        </w:rPr>
        <w:t> </w:t>
      </w:r>
      <w:r>
        <w:rPr/>
        <w:t>định về đối tượng công nghệ được chuyển giao là: “Kiến thức kỹ thuật về công</w:t>
      </w:r>
      <w:r>
        <w:rPr>
          <w:spacing w:val="40"/>
        </w:rPr>
        <w:t> </w:t>
      </w:r>
      <w:r>
        <w:rPr/>
        <w:t>nghệ được chuyển giao dưới dạng phương án công nghệ, quy trình công nghệ, giải pháp kỹ thuật, công thức, thông số kỹ thuật, bản vẽ, sơ đồ kỹ thuật, chương trình máy tính, thông tin dữ liệu” (Điều 7.1.b, Luật CGCN), cũng</w:t>
      </w:r>
      <w:r>
        <w:rPr>
          <w:spacing w:val="-2"/>
        </w:rPr>
        <w:t> </w:t>
      </w:r>
      <w:r>
        <w:rPr/>
        <w:t>như quy</w:t>
      </w:r>
      <w:r>
        <w:rPr>
          <w:spacing w:val="-5"/>
        </w:rPr>
        <w:t> </w:t>
      </w:r>
      <w:r>
        <w:rPr/>
        <w:t>định về phương</w:t>
      </w:r>
      <w:r>
        <w:rPr>
          <w:spacing w:val="-2"/>
        </w:rPr>
        <w:t> </w:t>
      </w:r>
      <w:r>
        <w:rPr/>
        <w:t>thức</w:t>
      </w:r>
      <w:r>
        <w:rPr>
          <w:spacing w:val="-1"/>
        </w:rPr>
        <w:t> </w:t>
      </w:r>
      <w:r>
        <w:rPr/>
        <w:t>CGCN. Theo quy</w:t>
      </w:r>
      <w:r>
        <w:rPr>
          <w:spacing w:val="-5"/>
        </w:rPr>
        <w:t> </w:t>
      </w:r>
      <w:r>
        <w:rPr/>
        <w:t>định của Luật CGCN, phương thức CGCN được thực hiện theo một trong các hình thức sau: “(1) Chuyển giao tài liệu về công nghệ; (2) Đào tạo cho bên nhận công nghệ</w:t>
      </w:r>
      <w:r>
        <w:rPr>
          <w:spacing w:val="40"/>
        </w:rPr>
        <w:t> </w:t>
      </w:r>
      <w:r>
        <w:rPr/>
        <w:t>nắm vững và làm chủ công nghệ theo thời hạn quy định trong hợp đồng CGCN; (3) Cử chuyên gia tư vấn kỹ</w:t>
      </w:r>
      <w:r>
        <w:rPr>
          <w:spacing w:val="-2"/>
        </w:rPr>
        <w:t> </w:t>
      </w:r>
      <w:r>
        <w:rPr/>
        <w:t>thuật cho bên nhận đưa công nghệ vào sản xuất với chất lượng công nghệ và chất lượng sản phẩm đạt các chỉ tiêu và tiến độ quy định trong hợp đồng chuyển giao công nghệ; (4) Phương</w:t>
      </w:r>
      <w:r>
        <w:rPr>
          <w:spacing w:val="40"/>
        </w:rPr>
        <w:t> </w:t>
      </w:r>
      <w:r>
        <w:rPr/>
        <w:t>thức chuyển giao khác do các bên thỏa thuận” (Điều 18, Luật CGCN). Các khái niệm (a), (b) sẽ lý giải cho việc đưa ra quy định tại Điều 7.2 và Điều 8.3, Luật CGCN đề cập ở trên. Chi phí CGCN ở đây được hiểu là chi phí cho việc đào tạo, tập huấn về công nghệ của bên giao cho bên nhận, giúp cho bên nhận có được năng lực công nghệ theo thỏa thuận mà hai bên ký</w:t>
      </w:r>
      <w:r>
        <w:rPr>
          <w:spacing w:val="40"/>
        </w:rPr>
        <w:t> </w:t>
      </w:r>
      <w:r>
        <w:rPr/>
        <w:t>kết</w:t>
      </w:r>
      <w:r>
        <w:rPr>
          <w:spacing w:val="17"/>
        </w:rPr>
        <w:t> </w:t>
      </w:r>
      <w:r>
        <w:rPr/>
        <w:t>trong</w:t>
      </w:r>
      <w:r>
        <w:rPr>
          <w:spacing w:val="16"/>
        </w:rPr>
        <w:t> </w:t>
      </w:r>
      <w:r>
        <w:rPr/>
        <w:t>Hợp</w:t>
      </w:r>
      <w:r>
        <w:rPr>
          <w:spacing w:val="18"/>
        </w:rPr>
        <w:t> </w:t>
      </w:r>
      <w:r>
        <w:rPr/>
        <w:t>đồng</w:t>
      </w:r>
      <w:r>
        <w:rPr>
          <w:spacing w:val="16"/>
        </w:rPr>
        <w:t> </w:t>
      </w:r>
      <w:r>
        <w:rPr/>
        <w:t>CGCN.</w:t>
      </w:r>
      <w:r>
        <w:rPr>
          <w:spacing w:val="18"/>
        </w:rPr>
        <w:t> </w:t>
      </w:r>
      <w:r>
        <w:rPr/>
        <w:t>Theo</w:t>
      </w:r>
      <w:r>
        <w:rPr>
          <w:spacing w:val="19"/>
        </w:rPr>
        <w:t> </w:t>
      </w:r>
      <w:r>
        <w:rPr/>
        <w:t>ý</w:t>
      </w:r>
      <w:r>
        <w:rPr>
          <w:spacing w:val="13"/>
        </w:rPr>
        <w:t> </w:t>
      </w:r>
      <w:r>
        <w:rPr/>
        <w:t>kiến</w:t>
      </w:r>
      <w:r>
        <w:rPr>
          <w:spacing w:val="20"/>
        </w:rPr>
        <w:t> </w:t>
      </w:r>
      <w:r>
        <w:rPr/>
        <w:t>của</w:t>
      </w:r>
      <w:r>
        <w:rPr>
          <w:spacing w:val="17"/>
        </w:rPr>
        <w:t> </w:t>
      </w:r>
      <w:r>
        <w:rPr/>
        <w:t>một</w:t>
      </w:r>
      <w:r>
        <w:rPr>
          <w:spacing w:val="18"/>
        </w:rPr>
        <w:t> </w:t>
      </w:r>
      <w:r>
        <w:rPr/>
        <w:t>trong</w:t>
      </w:r>
      <w:r>
        <w:rPr>
          <w:spacing w:val="16"/>
        </w:rPr>
        <w:t> </w:t>
      </w:r>
      <w:r>
        <w:rPr/>
        <w:t>những</w:t>
      </w:r>
      <w:r>
        <w:rPr>
          <w:spacing w:val="16"/>
        </w:rPr>
        <w:t> </w:t>
      </w:r>
      <w:r>
        <w:rPr/>
        <w:t>chuyên</w:t>
      </w:r>
      <w:r>
        <w:rPr>
          <w:spacing w:val="17"/>
        </w:rPr>
        <w:t> </w:t>
      </w:r>
      <w:r>
        <w:rPr>
          <w:spacing w:val="-5"/>
        </w:rPr>
        <w:t>gia</w:t>
      </w:r>
    </w:p>
    <w:p>
      <w:pPr>
        <w:pStyle w:val="BodyText"/>
        <w:spacing w:after="0"/>
        <w:jc w:val="both"/>
        <w:sectPr>
          <w:pgSz w:w="10440" w:h="15120"/>
          <w:pgMar w:header="1306" w:footer="0" w:top="1740" w:bottom="280" w:left="1559" w:right="1417"/>
        </w:sectPr>
      </w:pPr>
    </w:p>
    <w:p>
      <w:pPr>
        <w:pStyle w:val="BodyText"/>
        <w:spacing w:before="131"/>
      </w:pPr>
    </w:p>
    <w:p>
      <w:pPr>
        <w:pStyle w:val="BodyText"/>
        <w:ind w:left="1" w:right="134"/>
        <w:jc w:val="both"/>
      </w:pPr>
      <w:r>
        <w:rPr/>
        <w:t>về</w:t>
      </w:r>
      <w:r>
        <w:rPr>
          <w:spacing w:val="-2"/>
        </w:rPr>
        <w:t> </w:t>
      </w:r>
      <w:r>
        <w:rPr/>
        <w:t>CGCN</w:t>
      </w:r>
      <w:r>
        <w:rPr>
          <w:spacing w:val="-1"/>
        </w:rPr>
        <w:t> </w:t>
      </w:r>
      <w:r>
        <w:rPr/>
        <w:t>tại</w:t>
      </w:r>
      <w:r>
        <w:rPr>
          <w:spacing w:val="-1"/>
        </w:rPr>
        <w:t> </w:t>
      </w:r>
      <w:r>
        <w:rPr/>
        <w:t>Việt</w:t>
      </w:r>
      <w:r>
        <w:rPr>
          <w:spacing w:val="-1"/>
        </w:rPr>
        <w:t> </w:t>
      </w:r>
      <w:r>
        <w:rPr/>
        <w:t>Nam</w:t>
      </w:r>
      <w:r>
        <w:rPr>
          <w:vertAlign w:val="superscript"/>
        </w:rPr>
        <w:t>6</w:t>
      </w:r>
      <w:r>
        <w:rPr>
          <w:vertAlign w:val="baseline"/>
        </w:rPr>
        <w:t>: đối với doanh</w:t>
      </w:r>
      <w:r>
        <w:rPr>
          <w:spacing w:val="-1"/>
          <w:vertAlign w:val="baseline"/>
        </w:rPr>
        <w:t> </w:t>
      </w:r>
      <w:r>
        <w:rPr>
          <w:vertAlign w:val="baseline"/>
        </w:rPr>
        <w:t>nghiệp, CGCN</w:t>
      </w:r>
      <w:r>
        <w:rPr>
          <w:spacing w:val="-1"/>
          <w:vertAlign w:val="baseline"/>
        </w:rPr>
        <w:t> </w:t>
      </w:r>
      <w:r>
        <w:rPr>
          <w:vertAlign w:val="baseline"/>
        </w:rPr>
        <w:t>ngoài</w:t>
      </w:r>
      <w:r>
        <w:rPr>
          <w:spacing w:val="-1"/>
          <w:vertAlign w:val="baseline"/>
        </w:rPr>
        <w:t> </w:t>
      </w:r>
      <w:r>
        <w:rPr>
          <w:vertAlign w:val="baseline"/>
        </w:rPr>
        <w:t>hàm ý</w:t>
      </w:r>
      <w:r>
        <w:rPr>
          <w:spacing w:val="-6"/>
          <w:vertAlign w:val="baseline"/>
        </w:rPr>
        <w:t> </w:t>
      </w:r>
      <w:r>
        <w:rPr>
          <w:vertAlign w:val="baseline"/>
        </w:rPr>
        <w:t>về</w:t>
      </w:r>
      <w:r>
        <w:rPr>
          <w:spacing w:val="-2"/>
          <w:vertAlign w:val="baseline"/>
        </w:rPr>
        <w:t> </w:t>
      </w:r>
      <w:r>
        <w:rPr>
          <w:vertAlign w:val="baseline"/>
        </w:rPr>
        <w:t>mua bán (yếu tố thương mại) như hàng hóa thông thường, về bản chất nó gắn liền</w:t>
      </w:r>
      <w:r>
        <w:rPr>
          <w:spacing w:val="-3"/>
          <w:vertAlign w:val="baseline"/>
        </w:rPr>
        <w:t> </w:t>
      </w:r>
      <w:r>
        <w:rPr>
          <w:vertAlign w:val="baseline"/>
        </w:rPr>
        <w:t>với</w:t>
      </w:r>
      <w:r>
        <w:rPr>
          <w:spacing w:val="-1"/>
          <w:vertAlign w:val="baseline"/>
        </w:rPr>
        <w:t> </w:t>
      </w:r>
      <w:r>
        <w:rPr>
          <w:vertAlign w:val="baseline"/>
        </w:rPr>
        <w:t>“cách -</w:t>
      </w:r>
      <w:r>
        <w:rPr>
          <w:spacing w:val="-3"/>
          <w:vertAlign w:val="baseline"/>
        </w:rPr>
        <w:t> </w:t>
      </w:r>
      <w:r>
        <w:rPr>
          <w:vertAlign w:val="baseline"/>
        </w:rPr>
        <w:t>nghĩa là cách</w:t>
      </w:r>
      <w:r>
        <w:rPr>
          <w:spacing w:val="-1"/>
          <w:vertAlign w:val="baseline"/>
        </w:rPr>
        <w:t> </w:t>
      </w:r>
      <w:r>
        <w:rPr>
          <w:vertAlign w:val="baseline"/>
        </w:rPr>
        <w:t>thức</w:t>
      </w:r>
      <w:r>
        <w:rPr>
          <w:spacing w:val="-3"/>
          <w:vertAlign w:val="baseline"/>
        </w:rPr>
        <w:t> </w:t>
      </w:r>
      <w:r>
        <w:rPr>
          <w:vertAlign w:val="baseline"/>
        </w:rPr>
        <w:t>mua,</w:t>
      </w:r>
      <w:r>
        <w:rPr>
          <w:spacing w:val="-3"/>
          <w:vertAlign w:val="baseline"/>
        </w:rPr>
        <w:t> </w:t>
      </w:r>
      <w:r>
        <w:rPr>
          <w:vertAlign w:val="baseline"/>
        </w:rPr>
        <w:t>mua như thế</w:t>
      </w:r>
      <w:r>
        <w:rPr>
          <w:spacing w:val="-3"/>
          <w:vertAlign w:val="baseline"/>
        </w:rPr>
        <w:t> </w:t>
      </w:r>
      <w:r>
        <w:rPr>
          <w:vertAlign w:val="baseline"/>
        </w:rPr>
        <w:t>nào”</w:t>
      </w:r>
      <w:r>
        <w:rPr>
          <w:spacing w:val="-1"/>
          <w:vertAlign w:val="baseline"/>
        </w:rPr>
        <w:t> </w:t>
      </w:r>
      <w:r>
        <w:rPr>
          <w:vertAlign w:val="baseline"/>
        </w:rPr>
        <w:t>và “quyền”</w:t>
      </w:r>
      <w:r>
        <w:rPr>
          <w:spacing w:val="-3"/>
          <w:vertAlign w:val="baseline"/>
        </w:rPr>
        <w:t> </w:t>
      </w:r>
      <w:r>
        <w:rPr>
          <w:vertAlign w:val="baseline"/>
        </w:rPr>
        <w:t>trong quá trình đàm phán mua bán công nghệ. Quyền ở đây không chỉ đơn thuần là</w:t>
      </w:r>
      <w:r>
        <w:rPr>
          <w:spacing w:val="-1"/>
          <w:vertAlign w:val="baseline"/>
        </w:rPr>
        <w:t> </w:t>
      </w:r>
      <w:r>
        <w:rPr>
          <w:vertAlign w:val="baseline"/>
        </w:rPr>
        <w:t>quyền</w:t>
      </w:r>
      <w:r>
        <w:rPr>
          <w:spacing w:val="-2"/>
          <w:vertAlign w:val="baseline"/>
        </w:rPr>
        <w:t> </w:t>
      </w:r>
      <w:r>
        <w:rPr>
          <w:vertAlign w:val="baseline"/>
        </w:rPr>
        <w:t>sở hữu,</w:t>
      </w:r>
      <w:r>
        <w:rPr>
          <w:spacing w:val="-1"/>
          <w:vertAlign w:val="baseline"/>
        </w:rPr>
        <w:t> </w:t>
      </w:r>
      <w:r>
        <w:rPr>
          <w:vertAlign w:val="baseline"/>
        </w:rPr>
        <w:t>quyền</w:t>
      </w:r>
      <w:r>
        <w:rPr>
          <w:spacing w:val="-2"/>
          <w:vertAlign w:val="baseline"/>
        </w:rPr>
        <w:t> </w:t>
      </w:r>
      <w:r>
        <w:rPr>
          <w:vertAlign w:val="baseline"/>
        </w:rPr>
        <w:t>sử</w:t>
      </w:r>
      <w:r>
        <w:rPr>
          <w:spacing w:val="-1"/>
          <w:vertAlign w:val="baseline"/>
        </w:rPr>
        <w:t> </w:t>
      </w:r>
      <w:r>
        <w:rPr>
          <w:vertAlign w:val="baseline"/>
        </w:rPr>
        <w:t>dụng</w:t>
      </w:r>
      <w:r>
        <w:rPr>
          <w:spacing w:val="-2"/>
          <w:vertAlign w:val="baseline"/>
        </w:rPr>
        <w:t> </w:t>
      </w:r>
      <w:r>
        <w:rPr>
          <w:vertAlign w:val="baseline"/>
        </w:rPr>
        <w:t>công</w:t>
      </w:r>
      <w:r>
        <w:rPr>
          <w:spacing w:val="-3"/>
          <w:vertAlign w:val="baseline"/>
        </w:rPr>
        <w:t> </w:t>
      </w:r>
      <w:r>
        <w:rPr>
          <w:vertAlign w:val="baseline"/>
        </w:rPr>
        <w:t>nghệ.</w:t>
      </w:r>
      <w:r>
        <w:rPr>
          <w:spacing w:val="-2"/>
          <w:vertAlign w:val="baseline"/>
        </w:rPr>
        <w:t> </w:t>
      </w:r>
      <w:r>
        <w:rPr>
          <w:vertAlign w:val="baseline"/>
        </w:rPr>
        <w:t>Quyền</w:t>
      </w:r>
      <w:r>
        <w:rPr>
          <w:spacing w:val="-1"/>
          <w:vertAlign w:val="baseline"/>
        </w:rPr>
        <w:t> </w:t>
      </w:r>
      <w:r>
        <w:rPr>
          <w:vertAlign w:val="baseline"/>
        </w:rPr>
        <w:t>ở</w:t>
      </w:r>
      <w:r>
        <w:rPr>
          <w:spacing w:val="-1"/>
          <w:vertAlign w:val="baseline"/>
        </w:rPr>
        <w:t> </w:t>
      </w:r>
      <w:r>
        <w:rPr>
          <w:vertAlign w:val="baseline"/>
        </w:rPr>
        <w:t>đây</w:t>
      </w:r>
      <w:r>
        <w:rPr>
          <w:spacing w:val="-7"/>
          <w:vertAlign w:val="baseline"/>
        </w:rPr>
        <w:t> </w:t>
      </w:r>
      <w:r>
        <w:rPr>
          <w:vertAlign w:val="baseline"/>
        </w:rPr>
        <w:t>còn gắn</w:t>
      </w:r>
      <w:r>
        <w:rPr>
          <w:spacing w:val="-2"/>
          <w:vertAlign w:val="baseline"/>
        </w:rPr>
        <w:t> </w:t>
      </w:r>
      <w:r>
        <w:rPr>
          <w:vertAlign w:val="baseline"/>
        </w:rPr>
        <w:t>với quyền cải tiến, quyền phân phối sản phẩm, quyền xuất khẩu sản phẩm,… gắn liền với công nghệ</w:t>
      </w:r>
      <w:r>
        <w:rPr>
          <w:vertAlign w:val="superscript"/>
        </w:rPr>
        <w:t>7</w:t>
      </w:r>
      <w:r>
        <w:rPr>
          <w:vertAlign w:val="baseline"/>
        </w:rPr>
        <w:t>. Việc CGCN thành công phụ thuộc cơ sở pháp lý, năng lực, thiện chí của bên giao và kỹ năng đàm phán, năng lực nhận công nghệ, nỗ lực</w:t>
      </w:r>
      <w:r>
        <w:rPr>
          <w:spacing w:val="-2"/>
          <w:vertAlign w:val="baseline"/>
        </w:rPr>
        <w:t> </w:t>
      </w:r>
      <w:r>
        <w:rPr>
          <w:vertAlign w:val="baseline"/>
        </w:rPr>
        <w:t>quyết</w:t>
      </w:r>
      <w:r>
        <w:rPr>
          <w:spacing w:val="-1"/>
          <w:vertAlign w:val="baseline"/>
        </w:rPr>
        <w:t> </w:t>
      </w:r>
      <w:r>
        <w:rPr>
          <w:vertAlign w:val="baseline"/>
        </w:rPr>
        <w:t>tâm có</w:t>
      </w:r>
      <w:r>
        <w:rPr>
          <w:spacing w:val="-2"/>
          <w:vertAlign w:val="baseline"/>
        </w:rPr>
        <w:t> </w:t>
      </w:r>
      <w:r>
        <w:rPr>
          <w:vertAlign w:val="baseline"/>
        </w:rPr>
        <w:t>được</w:t>
      </w:r>
      <w:r>
        <w:rPr>
          <w:spacing w:val="-1"/>
          <w:vertAlign w:val="baseline"/>
        </w:rPr>
        <w:t> </w:t>
      </w:r>
      <w:r>
        <w:rPr>
          <w:vertAlign w:val="baseline"/>
        </w:rPr>
        <w:t>công</w:t>
      </w:r>
      <w:r>
        <w:rPr>
          <w:spacing w:val="-3"/>
          <w:vertAlign w:val="baseline"/>
        </w:rPr>
        <w:t> </w:t>
      </w:r>
      <w:r>
        <w:rPr>
          <w:vertAlign w:val="baseline"/>
        </w:rPr>
        <w:t>nghệ</w:t>
      </w:r>
      <w:r>
        <w:rPr>
          <w:spacing w:val="-1"/>
          <w:vertAlign w:val="baseline"/>
        </w:rPr>
        <w:t> </w:t>
      </w:r>
      <w:r>
        <w:rPr>
          <w:vertAlign w:val="baseline"/>
        </w:rPr>
        <w:t>của</w:t>
      </w:r>
      <w:r>
        <w:rPr>
          <w:spacing w:val="-2"/>
          <w:vertAlign w:val="baseline"/>
        </w:rPr>
        <w:t> </w:t>
      </w:r>
      <w:r>
        <w:rPr>
          <w:vertAlign w:val="baseline"/>
        </w:rPr>
        <w:t>bên</w:t>
      </w:r>
      <w:r>
        <w:rPr>
          <w:spacing w:val="-2"/>
          <w:vertAlign w:val="baseline"/>
        </w:rPr>
        <w:t> </w:t>
      </w:r>
      <w:r>
        <w:rPr>
          <w:vertAlign w:val="baseline"/>
        </w:rPr>
        <w:t>nhận</w:t>
      </w:r>
      <w:r>
        <w:rPr>
          <w:spacing w:val="-2"/>
          <w:vertAlign w:val="baseline"/>
        </w:rPr>
        <w:t> </w:t>
      </w:r>
      <w:r>
        <w:rPr>
          <w:vertAlign w:val="baseline"/>
        </w:rPr>
        <w:t>công</w:t>
      </w:r>
      <w:r>
        <w:rPr>
          <w:spacing w:val="-3"/>
          <w:vertAlign w:val="baseline"/>
        </w:rPr>
        <w:t> </w:t>
      </w:r>
      <w:r>
        <w:rPr>
          <w:vertAlign w:val="baseline"/>
        </w:rPr>
        <w:t>nghệ.</w:t>
      </w:r>
      <w:r>
        <w:rPr>
          <w:spacing w:val="-1"/>
          <w:vertAlign w:val="baseline"/>
        </w:rPr>
        <w:t> </w:t>
      </w:r>
      <w:r>
        <w:rPr>
          <w:vertAlign w:val="baseline"/>
        </w:rPr>
        <w:t>Trong</w:t>
      </w:r>
      <w:r>
        <w:rPr>
          <w:spacing w:val="-3"/>
          <w:vertAlign w:val="baseline"/>
        </w:rPr>
        <w:t> </w:t>
      </w:r>
      <w:r>
        <w:rPr>
          <w:vertAlign w:val="baseline"/>
        </w:rPr>
        <w:t>đó, yếu</w:t>
      </w:r>
      <w:r>
        <w:rPr>
          <w:spacing w:val="-1"/>
          <w:vertAlign w:val="baseline"/>
        </w:rPr>
        <w:t> </w:t>
      </w:r>
      <w:r>
        <w:rPr>
          <w:vertAlign w:val="baseline"/>
        </w:rPr>
        <w:t>tố thiện chí bên giao và kỹ năng đàm phán của bên nhận công nghệ là những yếu tố quyết định. Bởi bên giao, thông thường không muốn chuyển hết, tùy thuộc kỹ năng đàm phán bên nhận để “nhả dần” các bí quyết; không muốn chuyển cho bên nhận nhiều quyền; không muốn cho bên nhận những quyền hạn có giá trị lớn được quy định trong các điều khoản có giá trị pháp lý nhằm</w:t>
      </w:r>
      <w:r>
        <w:rPr>
          <w:spacing w:val="-3"/>
          <w:vertAlign w:val="baseline"/>
        </w:rPr>
        <w:t> </w:t>
      </w:r>
      <w:r>
        <w:rPr>
          <w:vertAlign w:val="baseline"/>
        </w:rPr>
        <w:t>phòng</w:t>
      </w:r>
      <w:r>
        <w:rPr>
          <w:spacing w:val="-3"/>
          <w:vertAlign w:val="baseline"/>
        </w:rPr>
        <w:t> </w:t>
      </w:r>
      <w:r>
        <w:rPr>
          <w:vertAlign w:val="baseline"/>
        </w:rPr>
        <w:t>ngừa</w:t>
      </w:r>
      <w:r>
        <w:rPr>
          <w:spacing w:val="-1"/>
          <w:vertAlign w:val="baseline"/>
        </w:rPr>
        <w:t> </w:t>
      </w:r>
      <w:r>
        <w:rPr>
          <w:vertAlign w:val="baseline"/>
        </w:rPr>
        <w:t>rủi</w:t>
      </w:r>
      <w:r>
        <w:rPr>
          <w:spacing w:val="-3"/>
          <w:vertAlign w:val="baseline"/>
        </w:rPr>
        <w:t> </w:t>
      </w:r>
      <w:r>
        <w:rPr>
          <w:vertAlign w:val="baseline"/>
        </w:rPr>
        <w:t>ro do</w:t>
      </w:r>
      <w:r>
        <w:rPr>
          <w:spacing w:val="-2"/>
          <w:vertAlign w:val="baseline"/>
        </w:rPr>
        <w:t> </w:t>
      </w:r>
      <w:r>
        <w:rPr>
          <w:vertAlign w:val="baseline"/>
        </w:rPr>
        <w:t>bên</w:t>
      </w:r>
      <w:r>
        <w:rPr>
          <w:spacing w:val="-3"/>
          <w:vertAlign w:val="baseline"/>
        </w:rPr>
        <w:t> </w:t>
      </w:r>
      <w:r>
        <w:rPr>
          <w:vertAlign w:val="baseline"/>
        </w:rPr>
        <w:t>nhận</w:t>
      </w:r>
      <w:r>
        <w:rPr>
          <w:spacing w:val="-3"/>
          <w:vertAlign w:val="baseline"/>
        </w:rPr>
        <w:t> </w:t>
      </w:r>
      <w:r>
        <w:rPr>
          <w:vertAlign w:val="baseline"/>
        </w:rPr>
        <w:t>nêu</w:t>
      </w:r>
      <w:r>
        <w:rPr>
          <w:spacing w:val="-3"/>
          <w:vertAlign w:val="baseline"/>
        </w:rPr>
        <w:t> </w:t>
      </w:r>
      <w:r>
        <w:rPr>
          <w:vertAlign w:val="baseline"/>
        </w:rPr>
        <w:t>ra.</w:t>
      </w:r>
      <w:r>
        <w:rPr>
          <w:spacing w:val="-3"/>
          <w:vertAlign w:val="baseline"/>
        </w:rPr>
        <w:t> </w:t>
      </w:r>
      <w:r>
        <w:rPr>
          <w:vertAlign w:val="baseline"/>
        </w:rPr>
        <w:t>Trong</w:t>
      </w:r>
      <w:r>
        <w:rPr>
          <w:spacing w:val="-5"/>
          <w:vertAlign w:val="baseline"/>
        </w:rPr>
        <w:t> </w:t>
      </w:r>
      <w:r>
        <w:rPr>
          <w:vertAlign w:val="baseline"/>
        </w:rPr>
        <w:t>khi</w:t>
      </w:r>
      <w:r>
        <w:rPr>
          <w:spacing w:val="-1"/>
          <w:vertAlign w:val="baseline"/>
        </w:rPr>
        <w:t> </w:t>
      </w:r>
      <w:r>
        <w:rPr>
          <w:vertAlign w:val="baseline"/>
        </w:rPr>
        <w:t>đó,</w:t>
      </w:r>
      <w:r>
        <w:rPr>
          <w:spacing w:val="-2"/>
          <w:vertAlign w:val="baseline"/>
        </w:rPr>
        <w:t> </w:t>
      </w:r>
      <w:r>
        <w:rPr>
          <w:vertAlign w:val="baseline"/>
        </w:rPr>
        <w:t>bên</w:t>
      </w:r>
      <w:r>
        <w:rPr>
          <w:spacing w:val="-3"/>
          <w:vertAlign w:val="baseline"/>
        </w:rPr>
        <w:t> </w:t>
      </w:r>
      <w:r>
        <w:rPr>
          <w:vertAlign w:val="baseline"/>
        </w:rPr>
        <w:t>nhận</w:t>
      </w:r>
      <w:r>
        <w:rPr>
          <w:spacing w:val="-1"/>
          <w:vertAlign w:val="baseline"/>
        </w:rPr>
        <w:t> </w:t>
      </w:r>
      <w:r>
        <w:rPr>
          <w:vertAlign w:val="baseline"/>
        </w:rPr>
        <w:t>thường không biết đòi hỏi bên giao để bên giao bộc lộ bản chất công nghệ; không biết đòi những gì cần phải có; không biết phòng ngừa rủi ro trong quá trình mua bán. Vì vậy, đứng ở góc độ bên tiếp nhận công nghệ, khái niệm sau được coi là hoàn hảo: “</w:t>
      </w:r>
      <w:r>
        <w:rPr>
          <w:i/>
          <w:vertAlign w:val="baseline"/>
        </w:rPr>
        <w:t>CGCN là tập hợp các hoạt động về kỹ thuật, thương mại, pháp lý nhằm làm cho bên nhận công nghệ có được năng lực công nghệ như bên giao công nghệ trong sản xuất, kinh doanh</w:t>
      </w:r>
      <w:r>
        <w:rPr>
          <w:vertAlign w:val="baseline"/>
        </w:rPr>
        <w:t>”.</w:t>
      </w:r>
    </w:p>
    <w:p>
      <w:pPr>
        <w:pStyle w:val="BodyText"/>
        <w:spacing w:before="120"/>
        <w:ind w:left="1" w:right="134"/>
        <w:jc w:val="both"/>
      </w:pPr>
      <w:r>
        <w:rPr/>
        <w:t>Tuy nhiên, việc CGCN gắn với đối tượng SHTT khác với CGCN không</w:t>
      </w:r>
      <w:r>
        <w:rPr>
          <w:spacing w:val="40"/>
        </w:rPr>
        <w:t> </w:t>
      </w:r>
      <w:r>
        <w:rPr/>
        <w:t>gắn</w:t>
      </w:r>
      <w:r>
        <w:rPr>
          <w:spacing w:val="-2"/>
        </w:rPr>
        <w:t> </w:t>
      </w:r>
      <w:r>
        <w:rPr/>
        <w:t>với đối tượng</w:t>
      </w:r>
      <w:r>
        <w:rPr>
          <w:spacing w:val="-2"/>
        </w:rPr>
        <w:t> </w:t>
      </w:r>
      <w:r>
        <w:rPr/>
        <w:t>SHTT</w:t>
      </w:r>
      <w:r>
        <w:rPr>
          <w:spacing w:val="-1"/>
        </w:rPr>
        <w:t> </w:t>
      </w:r>
      <w:r>
        <w:rPr/>
        <w:t>(chỉ thuần túy</w:t>
      </w:r>
      <w:r>
        <w:rPr>
          <w:spacing w:val="-6"/>
        </w:rPr>
        <w:t> </w:t>
      </w:r>
      <w:r>
        <w:rPr/>
        <w:t>chuyển giao</w:t>
      </w:r>
      <w:r>
        <w:rPr>
          <w:spacing w:val="-1"/>
        </w:rPr>
        <w:t> </w:t>
      </w:r>
      <w:r>
        <w:rPr/>
        <w:t>kiến</w:t>
      </w:r>
      <w:r>
        <w:rPr>
          <w:spacing w:val="-1"/>
        </w:rPr>
        <w:t> </w:t>
      </w:r>
      <w:r>
        <w:rPr/>
        <w:t>thức</w:t>
      </w:r>
      <w:r>
        <w:rPr>
          <w:spacing w:val="-1"/>
        </w:rPr>
        <w:t> </w:t>
      </w:r>
      <w:r>
        <w:rPr/>
        <w:t>liên</w:t>
      </w:r>
      <w:r>
        <w:rPr>
          <w:spacing w:val="-2"/>
        </w:rPr>
        <w:t> </w:t>
      </w:r>
      <w:r>
        <w:rPr/>
        <w:t>quan</w:t>
      </w:r>
      <w:r>
        <w:rPr>
          <w:spacing w:val="-1"/>
        </w:rPr>
        <w:t> </w:t>
      </w:r>
      <w:r>
        <w:rPr/>
        <w:t>đến công nghệ) ở chỗ: Trong một số trường hợp cụ thể, thời hạn hợp đồng CGCN gắn với đối tượng SHTT ít nhất phải bằng thời hạn công nghệ còn hiệu</w:t>
      </w:r>
      <w:r>
        <w:rPr>
          <w:spacing w:val="-2"/>
        </w:rPr>
        <w:t> </w:t>
      </w:r>
      <w:r>
        <w:rPr/>
        <w:t>lực</w:t>
      </w:r>
      <w:r>
        <w:rPr>
          <w:spacing w:val="-2"/>
        </w:rPr>
        <w:t> </w:t>
      </w:r>
      <w:r>
        <w:rPr/>
        <w:t>bảo</w:t>
      </w:r>
      <w:r>
        <w:rPr>
          <w:spacing w:val="-2"/>
        </w:rPr>
        <w:t> </w:t>
      </w:r>
      <w:r>
        <w:rPr/>
        <w:t>hộ quyền</w:t>
      </w:r>
      <w:r>
        <w:rPr>
          <w:spacing w:val="-2"/>
        </w:rPr>
        <w:t> </w:t>
      </w:r>
      <w:r>
        <w:rPr/>
        <w:t>sở hữu</w:t>
      </w:r>
      <w:r>
        <w:rPr>
          <w:spacing w:val="-2"/>
        </w:rPr>
        <w:t> </w:t>
      </w:r>
      <w:r>
        <w:rPr/>
        <w:t>trí</w:t>
      </w:r>
      <w:r>
        <w:rPr>
          <w:spacing w:val="-2"/>
        </w:rPr>
        <w:t> </w:t>
      </w:r>
      <w:r>
        <w:rPr/>
        <w:t>tuệ. Ví</w:t>
      </w:r>
      <w:r>
        <w:rPr>
          <w:spacing w:val="-2"/>
        </w:rPr>
        <w:t> </w:t>
      </w:r>
      <w:r>
        <w:rPr/>
        <w:t>dụ, Công ty</w:t>
      </w:r>
      <w:r>
        <w:rPr>
          <w:spacing w:val="-6"/>
        </w:rPr>
        <w:t> </w:t>
      </w:r>
      <w:r>
        <w:rPr/>
        <w:t>A sở hữu công</w:t>
      </w:r>
      <w:r>
        <w:rPr>
          <w:spacing w:val="-4"/>
        </w:rPr>
        <w:t> </w:t>
      </w:r>
      <w:r>
        <w:rPr/>
        <w:t>nghệ</w:t>
      </w:r>
      <w:r>
        <w:rPr>
          <w:spacing w:val="-2"/>
        </w:rPr>
        <w:t> </w:t>
      </w:r>
      <w:r>
        <w:rPr/>
        <w:t>X. X được bảo hộ dưới hình thức bằng độc quyền sáng chế tại Việt Nam, với thời hạn còn được bảo hộ là 18 năm. Công ty B tại Việt Nam nhận chuyển giao độc quyền sản xuất và phân phối sản phẩm công nghệ X tại Việt Nam. Thời hạn hợp đồng CGCN X mà B ký với A tối thiểu phải là 18 năm. Vì nếu thời hạn ít hơn 18 năm, thì sau khi hết hạn hợp đồng CGCN, rất có thể Công ty A sẽ kiện Công ty B và các bên đã mua sản phẩm gắn với công nghệ X (được sản xuất trong thời hạn hợp đồng từ Công ty B) vi phạm quyền sở hữu trí tuệ đối với công nghệ X. Nếu đơn thuần chỉ chuyển giao kiến thức, không gắn với đối tượng sở hữu trí tuệ thì thời hạn hợp đồng hai bên có thể tự do thỏa thuận.</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90912">
                <wp:simplePos x="0" y="0"/>
                <wp:positionH relativeFrom="page">
                  <wp:posOffset>990600</wp:posOffset>
                </wp:positionH>
                <wp:positionV relativeFrom="paragraph">
                  <wp:posOffset>252912</wp:posOffset>
                </wp:positionV>
                <wp:extent cx="182880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9.914335pt;width:144pt;height:.72pt;mso-position-horizontal-relative:page;mso-position-vertical-relative:paragraph;z-index:-15725568;mso-wrap-distance-left:0;mso-wrap-distance-right:0" id="docshape11" filled="true" fillcolor="#000000" stroked="false">
                <v:fill type="solid"/>
                <w10:wrap type="topAndBottom"/>
              </v:rect>
            </w:pict>
          </mc:Fallback>
        </mc:AlternateContent>
      </w:r>
    </w:p>
    <w:p>
      <w:pPr>
        <w:spacing w:before="172"/>
        <w:ind w:left="1" w:right="0" w:firstLine="0"/>
        <w:jc w:val="both"/>
        <w:rPr>
          <w:sz w:val="16"/>
        </w:rPr>
      </w:pPr>
      <w:r>
        <w:rPr>
          <w:sz w:val="16"/>
          <w:vertAlign w:val="superscript"/>
        </w:rPr>
        <w:t>6</w:t>
      </w:r>
      <w:r>
        <w:rPr>
          <w:spacing w:val="-2"/>
          <w:sz w:val="16"/>
          <w:vertAlign w:val="baseline"/>
        </w:rPr>
        <w:t> </w:t>
      </w:r>
      <w:r>
        <w:rPr>
          <w:sz w:val="16"/>
          <w:vertAlign w:val="baseline"/>
        </w:rPr>
        <w:t>ThS.</w:t>
      </w:r>
      <w:r>
        <w:rPr>
          <w:spacing w:val="-2"/>
          <w:sz w:val="16"/>
          <w:vertAlign w:val="baseline"/>
        </w:rPr>
        <w:t> </w:t>
      </w:r>
      <w:r>
        <w:rPr>
          <w:sz w:val="16"/>
          <w:vertAlign w:val="baseline"/>
        </w:rPr>
        <w:t>Nguyễn Bảo</w:t>
      </w:r>
      <w:r>
        <w:rPr>
          <w:spacing w:val="-2"/>
          <w:sz w:val="16"/>
          <w:vertAlign w:val="baseline"/>
        </w:rPr>
        <w:t> </w:t>
      </w:r>
      <w:r>
        <w:rPr>
          <w:sz w:val="16"/>
          <w:vertAlign w:val="baseline"/>
        </w:rPr>
        <w:t>Hùng</w:t>
      </w:r>
      <w:r>
        <w:rPr>
          <w:spacing w:val="-3"/>
          <w:sz w:val="16"/>
          <w:vertAlign w:val="baseline"/>
        </w:rPr>
        <w:t> </w:t>
      </w:r>
      <w:r>
        <w:rPr>
          <w:sz w:val="16"/>
          <w:vertAlign w:val="baseline"/>
        </w:rPr>
        <w:t>-</w:t>
      </w:r>
      <w:r>
        <w:rPr>
          <w:spacing w:val="-1"/>
          <w:sz w:val="16"/>
          <w:vertAlign w:val="baseline"/>
        </w:rPr>
        <w:t> </w:t>
      </w:r>
      <w:r>
        <w:rPr>
          <w:sz w:val="16"/>
          <w:vertAlign w:val="baseline"/>
        </w:rPr>
        <w:t>Nguyên</w:t>
      </w:r>
      <w:r>
        <w:rPr>
          <w:spacing w:val="-1"/>
          <w:sz w:val="16"/>
          <w:vertAlign w:val="baseline"/>
        </w:rPr>
        <w:t> </w:t>
      </w:r>
      <w:r>
        <w:rPr>
          <w:sz w:val="16"/>
          <w:vertAlign w:val="baseline"/>
        </w:rPr>
        <w:t>Phó</w:t>
      </w:r>
      <w:r>
        <w:rPr>
          <w:spacing w:val="-1"/>
          <w:sz w:val="16"/>
          <w:vertAlign w:val="baseline"/>
        </w:rPr>
        <w:t> </w:t>
      </w:r>
      <w:r>
        <w:rPr>
          <w:sz w:val="16"/>
          <w:vertAlign w:val="baseline"/>
        </w:rPr>
        <w:t>Vụ</w:t>
      </w:r>
      <w:r>
        <w:rPr>
          <w:spacing w:val="-1"/>
          <w:sz w:val="16"/>
          <w:vertAlign w:val="baseline"/>
        </w:rPr>
        <w:t> </w:t>
      </w:r>
      <w:r>
        <w:rPr>
          <w:sz w:val="16"/>
          <w:vertAlign w:val="baseline"/>
        </w:rPr>
        <w:t>trưởng</w:t>
      </w:r>
      <w:r>
        <w:rPr>
          <w:spacing w:val="-2"/>
          <w:sz w:val="16"/>
          <w:vertAlign w:val="baseline"/>
        </w:rPr>
        <w:t> </w:t>
      </w:r>
      <w:r>
        <w:rPr>
          <w:sz w:val="16"/>
          <w:vertAlign w:val="baseline"/>
        </w:rPr>
        <w:t>Vụ</w:t>
      </w:r>
      <w:r>
        <w:rPr>
          <w:spacing w:val="-2"/>
          <w:sz w:val="16"/>
          <w:vertAlign w:val="baseline"/>
        </w:rPr>
        <w:t> </w:t>
      </w:r>
      <w:r>
        <w:rPr>
          <w:sz w:val="16"/>
          <w:vertAlign w:val="baseline"/>
        </w:rPr>
        <w:t>pháp</w:t>
      </w:r>
      <w:r>
        <w:rPr>
          <w:spacing w:val="-1"/>
          <w:sz w:val="16"/>
          <w:vertAlign w:val="baseline"/>
        </w:rPr>
        <w:t> </w:t>
      </w:r>
      <w:r>
        <w:rPr>
          <w:sz w:val="16"/>
          <w:vertAlign w:val="baseline"/>
        </w:rPr>
        <w:t>chế,</w:t>
      </w:r>
      <w:r>
        <w:rPr>
          <w:spacing w:val="-4"/>
          <w:sz w:val="16"/>
          <w:vertAlign w:val="baseline"/>
        </w:rPr>
        <w:t> </w:t>
      </w:r>
      <w:r>
        <w:rPr>
          <w:sz w:val="16"/>
          <w:vertAlign w:val="baseline"/>
        </w:rPr>
        <w:t>Bộ</w:t>
      </w:r>
      <w:r>
        <w:rPr>
          <w:spacing w:val="-2"/>
          <w:sz w:val="16"/>
          <w:vertAlign w:val="baseline"/>
        </w:rPr>
        <w:t> KH&amp;CN.</w:t>
      </w:r>
    </w:p>
    <w:p>
      <w:pPr>
        <w:spacing w:before="61"/>
        <w:ind w:left="1" w:right="134" w:hanging="1"/>
        <w:jc w:val="both"/>
        <w:rPr>
          <w:sz w:val="16"/>
        </w:rPr>
      </w:pPr>
      <w:r>
        <w:rPr>
          <w:sz w:val="16"/>
          <w:vertAlign w:val="superscript"/>
        </w:rPr>
        <w:t>7</w:t>
      </w:r>
      <w:r>
        <w:rPr>
          <w:sz w:val="16"/>
          <w:vertAlign w:val="baseline"/>
        </w:rPr>
        <w:t> Tham khảo thêm: Nguyễn Vân Anh, Nguyễn Bảo Hùng, Lê Vũ Toàn. (2012) </w:t>
      </w:r>
      <w:r>
        <w:rPr>
          <w:i/>
          <w:sz w:val="16"/>
          <w:vertAlign w:val="baseline"/>
        </w:rPr>
        <w:t>Bảo hộ công nghệ tại Việt Nam:</w:t>
      </w:r>
      <w:r>
        <w:rPr>
          <w:i/>
          <w:spacing w:val="40"/>
          <w:sz w:val="16"/>
          <w:vertAlign w:val="baseline"/>
        </w:rPr>
        <w:t> </w:t>
      </w:r>
      <w:r>
        <w:rPr>
          <w:i/>
          <w:sz w:val="16"/>
          <w:vertAlign w:val="baseline"/>
        </w:rPr>
        <w:t>một số vấn đề doanh nghiệp cần biết. </w:t>
      </w:r>
      <w:r>
        <w:rPr>
          <w:sz w:val="16"/>
          <w:vertAlign w:val="baseline"/>
        </w:rPr>
        <w:t>Tạp chí Hoạt động Khoa học, Bộ KH&amp;CN, Số 637, tháng 6/2012, tr. 52 -</w:t>
      </w:r>
      <w:r>
        <w:rPr>
          <w:spacing w:val="40"/>
          <w:sz w:val="16"/>
          <w:vertAlign w:val="baseline"/>
        </w:rPr>
        <w:t> </w:t>
      </w:r>
      <w:r>
        <w:rPr>
          <w:sz w:val="16"/>
          <w:vertAlign w:val="baseline"/>
        </w:rPr>
        <w:t>56, ISSN 1859 - 4794.</w:t>
      </w:r>
    </w:p>
    <w:p>
      <w:pPr>
        <w:spacing w:after="0"/>
        <w:jc w:val="both"/>
        <w:rPr>
          <w:sz w:val="16"/>
        </w:rPr>
        <w:sectPr>
          <w:pgSz w:w="10440" w:h="15120"/>
          <w:pgMar w:header="1305" w:footer="0" w:top="1740" w:bottom="280" w:left="1559" w:right="1417"/>
        </w:sectPr>
      </w:pPr>
    </w:p>
    <w:p>
      <w:pPr>
        <w:pStyle w:val="BodyText"/>
        <w:spacing w:before="131"/>
      </w:pPr>
    </w:p>
    <w:p>
      <w:pPr>
        <w:pStyle w:val="BodyText"/>
        <w:ind w:left="1" w:right="135"/>
        <w:jc w:val="both"/>
      </w:pPr>
      <w:r>
        <w:rPr/>
        <w:t>Dưới góc độ quản lý nhà nước ở cấp vĩ mô, người ta thường quan tâm và</w:t>
      </w:r>
      <w:r>
        <w:rPr>
          <w:spacing w:val="40"/>
        </w:rPr>
        <w:t> </w:t>
      </w:r>
      <w:r>
        <w:rPr/>
        <w:t>coi</w:t>
      </w:r>
      <w:r>
        <w:rPr>
          <w:spacing w:val="-3"/>
        </w:rPr>
        <w:t> </w:t>
      </w:r>
      <w:r>
        <w:rPr/>
        <w:t>sự</w:t>
      </w:r>
      <w:r>
        <w:rPr>
          <w:spacing w:val="-3"/>
        </w:rPr>
        <w:t> </w:t>
      </w:r>
      <w:r>
        <w:rPr/>
        <w:t>dịch chuyển</w:t>
      </w:r>
      <w:r>
        <w:rPr>
          <w:spacing w:val="-1"/>
        </w:rPr>
        <w:t> </w:t>
      </w:r>
      <w:r>
        <w:rPr/>
        <w:t>công</w:t>
      </w:r>
      <w:r>
        <w:rPr>
          <w:spacing w:val="-2"/>
        </w:rPr>
        <w:t> </w:t>
      </w:r>
      <w:r>
        <w:rPr/>
        <w:t>nghệ</w:t>
      </w:r>
      <w:r>
        <w:rPr>
          <w:spacing w:val="-1"/>
        </w:rPr>
        <w:t> </w:t>
      </w:r>
      <w:r>
        <w:rPr/>
        <w:t>là</w:t>
      </w:r>
      <w:r>
        <w:rPr>
          <w:spacing w:val="-3"/>
        </w:rPr>
        <w:t> </w:t>
      </w:r>
      <w:r>
        <w:rPr/>
        <w:t>CGCN. Bởi</w:t>
      </w:r>
      <w:r>
        <w:rPr>
          <w:spacing w:val="-1"/>
        </w:rPr>
        <w:t> </w:t>
      </w:r>
      <w:r>
        <w:rPr/>
        <w:t>mối quan</w:t>
      </w:r>
      <w:r>
        <w:rPr>
          <w:spacing w:val="-3"/>
        </w:rPr>
        <w:t> </w:t>
      </w:r>
      <w:r>
        <w:rPr/>
        <w:t>tâm</w:t>
      </w:r>
      <w:r>
        <w:rPr>
          <w:spacing w:val="-3"/>
        </w:rPr>
        <w:t> </w:t>
      </w:r>
      <w:r>
        <w:rPr/>
        <w:t>thường</w:t>
      </w:r>
      <w:r>
        <w:rPr>
          <w:spacing w:val="-5"/>
        </w:rPr>
        <w:t> </w:t>
      </w:r>
      <w:r>
        <w:rPr/>
        <w:t>được</w:t>
      </w:r>
      <w:r>
        <w:rPr>
          <w:spacing w:val="-3"/>
        </w:rPr>
        <w:t> </w:t>
      </w:r>
      <w:r>
        <w:rPr/>
        <w:t>đặt ra ở cấp vĩ mô là thu hút các công nghệ mới, tiên tiến có tác dụng chuyển dịch cơ cấu kinh tế theo hướng sản xuất hiện đại, kích thích sản xuất, nâng cao năng lực cạnh tranh, giải quyết công ăn việc làm, đóng góp cho ngân sách nhà nước; cấm hoặc hạn chế các công nghệ có tác động không tốt ảnh hưởng</w:t>
      </w:r>
      <w:r>
        <w:rPr>
          <w:spacing w:val="-1"/>
        </w:rPr>
        <w:t> </w:t>
      </w:r>
      <w:r>
        <w:rPr/>
        <w:t>đến văn</w:t>
      </w:r>
      <w:r>
        <w:rPr>
          <w:spacing w:val="-1"/>
        </w:rPr>
        <w:t> </w:t>
      </w:r>
      <w:r>
        <w:rPr/>
        <w:t>hóa, xã</w:t>
      </w:r>
      <w:r>
        <w:rPr>
          <w:spacing w:val="-1"/>
        </w:rPr>
        <w:t> </w:t>
      </w:r>
      <w:r>
        <w:rPr/>
        <w:t>hội, môi trường. Tác giả bài báo này</w:t>
      </w:r>
      <w:r>
        <w:rPr>
          <w:spacing w:val="-5"/>
        </w:rPr>
        <w:t> </w:t>
      </w:r>
      <w:r>
        <w:rPr/>
        <w:t>hoàn toàn đồng ý với quan điểm “cần quy định quản lý hoạt động CGCN đối với từng</w:t>
      </w:r>
      <w:r>
        <w:rPr>
          <w:spacing w:val="80"/>
        </w:rPr>
        <w:t> </w:t>
      </w:r>
      <w:r>
        <w:rPr/>
        <w:t>luồng</w:t>
      </w:r>
      <w:r>
        <w:rPr>
          <w:spacing w:val="-3"/>
        </w:rPr>
        <w:t> </w:t>
      </w:r>
      <w:r>
        <w:rPr/>
        <w:t>CGCN:</w:t>
      </w:r>
      <w:r>
        <w:rPr>
          <w:spacing w:val="-1"/>
        </w:rPr>
        <w:t> </w:t>
      </w:r>
      <w:r>
        <w:rPr/>
        <w:t>CGCN</w:t>
      </w:r>
      <w:r>
        <w:rPr>
          <w:spacing w:val="-1"/>
        </w:rPr>
        <w:t> </w:t>
      </w:r>
      <w:r>
        <w:rPr/>
        <w:t>từ</w:t>
      </w:r>
      <w:r>
        <w:rPr>
          <w:spacing w:val="-1"/>
        </w:rPr>
        <w:t> </w:t>
      </w:r>
      <w:r>
        <w:rPr/>
        <w:t>Việt</w:t>
      </w:r>
      <w:r>
        <w:rPr>
          <w:spacing w:val="-1"/>
        </w:rPr>
        <w:t> </w:t>
      </w:r>
      <w:r>
        <w:rPr/>
        <w:t>Nam</w:t>
      </w:r>
      <w:r>
        <w:rPr>
          <w:spacing w:val="-1"/>
        </w:rPr>
        <w:t> </w:t>
      </w:r>
      <w:r>
        <w:rPr/>
        <w:t>ra</w:t>
      </w:r>
      <w:r>
        <w:rPr>
          <w:spacing w:val="-2"/>
        </w:rPr>
        <w:t> </w:t>
      </w:r>
      <w:r>
        <w:rPr/>
        <w:t>nước</w:t>
      </w:r>
      <w:r>
        <w:rPr>
          <w:spacing w:val="-1"/>
        </w:rPr>
        <w:t> </w:t>
      </w:r>
      <w:r>
        <w:rPr/>
        <w:t>ngoài,</w:t>
      </w:r>
      <w:r>
        <w:rPr>
          <w:spacing w:val="-1"/>
        </w:rPr>
        <w:t> </w:t>
      </w:r>
      <w:r>
        <w:rPr/>
        <w:t>CGCN</w:t>
      </w:r>
      <w:r>
        <w:rPr>
          <w:spacing w:val="-1"/>
        </w:rPr>
        <w:t> </w:t>
      </w:r>
      <w:r>
        <w:rPr/>
        <w:t>từ</w:t>
      </w:r>
      <w:r>
        <w:rPr>
          <w:spacing w:val="-1"/>
        </w:rPr>
        <w:t> </w:t>
      </w:r>
      <w:r>
        <w:rPr/>
        <w:t>nước</w:t>
      </w:r>
      <w:r>
        <w:rPr>
          <w:spacing w:val="-1"/>
        </w:rPr>
        <w:t> </w:t>
      </w:r>
      <w:r>
        <w:rPr/>
        <w:t>ngoài</w:t>
      </w:r>
      <w:r>
        <w:rPr>
          <w:spacing w:val="-1"/>
        </w:rPr>
        <w:t> </w:t>
      </w:r>
      <w:r>
        <w:rPr/>
        <w:t>vào Việt Nam và CGCN trong nước” [21]. Bởi mỗi loại hình CGCN theo luồng CGCN đã nêu có đặc thù riêng về đối tượng khuyến khích chuyển giao,</w:t>
      </w:r>
      <w:r>
        <w:rPr>
          <w:spacing w:val="40"/>
        </w:rPr>
        <w:t> </w:t>
      </w:r>
      <w:r>
        <w:rPr/>
        <w:t>cấm và hạn chế CGCN. Tuy nhiên, tác giả bài báo hoàn toàn không đồng ý đối với các tác giả có quan điểm coi “Chuyển dịch công</w:t>
      </w:r>
      <w:r>
        <w:rPr>
          <w:spacing w:val="-1"/>
        </w:rPr>
        <w:t> </w:t>
      </w:r>
      <w:r>
        <w:rPr/>
        <w:t>nghệ không phải là CGCN”</w:t>
      </w:r>
      <w:r>
        <w:rPr>
          <w:spacing w:val="-2"/>
        </w:rPr>
        <w:t> </w:t>
      </w:r>
      <w:r>
        <w:rPr/>
        <w:t>[21,</w:t>
      </w:r>
      <w:r>
        <w:rPr>
          <w:spacing w:val="-1"/>
        </w:rPr>
        <w:t> </w:t>
      </w:r>
      <w:r>
        <w:rPr/>
        <w:t>tr.</w:t>
      </w:r>
      <w:r>
        <w:rPr>
          <w:spacing w:val="-1"/>
        </w:rPr>
        <w:t> </w:t>
      </w:r>
      <w:r>
        <w:rPr/>
        <w:t>9].</w:t>
      </w:r>
      <w:r>
        <w:rPr>
          <w:spacing w:val="-1"/>
        </w:rPr>
        <w:t> </w:t>
      </w:r>
      <w:r>
        <w:rPr/>
        <w:t>Nếu</w:t>
      </w:r>
      <w:r>
        <w:rPr>
          <w:spacing w:val="-2"/>
        </w:rPr>
        <w:t> </w:t>
      </w:r>
      <w:r>
        <w:rPr/>
        <w:t>coi chuyển</w:t>
      </w:r>
      <w:r>
        <w:rPr>
          <w:spacing w:val="-2"/>
        </w:rPr>
        <w:t> </w:t>
      </w:r>
      <w:r>
        <w:rPr/>
        <w:t>dịch</w:t>
      </w:r>
      <w:r>
        <w:rPr>
          <w:spacing w:val="-1"/>
        </w:rPr>
        <w:t> </w:t>
      </w:r>
      <w:r>
        <w:rPr/>
        <w:t>công</w:t>
      </w:r>
      <w:r>
        <w:rPr>
          <w:spacing w:val="-3"/>
        </w:rPr>
        <w:t> </w:t>
      </w:r>
      <w:r>
        <w:rPr/>
        <w:t>nghệ</w:t>
      </w:r>
      <w:r>
        <w:rPr>
          <w:spacing w:val="-2"/>
        </w:rPr>
        <w:t> </w:t>
      </w:r>
      <w:r>
        <w:rPr/>
        <w:t>không</w:t>
      </w:r>
      <w:r>
        <w:rPr>
          <w:spacing w:val="-2"/>
        </w:rPr>
        <w:t> </w:t>
      </w:r>
      <w:r>
        <w:rPr/>
        <w:t>phải</w:t>
      </w:r>
      <w:r>
        <w:rPr>
          <w:spacing w:val="-1"/>
        </w:rPr>
        <w:t> </w:t>
      </w:r>
      <w:r>
        <w:rPr/>
        <w:t>là</w:t>
      </w:r>
      <w:r>
        <w:rPr>
          <w:spacing w:val="-2"/>
        </w:rPr>
        <w:t> </w:t>
      </w:r>
      <w:r>
        <w:rPr/>
        <w:t>CGCN</w:t>
      </w:r>
      <w:r>
        <w:rPr>
          <w:spacing w:val="-1"/>
        </w:rPr>
        <w:t> </w:t>
      </w:r>
      <w:r>
        <w:rPr/>
        <w:t>thì lấy cơ sở nào để quản lý các công nghệ được chuyển giao từ nước ngoài</w:t>
      </w:r>
      <w:r>
        <w:rPr>
          <w:spacing w:val="40"/>
        </w:rPr>
        <w:t> </w:t>
      </w:r>
      <w:r>
        <w:rPr/>
        <w:t>vào Việt Nam thông qua các dự án 100% vốn đầu tư trực tiếp nước ngoài (FDI), các hợp đồng nhượng quyền thương mại (có gắn với công nghệ) trong Luật Thương mại. Trong khi bên cạnh những thành tựu của việc CGCN từ các kênh này mang lại, chúng ta phải đối diện với nhiều nguy cơ, thảm họa (nếu buông lỏng quản lý nhà nước) của việc CGCN từ các kênh này, như vấn đề ô nhiễm môi trường, vấn đề chuyển giá làm thất thu thuế cho ngân sách nhà nước.</w:t>
      </w:r>
    </w:p>
    <w:p>
      <w:pPr>
        <w:spacing w:line="237" w:lineRule="auto" w:before="123"/>
        <w:ind w:left="1" w:right="136" w:firstLine="0"/>
        <w:jc w:val="both"/>
        <w:rPr>
          <w:sz w:val="24"/>
        </w:rPr>
      </w:pPr>
      <w:r>
        <w:rPr>
          <w:sz w:val="24"/>
        </w:rPr>
        <w:t>Đối với việc CGCN tiếp cận từ “chuyển giao giữa các khâu của vận động công nghệ”, nói cách khác là việc chuyển giao các kết quả nghiên cứu từ quá trình nghiên cứu khoa học và phát triển công nghệ (R&amp;D), Luật CGCN đề cập dưới góc độ chuyển giao quyền như sau: “Nhà nước giao quyền chủ sở hữu công nghệ đối với kết quả nghiên cứu và phát triển công nghệ được tạo</w:t>
      </w:r>
      <w:r>
        <w:rPr>
          <w:spacing w:val="-1"/>
          <w:sz w:val="24"/>
        </w:rPr>
        <w:t> </w:t>
      </w:r>
      <w:r>
        <w:rPr>
          <w:sz w:val="24"/>
        </w:rPr>
        <w:t>ra</w:t>
      </w:r>
      <w:r>
        <w:rPr>
          <w:spacing w:val="-1"/>
          <w:sz w:val="24"/>
        </w:rPr>
        <w:t> </w:t>
      </w:r>
      <w:r>
        <w:rPr>
          <w:sz w:val="24"/>
        </w:rPr>
        <w:t>bằng</w:t>
      </w:r>
      <w:r>
        <w:rPr>
          <w:spacing w:val="-2"/>
          <w:sz w:val="24"/>
        </w:rPr>
        <w:t> </w:t>
      </w:r>
      <w:r>
        <w:rPr>
          <w:sz w:val="24"/>
        </w:rPr>
        <w:t>ngân</w:t>
      </w:r>
      <w:r>
        <w:rPr>
          <w:spacing w:val="-1"/>
          <w:sz w:val="24"/>
        </w:rPr>
        <w:t> </w:t>
      </w:r>
      <w:r>
        <w:rPr>
          <w:sz w:val="24"/>
        </w:rPr>
        <w:t>sách nhà</w:t>
      </w:r>
      <w:r>
        <w:rPr>
          <w:spacing w:val="-1"/>
          <w:sz w:val="24"/>
        </w:rPr>
        <w:t> </w:t>
      </w:r>
      <w:r>
        <w:rPr>
          <w:sz w:val="24"/>
        </w:rPr>
        <w:t>nước cho tổ chức</w:t>
      </w:r>
      <w:r>
        <w:rPr>
          <w:spacing w:val="-1"/>
          <w:sz w:val="24"/>
        </w:rPr>
        <w:t> </w:t>
      </w:r>
      <w:r>
        <w:rPr>
          <w:sz w:val="24"/>
        </w:rPr>
        <w:t>chủ trì nghiên cứu và</w:t>
      </w:r>
      <w:r>
        <w:rPr>
          <w:spacing w:val="-1"/>
          <w:sz w:val="24"/>
        </w:rPr>
        <w:t> </w:t>
      </w:r>
      <w:r>
        <w:rPr>
          <w:sz w:val="24"/>
        </w:rPr>
        <w:t>phát triển công nghệ đó, trừ trường hợp pháp luật có quy</w:t>
      </w:r>
      <w:r>
        <w:rPr>
          <w:spacing w:val="-1"/>
          <w:sz w:val="24"/>
        </w:rPr>
        <w:t> </w:t>
      </w:r>
      <w:r>
        <w:rPr>
          <w:sz w:val="24"/>
        </w:rPr>
        <w:t>định khác” (Điều 40.1, Luật CGCN). Luật KH&amp;CN năm 2013 giành hẳn 1 mục (mục 5, chương IV) quyền sở hữu, quyền tác giả đối với kết quả R&amp;D. Luật KH&amp;CN quy định “Tổ chức, cá nhân đầu tư tài chính, cơ sở vật chất - kỹ thuật cho việc thực hiện nhiệm vụ KH&amp;CN là chủ sở hữu kết quả nghiên cứu khoa học và phát triển công nghệ, trừ trường hợp các bên có thỏa thuận khác trong hợp đồng nghiên cứu khoa học và phát triển công nghệ” (Điều 41.1 Luật KH&amp;CN năm</w:t>
      </w:r>
      <w:r>
        <w:rPr>
          <w:spacing w:val="-3"/>
          <w:sz w:val="24"/>
        </w:rPr>
        <w:t> </w:t>
      </w:r>
      <w:r>
        <w:rPr>
          <w:sz w:val="24"/>
        </w:rPr>
        <w:t>2013).</w:t>
      </w:r>
      <w:r>
        <w:rPr>
          <w:spacing w:val="-3"/>
          <w:sz w:val="24"/>
        </w:rPr>
        <w:t> </w:t>
      </w:r>
      <w:r>
        <w:rPr>
          <w:sz w:val="24"/>
        </w:rPr>
        <w:t>Tuy</w:t>
      </w:r>
      <w:r>
        <w:rPr>
          <w:spacing w:val="-7"/>
          <w:sz w:val="24"/>
        </w:rPr>
        <w:t> </w:t>
      </w:r>
      <w:r>
        <w:rPr>
          <w:sz w:val="24"/>
        </w:rPr>
        <w:t>nhiên,</w:t>
      </w:r>
      <w:r>
        <w:rPr>
          <w:spacing w:val="-3"/>
          <w:sz w:val="24"/>
        </w:rPr>
        <w:t> </w:t>
      </w:r>
      <w:r>
        <w:rPr>
          <w:sz w:val="24"/>
        </w:rPr>
        <w:t>tại</w:t>
      </w:r>
      <w:r>
        <w:rPr>
          <w:spacing w:val="-3"/>
          <w:sz w:val="24"/>
        </w:rPr>
        <w:t> </w:t>
      </w:r>
      <w:r>
        <w:rPr>
          <w:sz w:val="24"/>
        </w:rPr>
        <w:t>Điều</w:t>
      </w:r>
      <w:r>
        <w:rPr>
          <w:spacing w:val="-3"/>
          <w:sz w:val="24"/>
        </w:rPr>
        <w:t> </w:t>
      </w:r>
      <w:r>
        <w:rPr>
          <w:sz w:val="24"/>
        </w:rPr>
        <w:t>41, Luật</w:t>
      </w:r>
      <w:r>
        <w:rPr>
          <w:spacing w:val="-3"/>
          <w:sz w:val="24"/>
        </w:rPr>
        <w:t> </w:t>
      </w:r>
      <w:r>
        <w:rPr>
          <w:sz w:val="24"/>
        </w:rPr>
        <w:t>KH&amp;CN năm</w:t>
      </w:r>
      <w:r>
        <w:rPr>
          <w:spacing w:val="-3"/>
          <w:sz w:val="24"/>
        </w:rPr>
        <w:t> </w:t>
      </w:r>
      <w:r>
        <w:rPr>
          <w:sz w:val="24"/>
        </w:rPr>
        <w:t>2013</w:t>
      </w:r>
      <w:r>
        <w:rPr>
          <w:spacing w:val="-3"/>
          <w:sz w:val="24"/>
        </w:rPr>
        <w:t> </w:t>
      </w:r>
      <w:r>
        <w:rPr>
          <w:sz w:val="24"/>
        </w:rPr>
        <w:t>cũng</w:t>
      </w:r>
      <w:r>
        <w:rPr>
          <w:spacing w:val="-5"/>
          <w:sz w:val="24"/>
        </w:rPr>
        <w:t> </w:t>
      </w:r>
      <w:r>
        <w:rPr>
          <w:sz w:val="24"/>
        </w:rPr>
        <w:t>quy</w:t>
      </w:r>
      <w:r>
        <w:rPr>
          <w:spacing w:val="-7"/>
          <w:sz w:val="24"/>
        </w:rPr>
        <w:t> </w:t>
      </w:r>
      <w:r>
        <w:rPr>
          <w:sz w:val="24"/>
        </w:rPr>
        <w:t>định: “</w:t>
      </w:r>
      <w:r>
        <w:rPr>
          <w:i/>
          <w:sz w:val="24"/>
        </w:rPr>
        <w:t>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w:t>
      </w:r>
      <w:r>
        <w:rPr>
          <w:i/>
          <w:spacing w:val="16"/>
          <w:sz w:val="24"/>
        </w:rPr>
        <w:t> </w:t>
      </w:r>
      <w:r>
        <w:rPr>
          <w:i/>
          <w:sz w:val="24"/>
        </w:rPr>
        <w:t>KH&amp;CN</w:t>
      </w:r>
      <w:r>
        <w:rPr>
          <w:sz w:val="24"/>
        </w:rPr>
        <w:t>”</w:t>
      </w:r>
      <w:r>
        <w:rPr>
          <w:spacing w:val="15"/>
          <w:sz w:val="24"/>
        </w:rPr>
        <w:t> </w:t>
      </w:r>
      <w:r>
        <w:rPr>
          <w:sz w:val="24"/>
        </w:rPr>
        <w:t>(Điều</w:t>
      </w:r>
      <w:r>
        <w:rPr>
          <w:spacing w:val="16"/>
          <w:sz w:val="24"/>
        </w:rPr>
        <w:t> </w:t>
      </w:r>
      <w:r>
        <w:rPr>
          <w:sz w:val="24"/>
        </w:rPr>
        <w:t>41.3,</w:t>
      </w:r>
      <w:r>
        <w:rPr>
          <w:spacing w:val="21"/>
          <w:sz w:val="24"/>
        </w:rPr>
        <w:t> </w:t>
      </w:r>
      <w:r>
        <w:rPr>
          <w:sz w:val="24"/>
        </w:rPr>
        <w:t>Luật</w:t>
      </w:r>
      <w:r>
        <w:rPr>
          <w:spacing w:val="16"/>
          <w:sz w:val="24"/>
        </w:rPr>
        <w:t> </w:t>
      </w:r>
      <w:r>
        <w:rPr>
          <w:sz w:val="24"/>
        </w:rPr>
        <w:t>KH&amp;CN</w:t>
      </w:r>
      <w:r>
        <w:rPr>
          <w:spacing w:val="17"/>
          <w:sz w:val="24"/>
        </w:rPr>
        <w:t> </w:t>
      </w:r>
      <w:r>
        <w:rPr>
          <w:sz w:val="24"/>
        </w:rPr>
        <w:t>năm</w:t>
      </w:r>
      <w:r>
        <w:rPr>
          <w:spacing w:val="17"/>
          <w:sz w:val="24"/>
        </w:rPr>
        <w:t> </w:t>
      </w:r>
      <w:r>
        <w:rPr>
          <w:sz w:val="24"/>
        </w:rPr>
        <w:t>2013).</w:t>
      </w:r>
      <w:r>
        <w:rPr>
          <w:spacing w:val="16"/>
          <w:sz w:val="24"/>
        </w:rPr>
        <w:t> </w:t>
      </w:r>
      <w:r>
        <w:rPr>
          <w:sz w:val="24"/>
        </w:rPr>
        <w:t>Đồng</w:t>
      </w:r>
      <w:r>
        <w:rPr>
          <w:spacing w:val="14"/>
          <w:sz w:val="24"/>
        </w:rPr>
        <w:t> </w:t>
      </w:r>
      <w:r>
        <w:rPr>
          <w:sz w:val="24"/>
        </w:rPr>
        <w:t>thời,</w:t>
      </w:r>
      <w:r>
        <w:rPr>
          <w:spacing w:val="17"/>
          <w:sz w:val="24"/>
        </w:rPr>
        <w:t> </w:t>
      </w:r>
      <w:r>
        <w:rPr>
          <w:sz w:val="24"/>
        </w:rPr>
        <w:t>để</w:t>
      </w:r>
      <w:r>
        <w:rPr>
          <w:spacing w:val="16"/>
          <w:sz w:val="24"/>
        </w:rPr>
        <w:t> </w:t>
      </w:r>
      <w:r>
        <w:rPr>
          <w:sz w:val="24"/>
        </w:rPr>
        <w:t>chi</w:t>
      </w:r>
      <w:r>
        <w:rPr>
          <w:spacing w:val="16"/>
          <w:sz w:val="24"/>
        </w:rPr>
        <w:t> </w:t>
      </w:r>
      <w:r>
        <w:rPr>
          <w:spacing w:val="-4"/>
          <w:sz w:val="24"/>
        </w:rPr>
        <w:t>tiết</w:t>
      </w:r>
    </w:p>
    <w:p>
      <w:pPr>
        <w:spacing w:after="0" w:line="237" w:lineRule="auto"/>
        <w:jc w:val="both"/>
        <w:rPr>
          <w:sz w:val="24"/>
        </w:rPr>
        <w:sectPr>
          <w:pgSz w:w="10440" w:h="15120"/>
          <w:pgMar w:header="1306" w:footer="0" w:top="1740" w:bottom="280" w:left="1559" w:right="1417"/>
        </w:sectPr>
      </w:pPr>
    </w:p>
    <w:p>
      <w:pPr>
        <w:pStyle w:val="BodyText"/>
        <w:spacing w:before="133"/>
      </w:pPr>
    </w:p>
    <w:p>
      <w:pPr>
        <w:pStyle w:val="BodyText"/>
        <w:spacing w:line="237" w:lineRule="auto"/>
        <w:ind w:left="1" w:right="134"/>
        <w:jc w:val="both"/>
      </w:pPr>
      <w:r>
        <w:rPr/>
        <w:t>hóa việc CGCN được hình thành từ kết quả R&amp;D, được quy định bởi Luật KH&amp;CN năm 2013 và Nghị định số 08/2014/NĐ-CP ngày 27/01/2014 của Chính phủ, Bộ KH&amp;CN đã ban hành Thông tư số 15/2014/TT-BKHCN ngày</w:t>
      </w:r>
      <w:r>
        <w:rPr>
          <w:spacing w:val="-5"/>
        </w:rPr>
        <w:t> </w:t>
      </w:r>
      <w:r>
        <w:rPr/>
        <w:t>13/6/2014</w:t>
      </w:r>
      <w:r>
        <w:rPr>
          <w:spacing w:val="-2"/>
        </w:rPr>
        <w:t> </w:t>
      </w:r>
      <w:r>
        <w:rPr/>
        <w:t>quy</w:t>
      </w:r>
      <w:r>
        <w:rPr>
          <w:spacing w:val="-7"/>
        </w:rPr>
        <w:t> </w:t>
      </w:r>
      <w:r>
        <w:rPr/>
        <w:t>định trình</w:t>
      </w:r>
      <w:r>
        <w:rPr>
          <w:spacing w:val="-1"/>
        </w:rPr>
        <w:t> </w:t>
      </w:r>
      <w:r>
        <w:rPr/>
        <w:t>tự,</w:t>
      </w:r>
      <w:r>
        <w:rPr>
          <w:spacing w:val="-3"/>
        </w:rPr>
        <w:t> </w:t>
      </w:r>
      <w:r>
        <w:rPr/>
        <w:t>thủ</w:t>
      </w:r>
      <w:r>
        <w:rPr>
          <w:spacing w:val="-1"/>
        </w:rPr>
        <w:t> </w:t>
      </w:r>
      <w:r>
        <w:rPr/>
        <w:t>tục</w:t>
      </w:r>
      <w:r>
        <w:rPr>
          <w:spacing w:val="-3"/>
        </w:rPr>
        <w:t> </w:t>
      </w:r>
      <w:r>
        <w:rPr/>
        <w:t>giao</w:t>
      </w:r>
      <w:r>
        <w:rPr>
          <w:spacing w:val="-3"/>
        </w:rPr>
        <w:t> </w:t>
      </w:r>
      <w:r>
        <w:rPr/>
        <w:t>quyền</w:t>
      </w:r>
      <w:r>
        <w:rPr>
          <w:spacing w:val="-3"/>
        </w:rPr>
        <w:t> </w:t>
      </w:r>
      <w:r>
        <w:rPr/>
        <w:t>sở</w:t>
      </w:r>
      <w:r>
        <w:rPr>
          <w:spacing w:val="-3"/>
        </w:rPr>
        <w:t> </w:t>
      </w:r>
      <w:r>
        <w:rPr/>
        <w:t>hữu,</w:t>
      </w:r>
      <w:r>
        <w:rPr>
          <w:spacing w:val="-1"/>
        </w:rPr>
        <w:t> </w:t>
      </w:r>
      <w:r>
        <w:rPr/>
        <w:t>quyền</w:t>
      </w:r>
      <w:r>
        <w:rPr>
          <w:spacing w:val="-3"/>
        </w:rPr>
        <w:t> </w:t>
      </w:r>
      <w:r>
        <w:rPr/>
        <w:t>sử</w:t>
      </w:r>
      <w:r>
        <w:rPr>
          <w:spacing w:val="-3"/>
        </w:rPr>
        <w:t> </w:t>
      </w:r>
      <w:r>
        <w:rPr/>
        <w:t>dụng kết</w:t>
      </w:r>
      <w:r>
        <w:rPr>
          <w:spacing w:val="-2"/>
        </w:rPr>
        <w:t> </w:t>
      </w:r>
      <w:r>
        <w:rPr/>
        <w:t>quả</w:t>
      </w:r>
      <w:r>
        <w:rPr>
          <w:spacing w:val="-2"/>
        </w:rPr>
        <w:t> </w:t>
      </w:r>
      <w:r>
        <w:rPr/>
        <w:t>nghiên cứu khoa học</w:t>
      </w:r>
      <w:r>
        <w:rPr>
          <w:spacing w:val="-2"/>
        </w:rPr>
        <w:t> </w:t>
      </w:r>
      <w:r>
        <w:rPr/>
        <w:t>và</w:t>
      </w:r>
      <w:r>
        <w:rPr>
          <w:spacing w:val="-2"/>
        </w:rPr>
        <w:t> </w:t>
      </w:r>
      <w:r>
        <w:rPr/>
        <w:t>phát</w:t>
      </w:r>
      <w:r>
        <w:rPr>
          <w:spacing w:val="-2"/>
        </w:rPr>
        <w:t> </w:t>
      </w:r>
      <w:r>
        <w:rPr/>
        <w:t>triển công</w:t>
      </w:r>
      <w:r>
        <w:rPr>
          <w:spacing w:val="-4"/>
        </w:rPr>
        <w:t> </w:t>
      </w:r>
      <w:r>
        <w:rPr/>
        <w:t>nghệ</w:t>
      </w:r>
      <w:r>
        <w:rPr>
          <w:spacing w:val="-2"/>
        </w:rPr>
        <w:t> </w:t>
      </w:r>
      <w:r>
        <w:rPr/>
        <w:t>sử</w:t>
      </w:r>
      <w:r>
        <w:rPr>
          <w:spacing w:val="-2"/>
        </w:rPr>
        <w:t> </w:t>
      </w:r>
      <w:r>
        <w:rPr/>
        <w:t>dụng</w:t>
      </w:r>
      <w:r>
        <w:rPr>
          <w:spacing w:val="-2"/>
        </w:rPr>
        <w:t> </w:t>
      </w:r>
      <w:r>
        <w:rPr/>
        <w:t>ngân</w:t>
      </w:r>
      <w:r>
        <w:rPr>
          <w:spacing w:val="-2"/>
        </w:rPr>
        <w:t> </w:t>
      </w:r>
      <w:r>
        <w:rPr/>
        <w:t>sách.</w:t>
      </w:r>
      <w:r>
        <w:rPr>
          <w:spacing w:val="-2"/>
        </w:rPr>
        <w:t> </w:t>
      </w:r>
      <w:r>
        <w:rPr/>
        <w:t>Từ đó, cho thấy quan điểm về chuyển giao kết quả R&amp;D giữa Luật CGCN và Luật</w:t>
      </w:r>
      <w:r>
        <w:rPr>
          <w:spacing w:val="-11"/>
        </w:rPr>
        <w:t> </w:t>
      </w:r>
      <w:r>
        <w:rPr/>
        <w:t>KH&amp;CN</w:t>
      </w:r>
      <w:r>
        <w:rPr>
          <w:spacing w:val="-11"/>
        </w:rPr>
        <w:t> </w:t>
      </w:r>
      <w:r>
        <w:rPr/>
        <w:t>năm</w:t>
      </w:r>
      <w:r>
        <w:rPr>
          <w:spacing w:val="-11"/>
        </w:rPr>
        <w:t> </w:t>
      </w:r>
      <w:r>
        <w:rPr/>
        <w:t>2013</w:t>
      </w:r>
      <w:r>
        <w:rPr>
          <w:spacing w:val="-11"/>
        </w:rPr>
        <w:t> </w:t>
      </w:r>
      <w:r>
        <w:rPr/>
        <w:t>không</w:t>
      </w:r>
      <w:r>
        <w:rPr>
          <w:spacing w:val="-13"/>
        </w:rPr>
        <w:t> </w:t>
      </w:r>
      <w:r>
        <w:rPr/>
        <w:t>hề</w:t>
      </w:r>
      <w:r>
        <w:rPr>
          <w:spacing w:val="-10"/>
        </w:rPr>
        <w:t> </w:t>
      </w:r>
      <w:r>
        <w:rPr/>
        <w:t>có</w:t>
      </w:r>
      <w:r>
        <w:rPr>
          <w:spacing w:val="-12"/>
        </w:rPr>
        <w:t> </w:t>
      </w:r>
      <w:r>
        <w:rPr/>
        <w:t>mâu</w:t>
      </w:r>
      <w:r>
        <w:rPr>
          <w:spacing w:val="-12"/>
        </w:rPr>
        <w:t> </w:t>
      </w:r>
      <w:r>
        <w:rPr/>
        <w:t>thuẫn.</w:t>
      </w:r>
      <w:r>
        <w:rPr>
          <w:spacing w:val="-9"/>
        </w:rPr>
        <w:t> </w:t>
      </w:r>
      <w:r>
        <w:rPr/>
        <w:t>Do</w:t>
      </w:r>
      <w:r>
        <w:rPr>
          <w:spacing w:val="-12"/>
        </w:rPr>
        <w:t> </w:t>
      </w:r>
      <w:r>
        <w:rPr/>
        <w:t>vậy,</w:t>
      </w:r>
      <w:r>
        <w:rPr>
          <w:spacing w:val="-12"/>
        </w:rPr>
        <w:t> </w:t>
      </w:r>
      <w:r>
        <w:rPr/>
        <w:t>theo</w:t>
      </w:r>
      <w:r>
        <w:rPr>
          <w:spacing w:val="-12"/>
        </w:rPr>
        <w:t> </w:t>
      </w:r>
      <w:r>
        <w:rPr/>
        <w:t>quan</w:t>
      </w:r>
      <w:r>
        <w:rPr>
          <w:spacing w:val="-12"/>
        </w:rPr>
        <w:t> </w:t>
      </w:r>
      <w:r>
        <w:rPr/>
        <w:t>điểm</w:t>
      </w:r>
      <w:r>
        <w:rPr>
          <w:spacing w:val="-11"/>
        </w:rPr>
        <w:t> </w:t>
      </w:r>
      <w:r>
        <w:rPr/>
        <w:t>tác giả bài viết, </w:t>
      </w:r>
      <w:r>
        <w:rPr>
          <w:u w:val="single"/>
        </w:rPr>
        <w:t>không cần thiết quy định lại vấn đề này trong Luật CGCN sửa</w:t>
      </w:r>
      <w:r>
        <w:rPr/>
        <w:t> </w:t>
      </w:r>
      <w:r>
        <w:rPr>
          <w:u w:val="single"/>
        </w:rPr>
        <w:t>đổi, bổ sung.</w:t>
      </w:r>
      <w:r>
        <w:rPr/>
        <w:t> Việc</w:t>
      </w:r>
      <w:r>
        <w:rPr>
          <w:spacing w:val="-2"/>
        </w:rPr>
        <w:t> </w:t>
      </w:r>
      <w:r>
        <w:rPr/>
        <w:t>bổ sung</w:t>
      </w:r>
      <w:r>
        <w:rPr>
          <w:spacing w:val="-2"/>
        </w:rPr>
        <w:t> </w:t>
      </w:r>
      <w:r>
        <w:rPr/>
        <w:t>nếu có, là</w:t>
      </w:r>
      <w:r>
        <w:rPr>
          <w:spacing w:val="-1"/>
        </w:rPr>
        <w:t> </w:t>
      </w:r>
      <w:r>
        <w:rPr/>
        <w:t>xây</w:t>
      </w:r>
      <w:r>
        <w:rPr>
          <w:spacing w:val="-4"/>
        </w:rPr>
        <w:t> </w:t>
      </w:r>
      <w:r>
        <w:rPr/>
        <w:t>dựng</w:t>
      </w:r>
      <w:r>
        <w:rPr>
          <w:spacing w:val="-2"/>
        </w:rPr>
        <w:t> </w:t>
      </w:r>
      <w:r>
        <w:rPr/>
        <w:t>thêm cơ chế, chính sách, tạo hành</w:t>
      </w:r>
      <w:r>
        <w:rPr>
          <w:spacing w:val="-7"/>
        </w:rPr>
        <w:t> </w:t>
      </w:r>
      <w:r>
        <w:rPr/>
        <w:t>lang</w:t>
      </w:r>
      <w:r>
        <w:rPr>
          <w:spacing w:val="-10"/>
        </w:rPr>
        <w:t> </w:t>
      </w:r>
      <w:r>
        <w:rPr/>
        <w:t>pháp</w:t>
      </w:r>
      <w:r>
        <w:rPr>
          <w:spacing w:val="-7"/>
        </w:rPr>
        <w:t> </w:t>
      </w:r>
      <w:r>
        <w:rPr/>
        <w:t>lý</w:t>
      </w:r>
      <w:r>
        <w:rPr>
          <w:spacing w:val="-12"/>
        </w:rPr>
        <w:t> </w:t>
      </w:r>
      <w:r>
        <w:rPr/>
        <w:t>để</w:t>
      </w:r>
      <w:r>
        <w:rPr>
          <w:spacing w:val="-6"/>
        </w:rPr>
        <w:t> </w:t>
      </w:r>
      <w:r>
        <w:rPr/>
        <w:t>các</w:t>
      </w:r>
      <w:r>
        <w:rPr>
          <w:spacing w:val="-6"/>
        </w:rPr>
        <w:t> </w:t>
      </w:r>
      <w:r>
        <w:rPr/>
        <w:t>công</w:t>
      </w:r>
      <w:r>
        <w:rPr>
          <w:spacing w:val="-9"/>
        </w:rPr>
        <w:t> </w:t>
      </w:r>
      <w:r>
        <w:rPr/>
        <w:t>nghệ</w:t>
      </w:r>
      <w:r>
        <w:rPr>
          <w:spacing w:val="-8"/>
        </w:rPr>
        <w:t> </w:t>
      </w:r>
      <w:r>
        <w:rPr/>
        <w:t>hình</w:t>
      </w:r>
      <w:r>
        <w:rPr>
          <w:spacing w:val="-7"/>
        </w:rPr>
        <w:t> </w:t>
      </w:r>
      <w:r>
        <w:rPr/>
        <w:t>thành</w:t>
      </w:r>
      <w:r>
        <w:rPr>
          <w:spacing w:val="-7"/>
        </w:rPr>
        <w:t> </w:t>
      </w:r>
      <w:r>
        <w:rPr/>
        <w:t>từ</w:t>
      </w:r>
      <w:r>
        <w:rPr>
          <w:spacing w:val="-8"/>
        </w:rPr>
        <w:t> </w:t>
      </w:r>
      <w:r>
        <w:rPr/>
        <w:t>kết</w:t>
      </w:r>
      <w:r>
        <w:rPr>
          <w:spacing w:val="-7"/>
        </w:rPr>
        <w:t> </w:t>
      </w:r>
      <w:r>
        <w:rPr/>
        <w:t>quả</w:t>
      </w:r>
      <w:r>
        <w:rPr>
          <w:spacing w:val="-8"/>
        </w:rPr>
        <w:t> </w:t>
      </w:r>
      <w:r>
        <w:rPr/>
        <w:t>R&amp;D</w:t>
      </w:r>
      <w:r>
        <w:rPr>
          <w:spacing w:val="-8"/>
        </w:rPr>
        <w:t> </w:t>
      </w:r>
      <w:r>
        <w:rPr/>
        <w:t>nhanh</w:t>
      </w:r>
      <w:r>
        <w:rPr>
          <w:spacing w:val="-7"/>
        </w:rPr>
        <w:t> </w:t>
      </w:r>
      <w:r>
        <w:rPr/>
        <w:t>chóng đi</w:t>
      </w:r>
      <w:r>
        <w:rPr>
          <w:spacing w:val="-4"/>
        </w:rPr>
        <w:t> </w:t>
      </w:r>
      <w:r>
        <w:rPr/>
        <w:t>vào</w:t>
      </w:r>
      <w:r>
        <w:rPr>
          <w:spacing w:val="-2"/>
        </w:rPr>
        <w:t> </w:t>
      </w:r>
      <w:r>
        <w:rPr/>
        <w:t>cuộc</w:t>
      </w:r>
      <w:r>
        <w:rPr>
          <w:spacing w:val="-5"/>
        </w:rPr>
        <w:t> </w:t>
      </w:r>
      <w:r>
        <w:rPr/>
        <w:t>sống.</w:t>
      </w:r>
      <w:r>
        <w:rPr>
          <w:spacing w:val="-3"/>
        </w:rPr>
        <w:t> </w:t>
      </w:r>
      <w:r>
        <w:rPr/>
        <w:t>Đó</w:t>
      </w:r>
      <w:r>
        <w:rPr>
          <w:spacing w:val="-2"/>
        </w:rPr>
        <w:t> </w:t>
      </w:r>
      <w:r>
        <w:rPr/>
        <w:t>cũng</w:t>
      </w:r>
      <w:r>
        <w:rPr>
          <w:spacing w:val="-7"/>
        </w:rPr>
        <w:t> </w:t>
      </w:r>
      <w:r>
        <w:rPr/>
        <w:t>là</w:t>
      </w:r>
      <w:r>
        <w:rPr>
          <w:spacing w:val="-6"/>
        </w:rPr>
        <w:t> </w:t>
      </w:r>
      <w:r>
        <w:rPr/>
        <w:t>con</w:t>
      </w:r>
      <w:r>
        <w:rPr>
          <w:spacing w:val="-5"/>
        </w:rPr>
        <w:t> </w:t>
      </w:r>
      <w:r>
        <w:rPr/>
        <w:t>đường</w:t>
      </w:r>
      <w:r>
        <w:rPr>
          <w:spacing w:val="-5"/>
        </w:rPr>
        <w:t> </w:t>
      </w:r>
      <w:r>
        <w:rPr/>
        <w:t>để</w:t>
      </w:r>
      <w:r>
        <w:rPr>
          <w:spacing w:val="-6"/>
        </w:rPr>
        <w:t> </w:t>
      </w:r>
      <w:r>
        <w:rPr/>
        <w:t>thu</w:t>
      </w:r>
      <w:r>
        <w:rPr>
          <w:spacing w:val="-5"/>
        </w:rPr>
        <w:t> </w:t>
      </w:r>
      <w:r>
        <w:rPr/>
        <w:t>hút</w:t>
      </w:r>
      <w:r>
        <w:rPr>
          <w:spacing w:val="-2"/>
        </w:rPr>
        <w:t> </w:t>
      </w:r>
      <w:r>
        <w:rPr/>
        <w:t>các</w:t>
      </w:r>
      <w:r>
        <w:rPr>
          <w:spacing w:val="-6"/>
        </w:rPr>
        <w:t> </w:t>
      </w:r>
      <w:r>
        <w:rPr/>
        <w:t>công</w:t>
      </w:r>
      <w:r>
        <w:rPr>
          <w:spacing w:val="-7"/>
        </w:rPr>
        <w:t> </w:t>
      </w:r>
      <w:r>
        <w:rPr/>
        <w:t>nghệ</w:t>
      </w:r>
      <w:r>
        <w:rPr>
          <w:spacing w:val="-5"/>
        </w:rPr>
        <w:t> </w:t>
      </w:r>
      <w:r>
        <w:rPr/>
        <w:t>mới,</w:t>
      </w:r>
      <w:r>
        <w:rPr>
          <w:spacing w:val="-3"/>
        </w:rPr>
        <w:t> </w:t>
      </w:r>
      <w:r>
        <w:rPr/>
        <w:t>công nghệ nguồn từ nước ngoài vào Việt Nam mà lâu nay chúng ta bỏ ngỏ làm hạn chế đưa các công nghệ mới vào sản xuất kinh doanh theo các luồng CGCN trong nước cũng như CGCN từ nước ngoài vào trong nước</w:t>
      </w:r>
      <w:r>
        <w:rPr>
          <w:vertAlign w:val="superscript"/>
        </w:rPr>
        <w:t>8</w:t>
      </w:r>
      <w:r>
        <w:rPr>
          <w:vertAlign w:val="baseline"/>
        </w:rPr>
        <w:t>.</w:t>
      </w:r>
    </w:p>
    <w:p>
      <w:pPr>
        <w:pStyle w:val="BodyText"/>
        <w:spacing w:line="237" w:lineRule="auto" w:before="85"/>
        <w:ind w:left="1" w:right="136"/>
        <w:jc w:val="both"/>
      </w:pPr>
      <w:r>
        <w:rPr/>
        <w:t>Như vậy, qua phần trình bày trên cho thấy, khái niệm về CGCN khá đa</w:t>
      </w:r>
      <w:r>
        <w:rPr>
          <w:spacing w:val="40"/>
        </w:rPr>
        <w:t> </w:t>
      </w:r>
      <w:r>
        <w:rPr/>
        <w:t>dạng phong phú. Vì thế, Luật CGCN cần đưa ra một định nghĩa đảm bảo tính khái quát cho phù hợp. Theo tác giả bài viết, khái niệm hiện nay của Luật CGCN tiếp cận với quan điểm WIPO về CGCN, tuy nhiên các đối tượng áp dụng Luật CGCN không dừng lại ở việc chuyển giao quyền. Nếu giữ nguyên khái niệm về CGCN như hiện nay chưa phù hợp với chính những quy định của Luật CGCN đưa ra. Để đảm bảo tính khái quát của</w:t>
      </w:r>
      <w:r>
        <w:rPr>
          <w:spacing w:val="40"/>
        </w:rPr>
        <w:t> </w:t>
      </w:r>
      <w:r>
        <w:rPr/>
        <w:t>Luật CGCN. Khái niệm về CGCN trong Luật CGCN nên định nghĩa lại là “CGCN là sự dịch chuyển công nghệ ra khỏi môi trường sản sinh ra nó”. Môi trường ở đây có thể là môi trường của quốc gia, chủ thể (tổ chức, cá nhân), công đoạn nghiên cứu triển khai khác nhau,...</w:t>
      </w:r>
    </w:p>
    <w:p>
      <w:pPr>
        <w:pStyle w:val="Heading1"/>
        <w:numPr>
          <w:ilvl w:val="0"/>
          <w:numId w:val="1"/>
        </w:numPr>
        <w:tabs>
          <w:tab w:pos="239" w:val="left" w:leader="none"/>
        </w:tabs>
        <w:spacing w:line="240" w:lineRule="auto" w:before="249" w:after="0"/>
        <w:ind w:left="239" w:right="0" w:hanging="238"/>
        <w:jc w:val="both"/>
      </w:pPr>
      <w:r>
        <w:rPr/>
        <w:t>Đề</w:t>
      </w:r>
      <w:r>
        <w:rPr>
          <w:spacing w:val="-6"/>
        </w:rPr>
        <w:t> </w:t>
      </w:r>
      <w:r>
        <w:rPr/>
        <w:t>xuất,</w:t>
      </w:r>
      <w:r>
        <w:rPr>
          <w:spacing w:val="-6"/>
        </w:rPr>
        <w:t> </w:t>
      </w:r>
      <w:r>
        <w:rPr/>
        <w:t>khuyến</w:t>
      </w:r>
      <w:r>
        <w:rPr>
          <w:spacing w:val="-6"/>
        </w:rPr>
        <w:t> </w:t>
      </w:r>
      <w:r>
        <w:rPr>
          <w:spacing w:val="-4"/>
        </w:rPr>
        <w:t>nghị</w:t>
      </w:r>
    </w:p>
    <w:p>
      <w:pPr>
        <w:pStyle w:val="BodyText"/>
        <w:spacing w:line="237" w:lineRule="auto" w:before="77"/>
        <w:ind w:left="1" w:right="135"/>
        <w:jc w:val="both"/>
      </w:pPr>
      <w:r>
        <w:rPr/>
        <w:t>Trên cơ sở phân tích nêu trên, đề nghị Ban soạn thảo sửa đổi Luật CGCN, nghiên cứu sửa đổi lại các khái niệm công nghệ, CGCN cho phù hợp với bản chất nội hàm của công nghệ và CGCN, phù hợp với các đối tượng điều chỉnh của Luật CGCN, phù hợp với đặc thù của Việt Nam, chủ yếu đang tham gia quá trình CGCN với tư cách là bên tiếp nhận công nghệ hướng</w:t>
      </w:r>
      <w:r>
        <w:rPr>
          <w:spacing w:val="40"/>
        </w:rPr>
        <w:t> </w:t>
      </w:r>
      <w:r>
        <w:rPr/>
        <w:t>đến mục tiêu phát triển bền vững trong giai đoạn hiện nay./.</w:t>
      </w:r>
    </w:p>
    <w:p>
      <w:pPr>
        <w:pStyle w:val="BodyText"/>
      </w:pPr>
    </w:p>
    <w:p>
      <w:pPr>
        <w:pStyle w:val="BodyText"/>
        <w:spacing w:before="49"/>
      </w:pPr>
    </w:p>
    <w:p>
      <w:pPr>
        <w:spacing w:before="0"/>
        <w:ind w:left="0" w:right="0" w:firstLine="0"/>
        <w:jc w:val="both"/>
        <w:rPr>
          <w:b/>
          <w:sz w:val="20"/>
        </w:rPr>
      </w:pPr>
      <w:r>
        <w:rPr>
          <w:b/>
          <w:sz w:val="20"/>
        </w:rPr>
        <w:t>TÀI</w:t>
      </w:r>
      <w:r>
        <w:rPr>
          <w:b/>
          <w:spacing w:val="-4"/>
          <w:sz w:val="20"/>
        </w:rPr>
        <w:t> </w:t>
      </w:r>
      <w:r>
        <w:rPr>
          <w:b/>
          <w:sz w:val="20"/>
        </w:rPr>
        <w:t>LIỆU</w:t>
      </w:r>
      <w:r>
        <w:rPr>
          <w:b/>
          <w:spacing w:val="-6"/>
          <w:sz w:val="20"/>
        </w:rPr>
        <w:t> </w:t>
      </w:r>
      <w:r>
        <w:rPr>
          <w:b/>
          <w:sz w:val="20"/>
        </w:rPr>
        <w:t>THAM</w:t>
      </w:r>
      <w:r>
        <w:rPr>
          <w:b/>
          <w:spacing w:val="-2"/>
          <w:sz w:val="20"/>
        </w:rPr>
        <w:t> </w:t>
      </w:r>
      <w:r>
        <w:rPr>
          <w:b/>
          <w:spacing w:val="-4"/>
          <w:sz w:val="20"/>
        </w:rPr>
        <w:t>KHẢO</w:t>
      </w:r>
    </w:p>
    <w:p>
      <w:pPr>
        <w:pStyle w:val="ListParagraph"/>
        <w:numPr>
          <w:ilvl w:val="1"/>
          <w:numId w:val="1"/>
        </w:numPr>
        <w:tabs>
          <w:tab w:pos="426" w:val="left" w:leader="none"/>
        </w:tabs>
        <w:spacing w:line="240" w:lineRule="auto" w:before="72" w:after="0"/>
        <w:ind w:left="426" w:right="0" w:hanging="426"/>
        <w:jc w:val="both"/>
        <w:rPr>
          <w:sz w:val="20"/>
        </w:rPr>
      </w:pPr>
      <w:r>
        <w:rPr>
          <w:sz w:val="20"/>
        </w:rPr>
        <w:t>Luật</w:t>
      </w:r>
      <w:r>
        <w:rPr>
          <w:spacing w:val="-4"/>
          <w:sz w:val="20"/>
        </w:rPr>
        <w:t> </w:t>
      </w:r>
      <w:r>
        <w:rPr>
          <w:sz w:val="20"/>
        </w:rPr>
        <w:t>Thương</w:t>
      </w:r>
      <w:r>
        <w:rPr>
          <w:spacing w:val="-3"/>
          <w:sz w:val="20"/>
        </w:rPr>
        <w:t> </w:t>
      </w:r>
      <w:r>
        <w:rPr>
          <w:sz w:val="20"/>
        </w:rPr>
        <w:t>mại</w:t>
      </w:r>
      <w:r>
        <w:rPr>
          <w:spacing w:val="-4"/>
          <w:sz w:val="20"/>
        </w:rPr>
        <w:t> </w:t>
      </w:r>
      <w:r>
        <w:rPr>
          <w:sz w:val="20"/>
        </w:rPr>
        <w:t>số</w:t>
      </w:r>
      <w:r>
        <w:rPr>
          <w:spacing w:val="-3"/>
          <w:sz w:val="20"/>
        </w:rPr>
        <w:t> </w:t>
      </w:r>
      <w:r>
        <w:rPr>
          <w:sz w:val="20"/>
        </w:rPr>
        <w:t>36/2005/QH11</w:t>
      </w:r>
      <w:r>
        <w:rPr>
          <w:spacing w:val="-3"/>
          <w:sz w:val="20"/>
        </w:rPr>
        <w:t> </w:t>
      </w:r>
      <w:r>
        <w:rPr>
          <w:sz w:val="20"/>
        </w:rPr>
        <w:t>được</w:t>
      </w:r>
      <w:r>
        <w:rPr>
          <w:spacing w:val="-3"/>
          <w:sz w:val="20"/>
        </w:rPr>
        <w:t> </w:t>
      </w:r>
      <w:r>
        <w:rPr>
          <w:sz w:val="20"/>
        </w:rPr>
        <w:t>Quốc</w:t>
      </w:r>
      <w:r>
        <w:rPr>
          <w:spacing w:val="-2"/>
          <w:sz w:val="20"/>
        </w:rPr>
        <w:t> </w:t>
      </w:r>
      <w:r>
        <w:rPr>
          <w:sz w:val="20"/>
        </w:rPr>
        <w:t>hội</w:t>
      </w:r>
      <w:r>
        <w:rPr>
          <w:spacing w:val="-3"/>
          <w:sz w:val="20"/>
        </w:rPr>
        <w:t> </w:t>
      </w:r>
      <w:r>
        <w:rPr>
          <w:sz w:val="20"/>
        </w:rPr>
        <w:t>thông</w:t>
      </w:r>
      <w:r>
        <w:rPr>
          <w:spacing w:val="-4"/>
          <w:sz w:val="20"/>
        </w:rPr>
        <w:t> </w:t>
      </w:r>
      <w:r>
        <w:rPr>
          <w:sz w:val="20"/>
        </w:rPr>
        <w:t>qua</w:t>
      </w:r>
      <w:r>
        <w:rPr>
          <w:spacing w:val="-3"/>
          <w:sz w:val="20"/>
        </w:rPr>
        <w:t> </w:t>
      </w:r>
      <w:r>
        <w:rPr>
          <w:sz w:val="20"/>
        </w:rPr>
        <w:t>ngày</w:t>
      </w:r>
      <w:r>
        <w:rPr>
          <w:spacing w:val="-8"/>
          <w:sz w:val="20"/>
        </w:rPr>
        <w:t> </w:t>
      </w:r>
      <w:r>
        <w:rPr>
          <w:spacing w:val="-2"/>
          <w:sz w:val="20"/>
        </w:rPr>
        <w:t>14/6/2005.</w:t>
      </w:r>
    </w:p>
    <w:p>
      <w:pPr>
        <w:pStyle w:val="ListParagraph"/>
        <w:numPr>
          <w:ilvl w:val="1"/>
          <w:numId w:val="1"/>
        </w:numPr>
        <w:tabs>
          <w:tab w:pos="425" w:val="left" w:leader="none"/>
        </w:tabs>
        <w:spacing w:line="240" w:lineRule="auto" w:before="54" w:after="0"/>
        <w:ind w:left="425" w:right="0" w:hanging="425"/>
        <w:jc w:val="left"/>
        <w:rPr>
          <w:sz w:val="20"/>
        </w:rPr>
      </w:pPr>
      <w:r>
        <w:rPr>
          <w:sz w:val="20"/>
        </w:rPr>
        <w:t>Luật</w:t>
      </w:r>
      <w:r>
        <w:rPr>
          <w:spacing w:val="-3"/>
          <w:sz w:val="20"/>
        </w:rPr>
        <w:t> </w:t>
      </w:r>
      <w:r>
        <w:rPr>
          <w:sz w:val="20"/>
        </w:rPr>
        <w:t>Sở</w:t>
      </w:r>
      <w:r>
        <w:rPr>
          <w:spacing w:val="-4"/>
          <w:sz w:val="20"/>
        </w:rPr>
        <w:t> </w:t>
      </w:r>
      <w:r>
        <w:rPr>
          <w:sz w:val="20"/>
        </w:rPr>
        <w:t>hữu</w:t>
      </w:r>
      <w:r>
        <w:rPr>
          <w:spacing w:val="-4"/>
          <w:sz w:val="20"/>
        </w:rPr>
        <w:t> </w:t>
      </w:r>
      <w:r>
        <w:rPr>
          <w:sz w:val="20"/>
        </w:rPr>
        <w:t>trí</w:t>
      </w:r>
      <w:r>
        <w:rPr>
          <w:spacing w:val="-1"/>
          <w:sz w:val="20"/>
        </w:rPr>
        <w:t> </w:t>
      </w:r>
      <w:r>
        <w:rPr>
          <w:sz w:val="20"/>
        </w:rPr>
        <w:t>tuệ</w:t>
      </w:r>
      <w:r>
        <w:rPr>
          <w:spacing w:val="-4"/>
          <w:sz w:val="20"/>
        </w:rPr>
        <w:t> </w:t>
      </w:r>
      <w:r>
        <w:rPr>
          <w:sz w:val="20"/>
        </w:rPr>
        <w:t>số</w:t>
      </w:r>
      <w:r>
        <w:rPr>
          <w:spacing w:val="-3"/>
          <w:sz w:val="20"/>
        </w:rPr>
        <w:t> </w:t>
      </w:r>
      <w:r>
        <w:rPr>
          <w:sz w:val="20"/>
        </w:rPr>
        <w:t>50/2005/QH11</w:t>
      </w:r>
      <w:r>
        <w:rPr>
          <w:spacing w:val="-1"/>
          <w:sz w:val="20"/>
        </w:rPr>
        <w:t> </w:t>
      </w:r>
      <w:r>
        <w:rPr>
          <w:sz w:val="20"/>
        </w:rPr>
        <w:t>được</w:t>
      </w:r>
      <w:r>
        <w:rPr>
          <w:spacing w:val="-2"/>
          <w:sz w:val="20"/>
        </w:rPr>
        <w:t> </w:t>
      </w:r>
      <w:r>
        <w:rPr>
          <w:sz w:val="20"/>
        </w:rPr>
        <w:t>Quốc</w:t>
      </w:r>
      <w:r>
        <w:rPr>
          <w:spacing w:val="-2"/>
          <w:sz w:val="20"/>
        </w:rPr>
        <w:t> </w:t>
      </w:r>
      <w:r>
        <w:rPr>
          <w:sz w:val="20"/>
        </w:rPr>
        <w:t>hội</w:t>
      </w:r>
      <w:r>
        <w:rPr>
          <w:spacing w:val="-2"/>
          <w:sz w:val="20"/>
        </w:rPr>
        <w:t> </w:t>
      </w:r>
      <w:r>
        <w:rPr>
          <w:sz w:val="20"/>
        </w:rPr>
        <w:t>thông</w:t>
      </w:r>
      <w:r>
        <w:rPr>
          <w:spacing w:val="-3"/>
          <w:sz w:val="20"/>
        </w:rPr>
        <w:t> </w:t>
      </w:r>
      <w:r>
        <w:rPr>
          <w:sz w:val="20"/>
        </w:rPr>
        <w:t>qua</w:t>
      </w:r>
      <w:r>
        <w:rPr>
          <w:spacing w:val="-2"/>
          <w:sz w:val="20"/>
        </w:rPr>
        <w:t> </w:t>
      </w:r>
      <w:r>
        <w:rPr>
          <w:sz w:val="20"/>
        </w:rPr>
        <w:t>ngày</w:t>
      </w:r>
      <w:r>
        <w:rPr>
          <w:spacing w:val="-7"/>
          <w:sz w:val="20"/>
        </w:rPr>
        <w:t> </w:t>
      </w:r>
      <w:r>
        <w:rPr>
          <w:spacing w:val="-2"/>
          <w:sz w:val="20"/>
        </w:rPr>
        <w:t>29/11/2005.</w:t>
      </w:r>
    </w:p>
    <w:p>
      <w:pPr>
        <w:pStyle w:val="BodyText"/>
        <w:spacing w:before="96"/>
        <w:rPr>
          <w:sz w:val="20"/>
        </w:rPr>
      </w:pPr>
      <w:r>
        <w:rPr>
          <w:sz w:val="20"/>
        </w:rPr>
        <mc:AlternateContent>
          <mc:Choice Requires="wps">
            <w:drawing>
              <wp:anchor distT="0" distB="0" distL="0" distR="0" allowOverlap="1" layoutInCell="1" locked="0" behindDoc="1" simplePos="0" relativeHeight="487591424">
                <wp:simplePos x="0" y="0"/>
                <wp:positionH relativeFrom="page">
                  <wp:posOffset>990600</wp:posOffset>
                </wp:positionH>
                <wp:positionV relativeFrom="paragraph">
                  <wp:posOffset>222397</wp:posOffset>
                </wp:positionV>
                <wp:extent cx="182880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pt;margin-top:17.511581pt;width:144pt;height:.72pt;mso-position-horizontal-relative:page;mso-position-vertical-relative:paragraph;z-index:-15725056;mso-wrap-distance-left:0;mso-wrap-distance-right:0" id="docshape12" filled="true" fillcolor="#000000" stroked="false">
                <v:fill type="solid"/>
                <w10:wrap type="topAndBottom"/>
              </v:rect>
            </w:pict>
          </mc:Fallback>
        </mc:AlternateContent>
      </w:r>
    </w:p>
    <w:p>
      <w:pPr>
        <w:spacing w:before="174"/>
        <w:ind w:left="1" w:right="136" w:hanging="1"/>
        <w:jc w:val="both"/>
        <w:rPr>
          <w:sz w:val="16"/>
        </w:rPr>
      </w:pPr>
      <w:r>
        <w:rPr>
          <w:sz w:val="16"/>
          <w:vertAlign w:val="superscript"/>
        </w:rPr>
        <w:t>8</w:t>
      </w:r>
      <w:r>
        <w:rPr>
          <w:sz w:val="16"/>
          <w:vertAlign w:val="baseline"/>
        </w:rPr>
        <w:t>Tham khảo thêm: Nguyễn Vân Anh. (2013) </w:t>
      </w:r>
      <w:r>
        <w:rPr>
          <w:i/>
          <w:sz w:val="16"/>
          <w:vertAlign w:val="baseline"/>
        </w:rPr>
        <w:t>Phát triển doanh nghiệp KH&amp;CN: một số vấn đề rút ra từ thực tiễn</w:t>
      </w:r>
      <w:r>
        <w:rPr>
          <w:i/>
          <w:spacing w:val="40"/>
          <w:sz w:val="16"/>
          <w:vertAlign w:val="baseline"/>
        </w:rPr>
        <w:t> </w:t>
      </w:r>
      <w:r>
        <w:rPr>
          <w:i/>
          <w:sz w:val="16"/>
          <w:vertAlign w:val="baseline"/>
        </w:rPr>
        <w:t>của Bà Rịa - Vũng Tàu. </w:t>
      </w:r>
      <w:r>
        <w:rPr>
          <w:sz w:val="16"/>
          <w:vertAlign w:val="baseline"/>
        </w:rPr>
        <w:t>Tạp chí Khoa học và Công nghệ Việt Nam, Bộ Khoa học và Công nghệ, số ISSN 1859 -</w:t>
      </w:r>
      <w:r>
        <w:rPr>
          <w:spacing w:val="40"/>
          <w:sz w:val="16"/>
          <w:vertAlign w:val="baseline"/>
        </w:rPr>
        <w:t> </w:t>
      </w:r>
      <w:r>
        <w:rPr>
          <w:sz w:val="16"/>
          <w:vertAlign w:val="baseline"/>
        </w:rPr>
        <w:t>4794, số 14 năm 2013 (657), tr. 24 - 26</w:t>
      </w:r>
    </w:p>
    <w:p>
      <w:pPr>
        <w:spacing w:after="0"/>
        <w:jc w:val="both"/>
        <w:rPr>
          <w:sz w:val="16"/>
        </w:rPr>
        <w:sectPr>
          <w:pgSz w:w="10440" w:h="15120"/>
          <w:pgMar w:header="1305" w:footer="0" w:top="1740" w:bottom="280" w:left="1559" w:right="1417"/>
        </w:sectPr>
      </w:pPr>
    </w:p>
    <w:p>
      <w:pPr>
        <w:pStyle w:val="BodyText"/>
        <w:spacing w:before="177"/>
        <w:rPr>
          <w:sz w:val="20"/>
        </w:rPr>
      </w:pPr>
    </w:p>
    <w:p>
      <w:pPr>
        <w:pStyle w:val="ListParagraph"/>
        <w:numPr>
          <w:ilvl w:val="1"/>
          <w:numId w:val="1"/>
        </w:numPr>
        <w:tabs>
          <w:tab w:pos="425" w:val="left" w:leader="none"/>
        </w:tabs>
        <w:spacing w:line="235" w:lineRule="auto" w:before="0" w:after="0"/>
        <w:ind w:left="425" w:right="139" w:hanging="425"/>
        <w:jc w:val="left"/>
        <w:rPr>
          <w:sz w:val="20"/>
        </w:rPr>
      </w:pPr>
      <w:r>
        <w:rPr>
          <w:sz w:val="20"/>
        </w:rPr>
        <w:t>Luật</w:t>
      </w:r>
      <w:r>
        <w:rPr>
          <w:spacing w:val="40"/>
          <w:sz w:val="20"/>
        </w:rPr>
        <w:t> </w:t>
      </w:r>
      <w:r>
        <w:rPr>
          <w:sz w:val="20"/>
        </w:rPr>
        <w:t>Chuyển</w:t>
      </w:r>
      <w:r>
        <w:rPr>
          <w:spacing w:val="40"/>
          <w:sz w:val="20"/>
        </w:rPr>
        <w:t> </w:t>
      </w:r>
      <w:r>
        <w:rPr>
          <w:sz w:val="20"/>
        </w:rPr>
        <w:t>giao</w:t>
      </w:r>
      <w:r>
        <w:rPr>
          <w:spacing w:val="40"/>
          <w:sz w:val="20"/>
        </w:rPr>
        <w:t> </w:t>
      </w:r>
      <w:r>
        <w:rPr>
          <w:sz w:val="20"/>
        </w:rPr>
        <w:t>công</w:t>
      </w:r>
      <w:r>
        <w:rPr>
          <w:spacing w:val="40"/>
          <w:sz w:val="20"/>
        </w:rPr>
        <w:t> </w:t>
      </w:r>
      <w:r>
        <w:rPr>
          <w:sz w:val="20"/>
        </w:rPr>
        <w:t>nghệ</w:t>
      </w:r>
      <w:r>
        <w:rPr>
          <w:spacing w:val="40"/>
          <w:sz w:val="20"/>
        </w:rPr>
        <w:t> </w:t>
      </w:r>
      <w:r>
        <w:rPr>
          <w:sz w:val="20"/>
        </w:rPr>
        <w:t>số</w:t>
      </w:r>
      <w:r>
        <w:rPr>
          <w:spacing w:val="40"/>
          <w:sz w:val="20"/>
        </w:rPr>
        <w:t> </w:t>
      </w:r>
      <w:r>
        <w:rPr>
          <w:sz w:val="20"/>
        </w:rPr>
        <w:t>80/2006/QH11</w:t>
      </w:r>
      <w:r>
        <w:rPr>
          <w:spacing w:val="40"/>
          <w:sz w:val="20"/>
        </w:rPr>
        <w:t> </w:t>
      </w:r>
      <w:r>
        <w:rPr>
          <w:sz w:val="20"/>
        </w:rPr>
        <w:t>được</w:t>
      </w:r>
      <w:r>
        <w:rPr>
          <w:spacing w:val="40"/>
          <w:sz w:val="20"/>
        </w:rPr>
        <w:t> </w:t>
      </w:r>
      <w:r>
        <w:rPr>
          <w:sz w:val="20"/>
        </w:rPr>
        <w:t>Quốc</w:t>
      </w:r>
      <w:r>
        <w:rPr>
          <w:spacing w:val="40"/>
          <w:sz w:val="20"/>
        </w:rPr>
        <w:t> </w:t>
      </w:r>
      <w:r>
        <w:rPr>
          <w:sz w:val="20"/>
        </w:rPr>
        <w:t>hội</w:t>
      </w:r>
      <w:r>
        <w:rPr>
          <w:spacing w:val="40"/>
          <w:sz w:val="20"/>
        </w:rPr>
        <w:t> </w:t>
      </w:r>
      <w:r>
        <w:rPr>
          <w:sz w:val="20"/>
        </w:rPr>
        <w:t>thông</w:t>
      </w:r>
      <w:r>
        <w:rPr>
          <w:spacing w:val="40"/>
          <w:sz w:val="20"/>
        </w:rPr>
        <w:t> </w:t>
      </w:r>
      <w:r>
        <w:rPr>
          <w:sz w:val="20"/>
        </w:rPr>
        <w:t>qua</w:t>
      </w:r>
      <w:r>
        <w:rPr>
          <w:spacing w:val="40"/>
          <w:sz w:val="20"/>
        </w:rPr>
        <w:t> </w:t>
      </w:r>
      <w:r>
        <w:rPr>
          <w:sz w:val="20"/>
        </w:rPr>
        <w:t>ngày </w:t>
      </w:r>
      <w:r>
        <w:rPr>
          <w:spacing w:val="-2"/>
          <w:sz w:val="20"/>
        </w:rPr>
        <w:t>29/11/2006.</w:t>
      </w:r>
    </w:p>
    <w:p>
      <w:pPr>
        <w:pStyle w:val="ListParagraph"/>
        <w:numPr>
          <w:ilvl w:val="1"/>
          <w:numId w:val="1"/>
        </w:numPr>
        <w:tabs>
          <w:tab w:pos="425" w:val="left" w:leader="none"/>
        </w:tabs>
        <w:spacing w:line="232" w:lineRule="auto" w:before="62" w:after="0"/>
        <w:ind w:left="425" w:right="137" w:hanging="425"/>
        <w:jc w:val="left"/>
        <w:rPr>
          <w:sz w:val="20"/>
        </w:rPr>
      </w:pPr>
      <w:r>
        <w:rPr>
          <w:sz w:val="20"/>
        </w:rPr>
        <w:t>Luật</w:t>
      </w:r>
      <w:r>
        <w:rPr>
          <w:spacing w:val="19"/>
          <w:sz w:val="20"/>
        </w:rPr>
        <w:t> </w:t>
      </w:r>
      <w:r>
        <w:rPr>
          <w:sz w:val="20"/>
        </w:rPr>
        <w:t>Sửa</w:t>
      </w:r>
      <w:r>
        <w:rPr>
          <w:spacing w:val="17"/>
          <w:sz w:val="20"/>
        </w:rPr>
        <w:t> </w:t>
      </w:r>
      <w:r>
        <w:rPr>
          <w:sz w:val="20"/>
        </w:rPr>
        <w:t>đổi,</w:t>
      </w:r>
      <w:r>
        <w:rPr>
          <w:spacing w:val="17"/>
          <w:sz w:val="20"/>
        </w:rPr>
        <w:t> </w:t>
      </w:r>
      <w:r>
        <w:rPr>
          <w:sz w:val="20"/>
        </w:rPr>
        <w:t>bổ</w:t>
      </w:r>
      <w:r>
        <w:rPr>
          <w:spacing w:val="18"/>
          <w:sz w:val="20"/>
        </w:rPr>
        <w:t> </w:t>
      </w:r>
      <w:r>
        <w:rPr>
          <w:sz w:val="20"/>
        </w:rPr>
        <w:t>sung</w:t>
      </w:r>
      <w:r>
        <w:rPr>
          <w:spacing w:val="19"/>
          <w:sz w:val="20"/>
        </w:rPr>
        <w:t> </w:t>
      </w:r>
      <w:r>
        <w:rPr>
          <w:sz w:val="20"/>
        </w:rPr>
        <w:t>một</w:t>
      </w:r>
      <w:r>
        <w:rPr>
          <w:spacing w:val="18"/>
          <w:sz w:val="20"/>
        </w:rPr>
        <w:t> </w:t>
      </w:r>
      <w:r>
        <w:rPr>
          <w:sz w:val="20"/>
        </w:rPr>
        <w:t>số</w:t>
      </w:r>
      <w:r>
        <w:rPr>
          <w:spacing w:val="18"/>
          <w:sz w:val="20"/>
        </w:rPr>
        <w:t> </w:t>
      </w:r>
      <w:r>
        <w:rPr>
          <w:sz w:val="20"/>
        </w:rPr>
        <w:t>điều của</w:t>
      </w:r>
      <w:r>
        <w:rPr>
          <w:spacing w:val="18"/>
          <w:sz w:val="20"/>
        </w:rPr>
        <w:t> </w:t>
      </w:r>
      <w:r>
        <w:rPr>
          <w:sz w:val="20"/>
        </w:rPr>
        <w:t>Luật</w:t>
      </w:r>
      <w:r>
        <w:rPr>
          <w:spacing w:val="19"/>
          <w:sz w:val="20"/>
        </w:rPr>
        <w:t> </w:t>
      </w:r>
      <w:r>
        <w:rPr>
          <w:sz w:val="20"/>
        </w:rPr>
        <w:t>Sở</w:t>
      </w:r>
      <w:r>
        <w:rPr>
          <w:spacing w:val="19"/>
          <w:sz w:val="20"/>
        </w:rPr>
        <w:t> </w:t>
      </w:r>
      <w:r>
        <w:rPr>
          <w:sz w:val="20"/>
        </w:rPr>
        <w:t>hữu trí</w:t>
      </w:r>
      <w:r>
        <w:rPr>
          <w:spacing w:val="19"/>
          <w:sz w:val="20"/>
        </w:rPr>
        <w:t> </w:t>
      </w:r>
      <w:r>
        <w:rPr>
          <w:sz w:val="20"/>
        </w:rPr>
        <w:t>tuệ</w:t>
      </w:r>
      <w:r>
        <w:rPr>
          <w:spacing w:val="17"/>
          <w:sz w:val="20"/>
        </w:rPr>
        <w:t> </w:t>
      </w:r>
      <w:r>
        <w:rPr>
          <w:sz w:val="20"/>
        </w:rPr>
        <w:t>số</w:t>
      </w:r>
      <w:r>
        <w:rPr>
          <w:spacing w:val="17"/>
          <w:sz w:val="20"/>
        </w:rPr>
        <w:t> </w:t>
      </w:r>
      <w:r>
        <w:rPr>
          <w:sz w:val="20"/>
        </w:rPr>
        <w:t>36/2009/QH12</w:t>
      </w:r>
      <w:r>
        <w:rPr>
          <w:spacing w:val="18"/>
          <w:sz w:val="20"/>
        </w:rPr>
        <w:t> </w:t>
      </w:r>
      <w:r>
        <w:rPr>
          <w:sz w:val="20"/>
        </w:rPr>
        <w:t>được Quốc hội thông qua ngày 19/6/2009.</w:t>
      </w:r>
    </w:p>
    <w:p>
      <w:pPr>
        <w:pStyle w:val="ListParagraph"/>
        <w:numPr>
          <w:ilvl w:val="1"/>
          <w:numId w:val="1"/>
        </w:numPr>
        <w:tabs>
          <w:tab w:pos="425" w:val="left" w:leader="none"/>
        </w:tabs>
        <w:spacing w:line="235" w:lineRule="auto" w:before="61" w:after="0"/>
        <w:ind w:left="425" w:right="139" w:hanging="425"/>
        <w:jc w:val="left"/>
        <w:rPr>
          <w:sz w:val="20"/>
        </w:rPr>
      </w:pPr>
      <w:r>
        <w:rPr>
          <w:sz w:val="20"/>
        </w:rPr>
        <w:t>Luật</w:t>
      </w:r>
      <w:r>
        <w:rPr>
          <w:spacing w:val="37"/>
          <w:sz w:val="20"/>
        </w:rPr>
        <w:t> </w:t>
      </w:r>
      <w:r>
        <w:rPr>
          <w:sz w:val="20"/>
        </w:rPr>
        <w:t>Khoa</w:t>
      </w:r>
      <w:r>
        <w:rPr>
          <w:spacing w:val="38"/>
          <w:sz w:val="20"/>
        </w:rPr>
        <w:t> </w:t>
      </w:r>
      <w:r>
        <w:rPr>
          <w:sz w:val="20"/>
        </w:rPr>
        <w:t>học</w:t>
      </w:r>
      <w:r>
        <w:rPr>
          <w:spacing w:val="40"/>
          <w:sz w:val="20"/>
        </w:rPr>
        <w:t> </w:t>
      </w:r>
      <w:r>
        <w:rPr>
          <w:sz w:val="20"/>
        </w:rPr>
        <w:t>và</w:t>
      </w:r>
      <w:r>
        <w:rPr>
          <w:spacing w:val="40"/>
          <w:sz w:val="20"/>
        </w:rPr>
        <w:t> </w:t>
      </w:r>
      <w:r>
        <w:rPr>
          <w:sz w:val="20"/>
        </w:rPr>
        <w:t>Công</w:t>
      </w:r>
      <w:r>
        <w:rPr>
          <w:spacing w:val="38"/>
          <w:sz w:val="20"/>
        </w:rPr>
        <w:t> </w:t>
      </w:r>
      <w:r>
        <w:rPr>
          <w:sz w:val="20"/>
        </w:rPr>
        <w:t>nghệ</w:t>
      </w:r>
      <w:r>
        <w:rPr>
          <w:spacing w:val="37"/>
          <w:sz w:val="20"/>
        </w:rPr>
        <w:t> </w:t>
      </w:r>
      <w:r>
        <w:rPr>
          <w:sz w:val="20"/>
        </w:rPr>
        <w:t>số</w:t>
      </w:r>
      <w:r>
        <w:rPr>
          <w:spacing w:val="38"/>
          <w:sz w:val="20"/>
        </w:rPr>
        <w:t> </w:t>
      </w:r>
      <w:r>
        <w:rPr>
          <w:sz w:val="20"/>
        </w:rPr>
        <w:t>29/2013/QH13</w:t>
      </w:r>
      <w:r>
        <w:rPr>
          <w:spacing w:val="38"/>
          <w:sz w:val="20"/>
        </w:rPr>
        <w:t> </w:t>
      </w:r>
      <w:r>
        <w:rPr>
          <w:sz w:val="20"/>
        </w:rPr>
        <w:t>được</w:t>
      </w:r>
      <w:r>
        <w:rPr>
          <w:spacing w:val="38"/>
          <w:sz w:val="20"/>
        </w:rPr>
        <w:t> </w:t>
      </w:r>
      <w:r>
        <w:rPr>
          <w:sz w:val="20"/>
        </w:rPr>
        <w:t>Quốc</w:t>
      </w:r>
      <w:r>
        <w:rPr>
          <w:spacing w:val="38"/>
          <w:sz w:val="20"/>
        </w:rPr>
        <w:t> </w:t>
      </w:r>
      <w:r>
        <w:rPr>
          <w:sz w:val="20"/>
        </w:rPr>
        <w:t>hội</w:t>
      </w:r>
      <w:r>
        <w:rPr>
          <w:spacing w:val="40"/>
          <w:sz w:val="20"/>
        </w:rPr>
        <w:t> </w:t>
      </w:r>
      <w:r>
        <w:rPr>
          <w:sz w:val="20"/>
        </w:rPr>
        <w:t>thông</w:t>
      </w:r>
      <w:r>
        <w:rPr>
          <w:spacing w:val="37"/>
          <w:sz w:val="20"/>
        </w:rPr>
        <w:t> </w:t>
      </w:r>
      <w:r>
        <w:rPr>
          <w:sz w:val="20"/>
        </w:rPr>
        <w:t>qua</w:t>
      </w:r>
      <w:r>
        <w:rPr>
          <w:spacing w:val="39"/>
          <w:sz w:val="20"/>
        </w:rPr>
        <w:t> </w:t>
      </w:r>
      <w:r>
        <w:rPr>
          <w:sz w:val="20"/>
        </w:rPr>
        <w:t>ngày </w:t>
      </w:r>
      <w:r>
        <w:rPr>
          <w:spacing w:val="-2"/>
          <w:sz w:val="20"/>
        </w:rPr>
        <w:t>18/6/2013.</w:t>
      </w:r>
    </w:p>
    <w:p>
      <w:pPr>
        <w:pStyle w:val="ListParagraph"/>
        <w:numPr>
          <w:ilvl w:val="1"/>
          <w:numId w:val="1"/>
        </w:numPr>
        <w:tabs>
          <w:tab w:pos="428" w:val="left" w:leader="none"/>
        </w:tabs>
        <w:spacing w:line="240" w:lineRule="auto" w:before="83" w:after="0"/>
        <w:ind w:left="428" w:right="141" w:hanging="428"/>
        <w:jc w:val="left"/>
        <w:rPr>
          <w:sz w:val="20"/>
        </w:rPr>
      </w:pPr>
      <w:r>
        <w:rPr>
          <w:sz w:val="20"/>
        </w:rPr>
        <w:t>Nghị định số 133/2008/NĐ-CP ngày 31/12/2008 của Chính phủ quy định chi tiết và hướng dẫn thi hành một số điều Luật Chuyển giao công nghệ.</w:t>
      </w:r>
    </w:p>
    <w:p>
      <w:pPr>
        <w:pStyle w:val="ListParagraph"/>
        <w:numPr>
          <w:ilvl w:val="1"/>
          <w:numId w:val="1"/>
        </w:numPr>
        <w:tabs>
          <w:tab w:pos="426" w:val="left" w:leader="none"/>
          <w:tab w:pos="428" w:val="left" w:leader="none"/>
        </w:tabs>
        <w:spacing w:line="237" w:lineRule="auto" w:before="80" w:after="0"/>
        <w:ind w:left="428" w:right="137" w:hanging="428"/>
        <w:jc w:val="both"/>
        <w:rPr>
          <w:sz w:val="20"/>
        </w:rPr>
      </w:pPr>
      <w:r>
        <w:rPr>
          <w:sz w:val="20"/>
        </w:rPr>
        <w:t>Nghị</w:t>
      </w:r>
      <w:r>
        <w:rPr>
          <w:spacing w:val="-1"/>
          <w:sz w:val="20"/>
        </w:rPr>
        <w:t> </w:t>
      </w:r>
      <w:r>
        <w:rPr>
          <w:sz w:val="20"/>
        </w:rPr>
        <w:t>định</w:t>
      </w:r>
      <w:r>
        <w:rPr>
          <w:spacing w:val="-2"/>
          <w:sz w:val="20"/>
        </w:rPr>
        <w:t> </w:t>
      </w:r>
      <w:r>
        <w:rPr>
          <w:sz w:val="20"/>
        </w:rPr>
        <w:t>số 103/2011/NĐ-CP ngày</w:t>
      </w:r>
      <w:r>
        <w:rPr>
          <w:spacing w:val="-4"/>
          <w:sz w:val="20"/>
        </w:rPr>
        <w:t> </w:t>
      </w:r>
      <w:r>
        <w:rPr>
          <w:sz w:val="20"/>
        </w:rPr>
        <w:t>15/11/2011</w:t>
      </w:r>
      <w:r>
        <w:rPr>
          <w:spacing w:val="-2"/>
          <w:sz w:val="20"/>
        </w:rPr>
        <w:t> </w:t>
      </w:r>
      <w:r>
        <w:rPr>
          <w:sz w:val="20"/>
        </w:rPr>
        <w:t>của</w:t>
      </w:r>
      <w:r>
        <w:rPr>
          <w:spacing w:val="-1"/>
          <w:sz w:val="20"/>
        </w:rPr>
        <w:t> </w:t>
      </w:r>
      <w:r>
        <w:rPr>
          <w:sz w:val="20"/>
        </w:rPr>
        <w:t>Chính</w:t>
      </w:r>
      <w:r>
        <w:rPr>
          <w:spacing w:val="-2"/>
          <w:sz w:val="20"/>
        </w:rPr>
        <w:t> </w:t>
      </w:r>
      <w:r>
        <w:rPr>
          <w:sz w:val="20"/>
        </w:rPr>
        <w:t>phủ</w:t>
      </w:r>
      <w:r>
        <w:rPr>
          <w:spacing w:val="-3"/>
          <w:sz w:val="20"/>
        </w:rPr>
        <w:t> </w:t>
      </w:r>
      <w:r>
        <w:rPr>
          <w:sz w:val="20"/>
        </w:rPr>
        <w:t>Sửa đổi, bổ sung một số điều của Nghị định số 133/2008/NĐ-CP ngày 31/12/2008 của Chính phủ quy định chi tiết và hướng dẫn thi hành một số điều của Luật Chuyển giao công nghệ.</w:t>
      </w:r>
    </w:p>
    <w:p>
      <w:pPr>
        <w:pStyle w:val="ListParagraph"/>
        <w:numPr>
          <w:ilvl w:val="1"/>
          <w:numId w:val="1"/>
        </w:numPr>
        <w:tabs>
          <w:tab w:pos="426" w:val="left" w:leader="none"/>
          <w:tab w:pos="428" w:val="left" w:leader="none"/>
        </w:tabs>
        <w:spacing w:line="240" w:lineRule="auto" w:before="78" w:after="0"/>
        <w:ind w:left="428" w:right="139" w:hanging="428"/>
        <w:jc w:val="both"/>
        <w:rPr>
          <w:sz w:val="20"/>
        </w:rPr>
      </w:pPr>
      <w:r>
        <w:rPr>
          <w:sz w:val="20"/>
        </w:rPr>
        <w:t>Nghị định số 13/2012/NĐ-CP</w:t>
      </w:r>
      <w:r>
        <w:rPr>
          <w:spacing w:val="-1"/>
          <w:sz w:val="20"/>
        </w:rPr>
        <w:t> </w:t>
      </w:r>
      <w:r>
        <w:rPr>
          <w:sz w:val="20"/>
        </w:rPr>
        <w:t>ngày 02/3/2012 của Chính phủ về việc Ban hành Điều lệ Sáng kiến.</w:t>
      </w:r>
    </w:p>
    <w:p>
      <w:pPr>
        <w:pStyle w:val="ListParagraph"/>
        <w:numPr>
          <w:ilvl w:val="1"/>
          <w:numId w:val="1"/>
        </w:numPr>
        <w:tabs>
          <w:tab w:pos="426" w:val="left" w:leader="none"/>
          <w:tab w:pos="428" w:val="left" w:leader="none"/>
        </w:tabs>
        <w:spacing w:line="240" w:lineRule="auto" w:before="78" w:after="0"/>
        <w:ind w:left="428" w:right="137" w:hanging="428"/>
        <w:jc w:val="both"/>
        <w:rPr>
          <w:sz w:val="20"/>
        </w:rPr>
      </w:pPr>
      <w:r>
        <w:rPr>
          <w:sz w:val="20"/>
        </w:rPr>
        <w:t>Nghị</w:t>
      </w:r>
      <w:r>
        <w:rPr>
          <w:spacing w:val="-1"/>
          <w:sz w:val="20"/>
        </w:rPr>
        <w:t> </w:t>
      </w:r>
      <w:r>
        <w:rPr>
          <w:sz w:val="20"/>
        </w:rPr>
        <w:t>định</w:t>
      </w:r>
      <w:r>
        <w:rPr>
          <w:spacing w:val="-2"/>
          <w:sz w:val="20"/>
        </w:rPr>
        <w:t> </w:t>
      </w:r>
      <w:r>
        <w:rPr>
          <w:sz w:val="20"/>
        </w:rPr>
        <w:t>số 120/2014/NĐ-CP ngày</w:t>
      </w:r>
      <w:r>
        <w:rPr>
          <w:spacing w:val="-4"/>
          <w:sz w:val="20"/>
        </w:rPr>
        <w:t> </w:t>
      </w:r>
      <w:r>
        <w:rPr>
          <w:sz w:val="20"/>
        </w:rPr>
        <w:t>17/12/2014</w:t>
      </w:r>
      <w:r>
        <w:rPr>
          <w:spacing w:val="-2"/>
          <w:sz w:val="20"/>
        </w:rPr>
        <w:t> </w:t>
      </w:r>
      <w:r>
        <w:rPr>
          <w:sz w:val="20"/>
        </w:rPr>
        <w:t>của</w:t>
      </w:r>
      <w:r>
        <w:rPr>
          <w:spacing w:val="-1"/>
          <w:sz w:val="20"/>
        </w:rPr>
        <w:t> </w:t>
      </w:r>
      <w:r>
        <w:rPr>
          <w:sz w:val="20"/>
        </w:rPr>
        <w:t>Chính</w:t>
      </w:r>
      <w:r>
        <w:rPr>
          <w:spacing w:val="-2"/>
          <w:sz w:val="20"/>
        </w:rPr>
        <w:t> </w:t>
      </w:r>
      <w:r>
        <w:rPr>
          <w:sz w:val="20"/>
        </w:rPr>
        <w:t>phủ</w:t>
      </w:r>
      <w:r>
        <w:rPr>
          <w:spacing w:val="-3"/>
          <w:sz w:val="20"/>
        </w:rPr>
        <w:t> </w:t>
      </w:r>
      <w:r>
        <w:rPr>
          <w:sz w:val="20"/>
        </w:rPr>
        <w:t>Sửa đổi, bổ sung một số điều của Nghị định số 133/2008/NĐ-CP ngày 31/12/2008 của Chính phủ quy định chi tiết và hướng dẫn thi hành một số điều của Luật Chuyển giao công nghệ.</w:t>
      </w:r>
    </w:p>
    <w:p>
      <w:pPr>
        <w:pStyle w:val="ListParagraph"/>
        <w:numPr>
          <w:ilvl w:val="1"/>
          <w:numId w:val="1"/>
        </w:numPr>
        <w:tabs>
          <w:tab w:pos="426" w:val="left" w:leader="none"/>
          <w:tab w:pos="428" w:val="left" w:leader="none"/>
        </w:tabs>
        <w:spacing w:line="237" w:lineRule="auto" w:before="75" w:after="0"/>
        <w:ind w:left="428" w:right="141" w:hanging="428"/>
        <w:jc w:val="both"/>
        <w:rPr>
          <w:sz w:val="20"/>
        </w:rPr>
      </w:pPr>
      <w:r>
        <w:rPr>
          <w:sz w:val="20"/>
        </w:rPr>
        <w:t>Nghị định số 08/2014/NĐ-CP ngày 27/01/2014 của Chính phủ quy định chi tiết và hướng dẫn thi hành một số điều của Luật Khoa học và Công nghệ.</w:t>
      </w:r>
    </w:p>
    <w:p>
      <w:pPr>
        <w:pStyle w:val="ListParagraph"/>
        <w:numPr>
          <w:ilvl w:val="1"/>
          <w:numId w:val="1"/>
        </w:numPr>
        <w:tabs>
          <w:tab w:pos="426" w:val="left" w:leader="none"/>
          <w:tab w:pos="428" w:val="left" w:leader="none"/>
        </w:tabs>
        <w:spacing w:line="240" w:lineRule="auto" w:before="78" w:after="0"/>
        <w:ind w:left="428" w:right="138" w:hanging="428"/>
        <w:jc w:val="both"/>
        <w:rPr>
          <w:sz w:val="20"/>
        </w:rPr>
      </w:pPr>
      <w:r>
        <w:rPr>
          <w:sz w:val="20"/>
        </w:rPr>
        <w:t>Thông tư số 18/2013/TT-BKHCN ngày 01/8/2013 của Bộ Khoa học và Công nghệ hướng dẫn thi hành một số quy định của Điều lệ sáng kiến được ban hành theo Nghị định số 13/2012/NĐ-CP ngày 02/3/2012 của Chính phủ;</w:t>
      </w:r>
    </w:p>
    <w:p>
      <w:pPr>
        <w:pStyle w:val="ListParagraph"/>
        <w:numPr>
          <w:ilvl w:val="1"/>
          <w:numId w:val="1"/>
        </w:numPr>
        <w:tabs>
          <w:tab w:pos="426" w:val="left" w:leader="none"/>
          <w:tab w:pos="428" w:val="left" w:leader="none"/>
        </w:tabs>
        <w:spacing w:line="237" w:lineRule="auto" w:before="77" w:after="0"/>
        <w:ind w:left="428" w:right="137" w:hanging="428"/>
        <w:jc w:val="both"/>
        <w:rPr>
          <w:sz w:val="20"/>
        </w:rPr>
      </w:pPr>
      <w:r>
        <w:rPr>
          <w:sz w:val="20"/>
        </w:rPr>
        <w:t>Thông tư số 15/2014/TT-BKHCN ngày 13/6/2014 của Bộ Khoa học và Công nghệ quy</w:t>
      </w:r>
      <w:r>
        <w:rPr>
          <w:spacing w:val="-1"/>
          <w:sz w:val="20"/>
        </w:rPr>
        <w:t> </w:t>
      </w:r>
      <w:r>
        <w:rPr>
          <w:sz w:val="20"/>
        </w:rPr>
        <w:t>định trình tự, thủ tục giao quyền sở hữu, quyền sử dụng kết quả nghiên cứu khoa học và phát triển công nghệ sử dụng ngân sách nhà nước;</w:t>
      </w:r>
    </w:p>
    <w:p>
      <w:pPr>
        <w:pStyle w:val="ListParagraph"/>
        <w:numPr>
          <w:ilvl w:val="1"/>
          <w:numId w:val="1"/>
        </w:numPr>
        <w:tabs>
          <w:tab w:pos="426" w:val="left" w:leader="none"/>
          <w:tab w:pos="428" w:val="left" w:leader="none"/>
        </w:tabs>
        <w:spacing w:line="240" w:lineRule="auto" w:before="79" w:after="0"/>
        <w:ind w:left="428" w:right="137" w:hanging="428"/>
        <w:jc w:val="both"/>
        <w:rPr>
          <w:sz w:val="20"/>
        </w:rPr>
      </w:pPr>
      <w:r>
        <w:rPr>
          <w:sz w:val="20"/>
        </w:rPr>
        <w:t>Thông tư số 16/2014/TT-BKHCN ngày 13/6/2014 của Bộ Khoa học và Công nghệ quy định về điều kiện thành lập, hoạt động của tổ chức trung gian của thị trường </w:t>
      </w:r>
      <w:r>
        <w:rPr>
          <w:spacing w:val="-2"/>
          <w:sz w:val="20"/>
        </w:rPr>
        <w:t>KH&amp;CN;</w:t>
      </w:r>
    </w:p>
    <w:p>
      <w:pPr>
        <w:pStyle w:val="ListParagraph"/>
        <w:numPr>
          <w:ilvl w:val="1"/>
          <w:numId w:val="1"/>
        </w:numPr>
        <w:tabs>
          <w:tab w:pos="426" w:val="left" w:leader="none"/>
          <w:tab w:pos="428" w:val="left" w:leader="none"/>
        </w:tabs>
        <w:spacing w:line="237" w:lineRule="auto" w:before="77" w:after="0"/>
        <w:ind w:left="428" w:right="137" w:hanging="428"/>
        <w:jc w:val="left"/>
        <w:rPr>
          <w:sz w:val="20"/>
        </w:rPr>
      </w:pPr>
      <w:r>
        <w:rPr>
          <w:sz w:val="20"/>
        </w:rPr>
        <w:t>Bộ</w:t>
      </w:r>
      <w:r>
        <w:rPr>
          <w:spacing w:val="30"/>
          <w:sz w:val="20"/>
        </w:rPr>
        <w:t> </w:t>
      </w:r>
      <w:r>
        <w:rPr>
          <w:sz w:val="20"/>
        </w:rPr>
        <w:t>Khoa</w:t>
      </w:r>
      <w:r>
        <w:rPr>
          <w:spacing w:val="30"/>
          <w:sz w:val="20"/>
        </w:rPr>
        <w:t> </w:t>
      </w:r>
      <w:r>
        <w:rPr>
          <w:sz w:val="20"/>
        </w:rPr>
        <w:t>học</w:t>
      </w:r>
      <w:r>
        <w:rPr>
          <w:spacing w:val="29"/>
          <w:sz w:val="20"/>
        </w:rPr>
        <w:t> </w:t>
      </w:r>
      <w:r>
        <w:rPr>
          <w:sz w:val="20"/>
        </w:rPr>
        <w:t>và</w:t>
      </w:r>
      <w:r>
        <w:rPr>
          <w:spacing w:val="31"/>
          <w:sz w:val="20"/>
        </w:rPr>
        <w:t> </w:t>
      </w:r>
      <w:r>
        <w:rPr>
          <w:sz w:val="20"/>
        </w:rPr>
        <w:t>Công</w:t>
      </w:r>
      <w:r>
        <w:rPr>
          <w:spacing w:val="27"/>
          <w:sz w:val="20"/>
        </w:rPr>
        <w:t> </w:t>
      </w:r>
      <w:r>
        <w:rPr>
          <w:sz w:val="20"/>
        </w:rPr>
        <w:t>nghệ.</w:t>
      </w:r>
      <w:r>
        <w:rPr>
          <w:spacing w:val="32"/>
          <w:sz w:val="20"/>
        </w:rPr>
        <w:t> </w:t>
      </w:r>
      <w:r>
        <w:rPr>
          <w:sz w:val="20"/>
        </w:rPr>
        <w:t>(2001)</w:t>
      </w:r>
      <w:r>
        <w:rPr>
          <w:spacing w:val="28"/>
          <w:sz w:val="20"/>
        </w:rPr>
        <w:t> </w:t>
      </w:r>
      <w:r>
        <w:rPr>
          <w:i/>
          <w:sz w:val="20"/>
        </w:rPr>
        <w:t>Cẩm</w:t>
      </w:r>
      <w:r>
        <w:rPr>
          <w:i/>
          <w:spacing w:val="29"/>
          <w:sz w:val="20"/>
        </w:rPr>
        <w:t> </w:t>
      </w:r>
      <w:r>
        <w:rPr>
          <w:i/>
          <w:sz w:val="20"/>
        </w:rPr>
        <w:t>nang</w:t>
      </w:r>
      <w:r>
        <w:rPr>
          <w:i/>
          <w:spacing w:val="30"/>
          <w:sz w:val="20"/>
        </w:rPr>
        <w:t> </w:t>
      </w:r>
      <w:r>
        <w:rPr>
          <w:i/>
          <w:sz w:val="20"/>
        </w:rPr>
        <w:t>chuyển</w:t>
      </w:r>
      <w:r>
        <w:rPr>
          <w:i/>
          <w:spacing w:val="28"/>
          <w:sz w:val="20"/>
        </w:rPr>
        <w:t> </w:t>
      </w:r>
      <w:r>
        <w:rPr>
          <w:i/>
          <w:sz w:val="20"/>
        </w:rPr>
        <w:t>giao</w:t>
      </w:r>
      <w:r>
        <w:rPr>
          <w:i/>
          <w:spacing w:val="30"/>
          <w:sz w:val="20"/>
        </w:rPr>
        <w:t> </w:t>
      </w:r>
      <w:r>
        <w:rPr>
          <w:i/>
          <w:sz w:val="20"/>
        </w:rPr>
        <w:t>công</w:t>
      </w:r>
      <w:r>
        <w:rPr>
          <w:i/>
          <w:spacing w:val="29"/>
          <w:sz w:val="20"/>
        </w:rPr>
        <w:t> </w:t>
      </w:r>
      <w:r>
        <w:rPr>
          <w:i/>
          <w:sz w:val="20"/>
        </w:rPr>
        <w:t>nghệ.</w:t>
      </w:r>
      <w:r>
        <w:rPr>
          <w:i/>
          <w:spacing w:val="29"/>
          <w:sz w:val="20"/>
        </w:rPr>
        <w:t> </w:t>
      </w:r>
      <w:r>
        <w:rPr>
          <w:sz w:val="20"/>
        </w:rPr>
        <w:t>H.:</w:t>
      </w:r>
      <w:r>
        <w:rPr>
          <w:spacing w:val="28"/>
          <w:sz w:val="20"/>
        </w:rPr>
        <w:t> </w:t>
      </w:r>
      <w:r>
        <w:rPr>
          <w:sz w:val="20"/>
        </w:rPr>
        <w:t>NXB Khoa học và kỹ thuật.</w:t>
      </w:r>
    </w:p>
    <w:p>
      <w:pPr>
        <w:pStyle w:val="ListParagraph"/>
        <w:numPr>
          <w:ilvl w:val="1"/>
          <w:numId w:val="1"/>
        </w:numPr>
        <w:tabs>
          <w:tab w:pos="426" w:val="left" w:leader="none"/>
          <w:tab w:pos="428" w:val="left" w:leader="none"/>
        </w:tabs>
        <w:spacing w:line="240" w:lineRule="auto" w:before="78" w:after="0"/>
        <w:ind w:left="428" w:right="139" w:hanging="428"/>
        <w:jc w:val="left"/>
        <w:rPr>
          <w:i/>
          <w:sz w:val="20"/>
        </w:rPr>
      </w:pPr>
      <w:r>
        <w:rPr>
          <w:sz w:val="20"/>
        </w:rPr>
        <w:t>Trường</w:t>
      </w:r>
      <w:r>
        <w:rPr>
          <w:spacing w:val="29"/>
          <w:sz w:val="20"/>
        </w:rPr>
        <w:t> </w:t>
      </w:r>
      <w:r>
        <w:rPr>
          <w:sz w:val="20"/>
        </w:rPr>
        <w:t>Nghiệp</w:t>
      </w:r>
      <w:r>
        <w:rPr>
          <w:spacing w:val="31"/>
          <w:sz w:val="20"/>
        </w:rPr>
        <w:t> </w:t>
      </w:r>
      <w:r>
        <w:rPr>
          <w:sz w:val="20"/>
        </w:rPr>
        <w:t>vụ</w:t>
      </w:r>
      <w:r>
        <w:rPr>
          <w:spacing w:val="29"/>
          <w:sz w:val="20"/>
        </w:rPr>
        <w:t> </w:t>
      </w:r>
      <w:r>
        <w:rPr>
          <w:sz w:val="20"/>
        </w:rPr>
        <w:t>quản</w:t>
      </w:r>
      <w:r>
        <w:rPr>
          <w:spacing w:val="30"/>
          <w:sz w:val="20"/>
        </w:rPr>
        <w:t> </w:t>
      </w:r>
      <w:r>
        <w:rPr>
          <w:sz w:val="20"/>
        </w:rPr>
        <w:t>lý</w:t>
      </w:r>
      <w:r>
        <w:rPr>
          <w:spacing w:val="30"/>
          <w:sz w:val="20"/>
        </w:rPr>
        <w:t> </w:t>
      </w:r>
      <w:r>
        <w:rPr>
          <w:sz w:val="20"/>
        </w:rPr>
        <w:t>khoa</w:t>
      </w:r>
      <w:r>
        <w:rPr>
          <w:spacing w:val="31"/>
          <w:sz w:val="20"/>
        </w:rPr>
        <w:t> </w:t>
      </w:r>
      <w:r>
        <w:rPr>
          <w:sz w:val="20"/>
        </w:rPr>
        <w:t>học</w:t>
      </w:r>
      <w:r>
        <w:rPr>
          <w:spacing w:val="31"/>
          <w:sz w:val="20"/>
        </w:rPr>
        <w:t> </w:t>
      </w:r>
      <w:r>
        <w:rPr>
          <w:sz w:val="20"/>
        </w:rPr>
        <w:t>và</w:t>
      </w:r>
      <w:r>
        <w:rPr>
          <w:spacing w:val="30"/>
          <w:sz w:val="20"/>
        </w:rPr>
        <w:t> </w:t>
      </w:r>
      <w:r>
        <w:rPr>
          <w:sz w:val="20"/>
        </w:rPr>
        <w:t>công</w:t>
      </w:r>
      <w:r>
        <w:rPr>
          <w:spacing w:val="30"/>
          <w:sz w:val="20"/>
        </w:rPr>
        <w:t> </w:t>
      </w:r>
      <w:r>
        <w:rPr>
          <w:sz w:val="20"/>
        </w:rPr>
        <w:t>nghệ,</w:t>
      </w:r>
      <w:r>
        <w:rPr>
          <w:spacing w:val="31"/>
          <w:sz w:val="20"/>
        </w:rPr>
        <w:t> </w:t>
      </w:r>
      <w:r>
        <w:rPr>
          <w:sz w:val="20"/>
        </w:rPr>
        <w:t>Bộ</w:t>
      </w:r>
      <w:r>
        <w:rPr>
          <w:spacing w:val="30"/>
          <w:sz w:val="20"/>
        </w:rPr>
        <w:t> </w:t>
      </w:r>
      <w:r>
        <w:rPr>
          <w:sz w:val="20"/>
        </w:rPr>
        <w:t>Khoa</w:t>
      </w:r>
      <w:r>
        <w:rPr>
          <w:spacing w:val="31"/>
          <w:sz w:val="20"/>
        </w:rPr>
        <w:t> </w:t>
      </w:r>
      <w:r>
        <w:rPr>
          <w:sz w:val="20"/>
        </w:rPr>
        <w:t>học</w:t>
      </w:r>
      <w:r>
        <w:rPr>
          <w:spacing w:val="31"/>
          <w:sz w:val="20"/>
        </w:rPr>
        <w:t> </w:t>
      </w:r>
      <w:r>
        <w:rPr>
          <w:sz w:val="20"/>
        </w:rPr>
        <w:t>và</w:t>
      </w:r>
      <w:r>
        <w:rPr>
          <w:spacing w:val="30"/>
          <w:sz w:val="20"/>
        </w:rPr>
        <w:t> </w:t>
      </w:r>
      <w:r>
        <w:rPr>
          <w:sz w:val="20"/>
        </w:rPr>
        <w:t>Công</w:t>
      </w:r>
      <w:r>
        <w:rPr>
          <w:spacing w:val="30"/>
          <w:sz w:val="20"/>
        </w:rPr>
        <w:t> </w:t>
      </w:r>
      <w:r>
        <w:rPr>
          <w:sz w:val="20"/>
        </w:rPr>
        <w:t>nghệ. (2007) </w:t>
      </w:r>
      <w:r>
        <w:rPr>
          <w:i/>
          <w:sz w:val="20"/>
        </w:rPr>
        <w:t>Tài liệu tập huấn đổi mới công nghệ và quản lý đổi mới công nghệ;</w:t>
      </w:r>
    </w:p>
    <w:p>
      <w:pPr>
        <w:pStyle w:val="ListParagraph"/>
        <w:numPr>
          <w:ilvl w:val="1"/>
          <w:numId w:val="1"/>
        </w:numPr>
        <w:tabs>
          <w:tab w:pos="426" w:val="left" w:leader="none"/>
          <w:tab w:pos="428" w:val="left" w:leader="none"/>
        </w:tabs>
        <w:spacing w:line="240" w:lineRule="auto" w:before="78" w:after="0"/>
        <w:ind w:left="428" w:right="139" w:hanging="428"/>
        <w:jc w:val="left"/>
        <w:rPr>
          <w:i/>
          <w:sz w:val="20"/>
        </w:rPr>
      </w:pPr>
      <w:r>
        <w:rPr>
          <w:sz w:val="20"/>
        </w:rPr>
        <w:t>Trường</w:t>
      </w:r>
      <w:r>
        <w:rPr>
          <w:spacing w:val="29"/>
          <w:sz w:val="20"/>
        </w:rPr>
        <w:t> </w:t>
      </w:r>
      <w:r>
        <w:rPr>
          <w:sz w:val="20"/>
        </w:rPr>
        <w:t>Nghiệp</w:t>
      </w:r>
      <w:r>
        <w:rPr>
          <w:spacing w:val="31"/>
          <w:sz w:val="20"/>
        </w:rPr>
        <w:t> </w:t>
      </w:r>
      <w:r>
        <w:rPr>
          <w:sz w:val="20"/>
        </w:rPr>
        <w:t>vụ</w:t>
      </w:r>
      <w:r>
        <w:rPr>
          <w:spacing w:val="29"/>
          <w:sz w:val="20"/>
        </w:rPr>
        <w:t> </w:t>
      </w:r>
      <w:r>
        <w:rPr>
          <w:sz w:val="20"/>
        </w:rPr>
        <w:t>quản</w:t>
      </w:r>
      <w:r>
        <w:rPr>
          <w:spacing w:val="30"/>
          <w:sz w:val="20"/>
        </w:rPr>
        <w:t> </w:t>
      </w:r>
      <w:r>
        <w:rPr>
          <w:sz w:val="20"/>
        </w:rPr>
        <w:t>lý</w:t>
      </w:r>
      <w:r>
        <w:rPr>
          <w:spacing w:val="30"/>
          <w:sz w:val="20"/>
        </w:rPr>
        <w:t> </w:t>
      </w:r>
      <w:r>
        <w:rPr>
          <w:sz w:val="20"/>
        </w:rPr>
        <w:t>khoa</w:t>
      </w:r>
      <w:r>
        <w:rPr>
          <w:spacing w:val="31"/>
          <w:sz w:val="20"/>
        </w:rPr>
        <w:t> </w:t>
      </w:r>
      <w:r>
        <w:rPr>
          <w:sz w:val="20"/>
        </w:rPr>
        <w:t>học</w:t>
      </w:r>
      <w:r>
        <w:rPr>
          <w:spacing w:val="31"/>
          <w:sz w:val="20"/>
        </w:rPr>
        <w:t> </w:t>
      </w:r>
      <w:r>
        <w:rPr>
          <w:sz w:val="20"/>
        </w:rPr>
        <w:t>và</w:t>
      </w:r>
      <w:r>
        <w:rPr>
          <w:spacing w:val="30"/>
          <w:sz w:val="20"/>
        </w:rPr>
        <w:t> </w:t>
      </w:r>
      <w:r>
        <w:rPr>
          <w:sz w:val="20"/>
        </w:rPr>
        <w:t>công</w:t>
      </w:r>
      <w:r>
        <w:rPr>
          <w:spacing w:val="30"/>
          <w:sz w:val="20"/>
        </w:rPr>
        <w:t> </w:t>
      </w:r>
      <w:r>
        <w:rPr>
          <w:sz w:val="20"/>
        </w:rPr>
        <w:t>nghệ,</w:t>
      </w:r>
      <w:r>
        <w:rPr>
          <w:spacing w:val="31"/>
          <w:sz w:val="20"/>
        </w:rPr>
        <w:t> </w:t>
      </w:r>
      <w:r>
        <w:rPr>
          <w:sz w:val="20"/>
        </w:rPr>
        <w:t>Bộ</w:t>
      </w:r>
      <w:r>
        <w:rPr>
          <w:spacing w:val="30"/>
          <w:sz w:val="20"/>
        </w:rPr>
        <w:t> </w:t>
      </w:r>
      <w:r>
        <w:rPr>
          <w:sz w:val="20"/>
        </w:rPr>
        <w:t>Khoa</w:t>
      </w:r>
      <w:r>
        <w:rPr>
          <w:spacing w:val="31"/>
          <w:sz w:val="20"/>
        </w:rPr>
        <w:t> </w:t>
      </w:r>
      <w:r>
        <w:rPr>
          <w:sz w:val="20"/>
        </w:rPr>
        <w:t>học</w:t>
      </w:r>
      <w:r>
        <w:rPr>
          <w:spacing w:val="31"/>
          <w:sz w:val="20"/>
        </w:rPr>
        <w:t> </w:t>
      </w:r>
      <w:r>
        <w:rPr>
          <w:sz w:val="20"/>
        </w:rPr>
        <w:t>và</w:t>
      </w:r>
      <w:r>
        <w:rPr>
          <w:spacing w:val="30"/>
          <w:sz w:val="20"/>
        </w:rPr>
        <w:t> </w:t>
      </w:r>
      <w:r>
        <w:rPr>
          <w:sz w:val="20"/>
        </w:rPr>
        <w:t>Công</w:t>
      </w:r>
      <w:r>
        <w:rPr>
          <w:spacing w:val="30"/>
          <w:sz w:val="20"/>
        </w:rPr>
        <w:t> </w:t>
      </w:r>
      <w:r>
        <w:rPr>
          <w:sz w:val="20"/>
        </w:rPr>
        <w:t>nghệ. (2008) </w:t>
      </w:r>
      <w:r>
        <w:rPr>
          <w:i/>
          <w:sz w:val="20"/>
        </w:rPr>
        <w:t>Tài liệu tập huấn đổi mới công nghệ và quản lý đổi mới công nghệ.</w:t>
      </w:r>
    </w:p>
    <w:p>
      <w:pPr>
        <w:pStyle w:val="ListParagraph"/>
        <w:numPr>
          <w:ilvl w:val="1"/>
          <w:numId w:val="1"/>
        </w:numPr>
        <w:tabs>
          <w:tab w:pos="426" w:val="left" w:leader="none"/>
        </w:tabs>
        <w:spacing w:line="240" w:lineRule="auto" w:before="75" w:after="0"/>
        <w:ind w:left="426" w:right="0" w:hanging="426"/>
        <w:jc w:val="left"/>
        <w:rPr>
          <w:sz w:val="20"/>
        </w:rPr>
      </w:pPr>
      <w:r>
        <w:rPr>
          <w:sz w:val="20"/>
        </w:rPr>
        <w:t>Tổ</w:t>
      </w:r>
      <w:r>
        <w:rPr>
          <w:spacing w:val="-4"/>
          <w:sz w:val="20"/>
        </w:rPr>
        <w:t> </w:t>
      </w:r>
      <w:r>
        <w:rPr>
          <w:sz w:val="20"/>
        </w:rPr>
        <w:t>chức</w:t>
      </w:r>
      <w:r>
        <w:rPr>
          <w:spacing w:val="-3"/>
          <w:sz w:val="20"/>
        </w:rPr>
        <w:t> </w:t>
      </w:r>
      <w:r>
        <w:rPr>
          <w:sz w:val="20"/>
        </w:rPr>
        <w:t>sở</w:t>
      </w:r>
      <w:r>
        <w:rPr>
          <w:spacing w:val="-1"/>
          <w:sz w:val="20"/>
        </w:rPr>
        <w:t> </w:t>
      </w:r>
      <w:r>
        <w:rPr>
          <w:sz w:val="20"/>
        </w:rPr>
        <w:t>hữu</w:t>
      </w:r>
      <w:r>
        <w:rPr>
          <w:spacing w:val="-3"/>
          <w:sz w:val="20"/>
        </w:rPr>
        <w:t> </w:t>
      </w:r>
      <w:r>
        <w:rPr>
          <w:sz w:val="20"/>
        </w:rPr>
        <w:t>trí</w:t>
      </w:r>
      <w:r>
        <w:rPr>
          <w:spacing w:val="-2"/>
          <w:sz w:val="20"/>
        </w:rPr>
        <w:t> </w:t>
      </w:r>
      <w:r>
        <w:rPr>
          <w:sz w:val="20"/>
        </w:rPr>
        <w:t>tuệ</w:t>
      </w:r>
      <w:r>
        <w:rPr>
          <w:spacing w:val="-3"/>
          <w:sz w:val="20"/>
        </w:rPr>
        <w:t> </w:t>
      </w:r>
      <w:r>
        <w:rPr>
          <w:sz w:val="20"/>
        </w:rPr>
        <w:t>thế giới</w:t>
      </w:r>
      <w:r>
        <w:rPr>
          <w:spacing w:val="-1"/>
          <w:sz w:val="20"/>
        </w:rPr>
        <w:t> </w:t>
      </w:r>
      <w:r>
        <w:rPr>
          <w:sz w:val="20"/>
        </w:rPr>
        <w:t>-</w:t>
      </w:r>
      <w:r>
        <w:rPr>
          <w:spacing w:val="-4"/>
          <w:sz w:val="20"/>
        </w:rPr>
        <w:t> </w:t>
      </w:r>
      <w:r>
        <w:rPr>
          <w:sz w:val="20"/>
        </w:rPr>
        <w:t>WIPO</w:t>
      </w:r>
      <w:r>
        <w:rPr>
          <w:spacing w:val="-3"/>
          <w:sz w:val="20"/>
        </w:rPr>
        <w:t> </w:t>
      </w:r>
      <w:r>
        <w:rPr>
          <w:sz w:val="20"/>
        </w:rPr>
        <w:t>(2008).</w:t>
      </w:r>
      <w:r>
        <w:rPr>
          <w:spacing w:val="-1"/>
          <w:sz w:val="20"/>
        </w:rPr>
        <w:t> </w:t>
      </w:r>
      <w:r>
        <w:rPr>
          <w:i/>
          <w:sz w:val="20"/>
        </w:rPr>
        <w:t>Chuyển</w:t>
      </w:r>
      <w:r>
        <w:rPr>
          <w:i/>
          <w:spacing w:val="-3"/>
          <w:sz w:val="20"/>
        </w:rPr>
        <w:t> </w:t>
      </w:r>
      <w:r>
        <w:rPr>
          <w:i/>
          <w:sz w:val="20"/>
        </w:rPr>
        <w:t>giao</w:t>
      </w:r>
      <w:r>
        <w:rPr>
          <w:i/>
          <w:spacing w:val="-5"/>
          <w:sz w:val="20"/>
        </w:rPr>
        <w:t> </w:t>
      </w:r>
      <w:r>
        <w:rPr>
          <w:i/>
          <w:sz w:val="20"/>
        </w:rPr>
        <w:t>công</w:t>
      </w:r>
      <w:r>
        <w:rPr>
          <w:i/>
          <w:spacing w:val="-2"/>
          <w:sz w:val="20"/>
        </w:rPr>
        <w:t> </w:t>
      </w:r>
      <w:r>
        <w:rPr>
          <w:i/>
          <w:sz w:val="20"/>
        </w:rPr>
        <w:t>nghệ</w:t>
      </w:r>
      <w:r>
        <w:rPr>
          <w:i/>
          <w:spacing w:val="-2"/>
          <w:sz w:val="20"/>
        </w:rPr>
        <w:t> </w:t>
      </w:r>
      <w:r>
        <w:rPr>
          <w:i/>
          <w:sz w:val="20"/>
        </w:rPr>
        <w:t>thành</w:t>
      </w:r>
      <w:r>
        <w:rPr>
          <w:i/>
          <w:spacing w:val="-3"/>
          <w:sz w:val="20"/>
        </w:rPr>
        <w:t> </w:t>
      </w:r>
      <w:r>
        <w:rPr>
          <w:i/>
          <w:spacing w:val="-2"/>
          <w:sz w:val="20"/>
        </w:rPr>
        <w:t>công</w:t>
      </w:r>
      <w:r>
        <w:rPr>
          <w:spacing w:val="-2"/>
          <w:sz w:val="20"/>
        </w:rPr>
        <w:t>.</w:t>
      </w:r>
    </w:p>
    <w:p>
      <w:pPr>
        <w:pStyle w:val="ListParagraph"/>
        <w:numPr>
          <w:ilvl w:val="1"/>
          <w:numId w:val="1"/>
        </w:numPr>
        <w:tabs>
          <w:tab w:pos="426" w:val="left" w:leader="none"/>
          <w:tab w:pos="428" w:val="left" w:leader="none"/>
        </w:tabs>
        <w:spacing w:line="240" w:lineRule="auto" w:before="77" w:after="0"/>
        <w:ind w:left="428" w:right="137" w:hanging="428"/>
        <w:jc w:val="both"/>
        <w:rPr>
          <w:sz w:val="20"/>
        </w:rPr>
      </w:pPr>
      <w:r>
        <w:rPr>
          <w:sz w:val="20"/>
        </w:rPr>
        <w:t>Nguyễn Hồng Sơn, Nguyễn Mạnh Hùng. (2008) </w:t>
      </w:r>
      <w:r>
        <w:rPr>
          <w:i/>
          <w:sz w:val="20"/>
        </w:rPr>
        <w:t>Xu hướng phát triển ngành dịch vụ trên thế giới hiện nay và những vấn đề đặt ra đối với sự phát triển của ngành dịch vụ Việt Nam</w:t>
      </w:r>
      <w:r>
        <w:rPr>
          <w:sz w:val="20"/>
        </w:rPr>
        <w:t>.</w:t>
      </w:r>
    </w:p>
    <w:p>
      <w:pPr>
        <w:spacing w:before="76"/>
        <w:ind w:left="425" w:right="230" w:firstLine="0"/>
        <w:jc w:val="both"/>
        <w:rPr>
          <w:sz w:val="20"/>
        </w:rPr>
      </w:pPr>
      <w:hyperlink r:id="rId8">
        <w:r>
          <w:rPr>
            <w:sz w:val="20"/>
          </w:rPr>
          <w:t>www.hids.hochiminhcity.gov.vn/c/document_library/get_file?uuid=47b83525-7d4d-45a6-a787-fa4fd15762ea&amp;groupId=13025</w:t>
        </w:r>
      </w:hyperlink>
      <w:r>
        <w:rPr>
          <w:sz w:val="20"/>
        </w:rPr>
        <w:t> VNH3.TB5.789.</w:t>
      </w:r>
    </w:p>
    <w:p>
      <w:pPr>
        <w:pStyle w:val="ListParagraph"/>
        <w:numPr>
          <w:ilvl w:val="1"/>
          <w:numId w:val="1"/>
        </w:numPr>
        <w:tabs>
          <w:tab w:pos="426" w:val="left" w:leader="none"/>
          <w:tab w:pos="428" w:val="left" w:leader="none"/>
        </w:tabs>
        <w:spacing w:line="240" w:lineRule="auto" w:before="75" w:after="0"/>
        <w:ind w:left="428" w:right="137" w:hanging="428"/>
        <w:jc w:val="both"/>
        <w:rPr>
          <w:sz w:val="20"/>
        </w:rPr>
      </w:pPr>
      <w:r>
        <w:rPr>
          <w:sz w:val="20"/>
        </w:rPr>
        <w:t>Nguyễn Quỳnh Mai, Nguyễn Thúy Quỳnh Loan. (2008) </w:t>
      </w:r>
      <w:r>
        <w:rPr>
          <w:i/>
          <w:sz w:val="20"/>
        </w:rPr>
        <w:t>Bài giảng chuyển giao công nghệ</w:t>
      </w:r>
      <w:r>
        <w:rPr>
          <w:sz w:val="20"/>
        </w:rPr>
        <w:t>. Đại học Bách khoa thành phố Hồ Chí Minh.</w:t>
      </w:r>
    </w:p>
    <w:p>
      <w:pPr>
        <w:pStyle w:val="ListParagraph"/>
        <w:numPr>
          <w:ilvl w:val="1"/>
          <w:numId w:val="1"/>
        </w:numPr>
        <w:tabs>
          <w:tab w:pos="426" w:val="left" w:leader="none"/>
          <w:tab w:pos="428" w:val="left" w:leader="none"/>
        </w:tabs>
        <w:spacing w:line="240" w:lineRule="auto" w:before="75" w:after="0"/>
        <w:ind w:left="428" w:right="139" w:hanging="428"/>
        <w:jc w:val="both"/>
        <w:rPr>
          <w:sz w:val="20"/>
        </w:rPr>
      </w:pPr>
      <w:r>
        <w:rPr>
          <w:sz w:val="20"/>
        </w:rPr>
        <w:t>Trần Tịnh. (2011) </w:t>
      </w:r>
      <w:r>
        <w:rPr>
          <w:i/>
          <w:sz w:val="20"/>
        </w:rPr>
        <w:t>Sự phát triển của CGCN Trung Quốc và chính sách chung</w:t>
      </w:r>
      <w:r>
        <w:rPr>
          <w:sz w:val="20"/>
        </w:rPr>
        <w:t>. Trung tâm Xúc tiến quản lý thị trường công nghệ Trung Quốc, Bộ Khoa học và Công nghệ Trung Quốc.</w:t>
      </w:r>
    </w:p>
    <w:p>
      <w:pPr>
        <w:pStyle w:val="ListParagraph"/>
        <w:spacing w:after="0" w:line="240" w:lineRule="auto"/>
        <w:jc w:val="both"/>
        <w:rPr>
          <w:sz w:val="20"/>
        </w:rPr>
        <w:sectPr>
          <w:pgSz w:w="10440" w:h="15120"/>
          <w:pgMar w:header="1306" w:footer="0" w:top="1740" w:bottom="280" w:left="1559" w:right="1417"/>
        </w:sectPr>
      </w:pPr>
    </w:p>
    <w:p>
      <w:pPr>
        <w:pStyle w:val="BodyText"/>
        <w:spacing w:before="178"/>
        <w:rPr>
          <w:sz w:val="20"/>
        </w:rPr>
      </w:pPr>
    </w:p>
    <w:p>
      <w:pPr>
        <w:pStyle w:val="ListParagraph"/>
        <w:numPr>
          <w:ilvl w:val="1"/>
          <w:numId w:val="1"/>
        </w:numPr>
        <w:tabs>
          <w:tab w:pos="426" w:val="left" w:leader="none"/>
          <w:tab w:pos="428" w:val="left" w:leader="none"/>
        </w:tabs>
        <w:spacing w:line="240" w:lineRule="auto" w:before="0" w:after="0"/>
        <w:ind w:left="428" w:right="137" w:hanging="428"/>
        <w:jc w:val="both"/>
        <w:rPr>
          <w:sz w:val="20"/>
        </w:rPr>
      </w:pPr>
      <w:r>
        <w:rPr>
          <w:sz w:val="20"/>
        </w:rPr>
        <w:t>Đỗ</w:t>
      </w:r>
      <w:r>
        <w:rPr>
          <w:spacing w:val="-2"/>
          <w:sz w:val="20"/>
        </w:rPr>
        <w:t> </w:t>
      </w:r>
      <w:r>
        <w:rPr>
          <w:sz w:val="20"/>
        </w:rPr>
        <w:t>Thị</w:t>
      </w:r>
      <w:r>
        <w:rPr>
          <w:spacing w:val="-4"/>
          <w:sz w:val="20"/>
        </w:rPr>
        <w:t> </w:t>
      </w:r>
      <w:r>
        <w:rPr>
          <w:sz w:val="20"/>
        </w:rPr>
        <w:t>Bích</w:t>
      </w:r>
      <w:r>
        <w:rPr>
          <w:spacing w:val="-4"/>
          <w:sz w:val="20"/>
        </w:rPr>
        <w:t> </w:t>
      </w:r>
      <w:r>
        <w:rPr>
          <w:sz w:val="20"/>
        </w:rPr>
        <w:t>Ngọc.</w:t>
      </w:r>
      <w:r>
        <w:rPr>
          <w:spacing w:val="-2"/>
          <w:sz w:val="20"/>
        </w:rPr>
        <w:t> </w:t>
      </w:r>
      <w:r>
        <w:rPr>
          <w:sz w:val="20"/>
        </w:rPr>
        <w:t>(2014)</w:t>
      </w:r>
      <w:r>
        <w:rPr>
          <w:spacing w:val="-3"/>
          <w:sz w:val="20"/>
        </w:rPr>
        <w:t> </w:t>
      </w:r>
      <w:r>
        <w:rPr>
          <w:i/>
          <w:sz w:val="20"/>
        </w:rPr>
        <w:t>Luật</w:t>
      </w:r>
      <w:r>
        <w:rPr>
          <w:i/>
          <w:spacing w:val="-4"/>
          <w:sz w:val="20"/>
        </w:rPr>
        <w:t> </w:t>
      </w:r>
      <w:r>
        <w:rPr>
          <w:i/>
          <w:sz w:val="20"/>
        </w:rPr>
        <w:t>Chuyển</w:t>
      </w:r>
      <w:r>
        <w:rPr>
          <w:i/>
          <w:spacing w:val="-1"/>
          <w:sz w:val="20"/>
        </w:rPr>
        <w:t> </w:t>
      </w:r>
      <w:r>
        <w:rPr>
          <w:i/>
          <w:sz w:val="20"/>
        </w:rPr>
        <w:t>giao</w:t>
      </w:r>
      <w:r>
        <w:rPr>
          <w:i/>
          <w:spacing w:val="-2"/>
          <w:sz w:val="20"/>
        </w:rPr>
        <w:t> </w:t>
      </w:r>
      <w:r>
        <w:rPr>
          <w:i/>
          <w:sz w:val="20"/>
        </w:rPr>
        <w:t>công</w:t>
      </w:r>
      <w:r>
        <w:rPr>
          <w:i/>
          <w:spacing w:val="-4"/>
          <w:sz w:val="20"/>
        </w:rPr>
        <w:t> </w:t>
      </w:r>
      <w:r>
        <w:rPr>
          <w:i/>
          <w:sz w:val="20"/>
        </w:rPr>
        <w:t>nghệ</w:t>
      </w:r>
      <w:r>
        <w:rPr>
          <w:i/>
          <w:spacing w:val="-4"/>
          <w:sz w:val="20"/>
        </w:rPr>
        <w:t> </w:t>
      </w:r>
      <w:r>
        <w:rPr>
          <w:i/>
          <w:sz w:val="20"/>
        </w:rPr>
        <w:t>và</w:t>
      </w:r>
      <w:r>
        <w:rPr>
          <w:i/>
          <w:spacing w:val="-4"/>
          <w:sz w:val="20"/>
        </w:rPr>
        <w:t> </w:t>
      </w:r>
      <w:r>
        <w:rPr>
          <w:i/>
          <w:sz w:val="20"/>
        </w:rPr>
        <w:t>những</w:t>
      </w:r>
      <w:r>
        <w:rPr>
          <w:i/>
          <w:spacing w:val="-1"/>
          <w:sz w:val="20"/>
        </w:rPr>
        <w:t> </w:t>
      </w:r>
      <w:r>
        <w:rPr>
          <w:i/>
          <w:sz w:val="20"/>
        </w:rPr>
        <w:t>vướng</w:t>
      </w:r>
      <w:r>
        <w:rPr>
          <w:i/>
          <w:spacing w:val="-1"/>
          <w:sz w:val="20"/>
        </w:rPr>
        <w:t> </w:t>
      </w:r>
      <w:r>
        <w:rPr>
          <w:i/>
          <w:sz w:val="20"/>
        </w:rPr>
        <w:t>mắc</w:t>
      </w:r>
      <w:r>
        <w:rPr>
          <w:i/>
          <w:spacing w:val="-3"/>
          <w:sz w:val="20"/>
        </w:rPr>
        <w:t> </w:t>
      </w:r>
      <w:r>
        <w:rPr>
          <w:i/>
          <w:sz w:val="20"/>
        </w:rPr>
        <w:t>cần</w:t>
      </w:r>
      <w:r>
        <w:rPr>
          <w:i/>
          <w:spacing w:val="-2"/>
          <w:sz w:val="20"/>
        </w:rPr>
        <w:t> </w:t>
      </w:r>
      <w:r>
        <w:rPr>
          <w:i/>
          <w:sz w:val="20"/>
        </w:rPr>
        <w:t>sửa đổi. </w:t>
      </w:r>
      <w:r>
        <w:rPr>
          <w:sz w:val="20"/>
        </w:rPr>
        <w:t>Tạp chí Khoa học và Công nghệ Việt Nam, số 22 năm 2014, ISSN 1859 - 4794.</w:t>
      </w:r>
    </w:p>
    <w:p>
      <w:pPr>
        <w:pStyle w:val="ListParagraph"/>
        <w:numPr>
          <w:ilvl w:val="1"/>
          <w:numId w:val="1"/>
        </w:numPr>
        <w:tabs>
          <w:tab w:pos="426" w:val="left" w:leader="none"/>
          <w:tab w:pos="428" w:val="left" w:leader="none"/>
        </w:tabs>
        <w:spacing w:line="237" w:lineRule="auto" w:before="77" w:after="0"/>
        <w:ind w:left="428" w:right="137" w:hanging="428"/>
        <w:jc w:val="both"/>
        <w:rPr>
          <w:sz w:val="20"/>
        </w:rPr>
      </w:pPr>
      <w:r>
        <w:rPr>
          <w:sz w:val="20"/>
        </w:rPr>
        <w:t>Trần Văn Hải. (2014) </w:t>
      </w:r>
      <w:r>
        <w:rPr>
          <w:i/>
          <w:sz w:val="20"/>
        </w:rPr>
        <w:t>Báo cáo đề dẫn, Tổ chức và hoạt động chuyển giao công nghệ tại một số quốc gia: kinh nghiệm cho Việt Nam. </w:t>
      </w:r>
      <w:r>
        <w:rPr>
          <w:sz w:val="20"/>
        </w:rPr>
        <w:t>Kỷ yếu Hội thảo, Tổ chức và hoạt động chuyển giao công nghệ: Kinh nghiệm của Australia và đề xuất cho Việt Nam. Hội thảo do Trường Đại học Khoa học xã hội và nhân văn tổ chức tại thành phố Hồ Chí Minh ngày 30/12/2014.</w:t>
      </w:r>
    </w:p>
    <w:p>
      <w:pPr>
        <w:pStyle w:val="ListParagraph"/>
        <w:spacing w:after="0" w:line="237" w:lineRule="auto"/>
        <w:jc w:val="both"/>
        <w:rPr>
          <w:sz w:val="20"/>
        </w:rPr>
        <w:sectPr>
          <w:pgSz w:w="10440" w:h="15120"/>
          <w:pgMar w:header="1305" w:footer="0" w:top="1740" w:bottom="280" w:left="1559" w:right="1417"/>
        </w:sectPr>
      </w:pPr>
    </w:p>
    <w:p>
      <w:pPr>
        <w:pStyle w:val="BodyText"/>
        <w:spacing w:before="4"/>
        <w:rPr>
          <w:sz w:val="17"/>
        </w:rPr>
      </w:pPr>
    </w:p>
    <w:p>
      <w:pPr>
        <w:pStyle w:val="BodyText"/>
        <w:spacing w:after="0"/>
        <w:rPr>
          <w:sz w:val="17"/>
        </w:rPr>
        <w:sectPr>
          <w:headerReference w:type="even" r:id="rId9"/>
          <w:pgSz w:w="10440" w:h="15120"/>
          <w:pgMar w:header="0" w:footer="0" w:top="1740" w:bottom="280" w:left="1559" w:right="1417"/>
        </w:sectPr>
      </w:pPr>
    </w:p>
    <w:p>
      <w:pPr>
        <w:pStyle w:val="BodyText"/>
        <w:spacing w:before="4"/>
        <w:rPr>
          <w:sz w:val="17"/>
        </w:rPr>
      </w:pPr>
    </w:p>
    <w:sectPr>
      <w:headerReference w:type="default" r:id="rId10"/>
      <w:pgSz w:w="10440" w:h="15120"/>
      <w:pgMar w:header="0" w:footer="0" w:top="1740" w:bottom="28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977874</wp:posOffset>
              </wp:positionH>
              <wp:positionV relativeFrom="page">
                <wp:posOffset>815682</wp:posOffset>
              </wp:positionV>
              <wp:extent cx="1394460"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4460" cy="173990"/>
                      </a:xfrm>
                      <a:prstGeom prst="rect">
                        <a:avLst/>
                      </a:prstGeom>
                    </wps:spPr>
                    <wps:txbx>
                      <w:txbxContent>
                        <w:p>
                          <w:pPr>
                            <w:spacing w:before="12"/>
                            <w:ind w:left="20" w:right="0" w:firstLine="0"/>
                            <w:jc w:val="left"/>
                            <w:rPr>
                              <w:i/>
                              <w:sz w:val="21"/>
                            </w:rPr>
                          </w:pPr>
                          <w:r>
                            <w:rPr>
                              <w:i/>
                              <w:sz w:val="21"/>
                            </w:rPr>
                            <w:t>JSTPM</w:t>
                          </w:r>
                          <w:r>
                            <w:rPr>
                              <w:i/>
                              <w:spacing w:val="-5"/>
                              <w:sz w:val="21"/>
                            </w:rPr>
                            <w:t> </w:t>
                          </w:r>
                          <w:r>
                            <w:rPr>
                              <w:i/>
                              <w:sz w:val="21"/>
                            </w:rPr>
                            <w:t>Tập</w:t>
                          </w:r>
                          <w:r>
                            <w:rPr>
                              <w:i/>
                              <w:spacing w:val="-2"/>
                              <w:sz w:val="21"/>
                            </w:rPr>
                            <w:t> </w:t>
                          </w:r>
                          <w:r>
                            <w:rPr>
                              <w:i/>
                              <w:sz w:val="21"/>
                            </w:rPr>
                            <w:t>4, Số</w:t>
                          </w:r>
                          <w:r>
                            <w:rPr>
                              <w:i/>
                              <w:spacing w:val="-2"/>
                              <w:sz w:val="21"/>
                            </w:rPr>
                            <w:t> </w:t>
                          </w:r>
                          <w:r>
                            <w:rPr>
                              <w:i/>
                              <w:sz w:val="21"/>
                            </w:rPr>
                            <w:t>1,</w:t>
                          </w:r>
                          <w:r>
                            <w:rPr>
                              <w:i/>
                              <w:spacing w:val="1"/>
                              <w:sz w:val="21"/>
                            </w:rPr>
                            <w:t> </w:t>
                          </w:r>
                          <w:r>
                            <w:rPr>
                              <w:i/>
                              <w:spacing w:val="-4"/>
                              <w:sz w:val="21"/>
                            </w:rPr>
                            <w:t>2015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998009pt;margin-top:64.226967pt;width:109.8pt;height:13.7pt;mso-position-horizontal-relative:page;mso-position-vertical-relative:page;z-index:-15839232" type="#_x0000_t202" id="docshape1" filled="false" stroked="false">
              <v:textbox inset="0,0,0,0">
                <w:txbxContent>
                  <w:p>
                    <w:pPr>
                      <w:spacing w:before="12"/>
                      <w:ind w:left="20" w:right="0" w:firstLine="0"/>
                      <w:jc w:val="left"/>
                      <w:rPr>
                        <w:i/>
                        <w:sz w:val="21"/>
                      </w:rPr>
                    </w:pPr>
                    <w:r>
                      <w:rPr>
                        <w:i/>
                        <w:sz w:val="21"/>
                      </w:rPr>
                      <w:t>JSTPM</w:t>
                    </w:r>
                    <w:r>
                      <w:rPr>
                        <w:i/>
                        <w:spacing w:val="-5"/>
                        <w:sz w:val="21"/>
                      </w:rPr>
                      <w:t> </w:t>
                    </w:r>
                    <w:r>
                      <w:rPr>
                        <w:i/>
                        <w:sz w:val="21"/>
                      </w:rPr>
                      <w:t>Tập</w:t>
                    </w:r>
                    <w:r>
                      <w:rPr>
                        <w:i/>
                        <w:spacing w:val="-2"/>
                        <w:sz w:val="21"/>
                      </w:rPr>
                      <w:t> </w:t>
                    </w:r>
                    <w:r>
                      <w:rPr>
                        <w:i/>
                        <w:sz w:val="21"/>
                      </w:rPr>
                      <w:t>4, Số</w:t>
                    </w:r>
                    <w:r>
                      <w:rPr>
                        <w:i/>
                        <w:spacing w:val="-2"/>
                        <w:sz w:val="21"/>
                      </w:rPr>
                      <w:t> </w:t>
                    </w:r>
                    <w:r>
                      <w:rPr>
                        <w:i/>
                        <w:sz w:val="21"/>
                      </w:rPr>
                      <w:t>1,</w:t>
                    </w:r>
                    <w:r>
                      <w:rPr>
                        <w:i/>
                        <w:spacing w:val="1"/>
                        <w:sz w:val="21"/>
                      </w:rPr>
                      <w:t> </w:t>
                    </w:r>
                    <w:r>
                      <w:rPr>
                        <w:i/>
                        <w:spacing w:val="-4"/>
                        <w:sz w:val="21"/>
                      </w:rPr>
                      <w:t>2015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5433008</wp:posOffset>
              </wp:positionH>
              <wp:positionV relativeFrom="page">
                <wp:posOffset>815682</wp:posOffset>
              </wp:positionV>
              <wp:extent cx="29019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109</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427.795959pt;margin-top:64.226967pt;width:22.85pt;height:13.7pt;mso-position-horizontal-relative:page;mso-position-vertical-relative:page;z-index:-15838720" type="#_x0000_t202" id="docshape2"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109</w:t>
                    </w:r>
                    <w:r>
                      <w:rPr>
                        <w:spacing w:val="-5"/>
                        <w:sz w:val="21"/>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272">
              <wp:simplePos x="0" y="0"/>
              <wp:positionH relativeFrom="page">
                <wp:posOffset>2460703</wp:posOffset>
              </wp:positionH>
              <wp:positionV relativeFrom="page">
                <wp:posOffset>816370</wp:posOffset>
              </wp:positionV>
              <wp:extent cx="322262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22625" cy="180975"/>
                      </a:xfrm>
                      <a:prstGeom prst="rect">
                        <a:avLst/>
                      </a:prstGeom>
                    </wps:spPr>
                    <wps:txbx>
                      <w:txbxContent>
                        <w:p>
                          <w:pPr>
                            <w:spacing w:before="11"/>
                            <w:ind w:left="20" w:right="0" w:firstLine="0"/>
                            <w:jc w:val="left"/>
                            <w:rPr>
                              <w:i/>
                              <w:sz w:val="22"/>
                            </w:rPr>
                          </w:pPr>
                          <w:r>
                            <w:rPr>
                              <w:i/>
                              <w:sz w:val="22"/>
                            </w:rPr>
                            <w:t>Bàn</w:t>
                          </w:r>
                          <w:r>
                            <w:rPr>
                              <w:i/>
                              <w:spacing w:val="-1"/>
                              <w:sz w:val="22"/>
                            </w:rPr>
                            <w:t> </w:t>
                          </w:r>
                          <w:r>
                            <w:rPr>
                              <w:i/>
                              <w:sz w:val="22"/>
                            </w:rPr>
                            <w:t>về</w:t>
                          </w:r>
                          <w:r>
                            <w:rPr>
                              <w:i/>
                              <w:spacing w:val="-1"/>
                              <w:sz w:val="22"/>
                            </w:rPr>
                            <w:t> </w:t>
                          </w:r>
                          <w:r>
                            <w:rPr>
                              <w:i/>
                              <w:sz w:val="22"/>
                            </w:rPr>
                            <w:t>khái</w:t>
                          </w:r>
                          <w:r>
                            <w:rPr>
                              <w:i/>
                              <w:spacing w:val="-1"/>
                              <w:sz w:val="22"/>
                            </w:rPr>
                            <w:t> </w:t>
                          </w:r>
                          <w:r>
                            <w:rPr>
                              <w:i/>
                              <w:sz w:val="22"/>
                            </w:rPr>
                            <w:t>niệm</w:t>
                          </w:r>
                          <w:r>
                            <w:rPr>
                              <w:i/>
                              <w:spacing w:val="-3"/>
                              <w:sz w:val="22"/>
                            </w:rPr>
                            <w:t> </w:t>
                          </w:r>
                          <w:r>
                            <w:rPr>
                              <w:i/>
                              <w:sz w:val="22"/>
                            </w:rPr>
                            <w:t>công nghệ</w:t>
                          </w:r>
                          <w:r>
                            <w:rPr>
                              <w:i/>
                              <w:spacing w:val="-1"/>
                              <w:sz w:val="22"/>
                            </w:rPr>
                            <w:t> </w:t>
                          </w:r>
                          <w:r>
                            <w:rPr>
                              <w:i/>
                              <w:sz w:val="22"/>
                            </w:rPr>
                            <w:t>và chuyển</w:t>
                          </w:r>
                          <w:r>
                            <w:rPr>
                              <w:i/>
                              <w:spacing w:val="-3"/>
                              <w:sz w:val="22"/>
                            </w:rPr>
                            <w:t> </w:t>
                          </w:r>
                          <w:r>
                            <w:rPr>
                              <w:i/>
                              <w:sz w:val="22"/>
                            </w:rPr>
                            <w:t>giao</w:t>
                          </w:r>
                          <w:r>
                            <w:rPr>
                              <w:i/>
                              <w:spacing w:val="-2"/>
                              <w:sz w:val="22"/>
                            </w:rPr>
                            <w:t> </w:t>
                          </w:r>
                          <w:r>
                            <w:rPr>
                              <w:i/>
                              <w:sz w:val="22"/>
                            </w:rPr>
                            <w:t>công</w:t>
                          </w:r>
                          <w:r>
                            <w:rPr>
                              <w:i/>
                              <w:spacing w:val="-2"/>
                              <w:sz w:val="22"/>
                            </w:rPr>
                            <w:t> nghệ…</w:t>
                          </w:r>
                        </w:p>
                      </w:txbxContent>
                    </wps:txbx>
                    <wps:bodyPr wrap="square" lIns="0" tIns="0" rIns="0" bIns="0" rtlCol="0">
                      <a:noAutofit/>
                    </wps:bodyPr>
                  </wps:wsp>
                </a:graphicData>
              </a:graphic>
            </wp:anchor>
          </w:drawing>
        </mc:Choice>
        <mc:Fallback>
          <w:pict>
            <v:shape style="position:absolute;margin-left:193.75621pt;margin-top:64.281151pt;width:253.75pt;height:14.25pt;mso-position-horizontal-relative:page;mso-position-vertical-relative:page;z-index:-15838208" type="#_x0000_t202" id="docshape3" filled="false" stroked="false">
              <v:textbox inset="0,0,0,0">
                <w:txbxContent>
                  <w:p>
                    <w:pPr>
                      <w:spacing w:before="11"/>
                      <w:ind w:left="20" w:right="0" w:firstLine="0"/>
                      <w:jc w:val="left"/>
                      <w:rPr>
                        <w:i/>
                        <w:sz w:val="22"/>
                      </w:rPr>
                    </w:pPr>
                    <w:r>
                      <w:rPr>
                        <w:i/>
                        <w:sz w:val="22"/>
                      </w:rPr>
                      <w:t>Bàn</w:t>
                    </w:r>
                    <w:r>
                      <w:rPr>
                        <w:i/>
                        <w:spacing w:val="-1"/>
                        <w:sz w:val="22"/>
                      </w:rPr>
                      <w:t> </w:t>
                    </w:r>
                    <w:r>
                      <w:rPr>
                        <w:i/>
                        <w:sz w:val="22"/>
                      </w:rPr>
                      <w:t>về</w:t>
                    </w:r>
                    <w:r>
                      <w:rPr>
                        <w:i/>
                        <w:spacing w:val="-1"/>
                        <w:sz w:val="22"/>
                      </w:rPr>
                      <w:t> </w:t>
                    </w:r>
                    <w:r>
                      <w:rPr>
                        <w:i/>
                        <w:sz w:val="22"/>
                      </w:rPr>
                      <w:t>khái</w:t>
                    </w:r>
                    <w:r>
                      <w:rPr>
                        <w:i/>
                        <w:spacing w:val="-1"/>
                        <w:sz w:val="22"/>
                      </w:rPr>
                      <w:t> </w:t>
                    </w:r>
                    <w:r>
                      <w:rPr>
                        <w:i/>
                        <w:sz w:val="22"/>
                      </w:rPr>
                      <w:t>niệm</w:t>
                    </w:r>
                    <w:r>
                      <w:rPr>
                        <w:i/>
                        <w:spacing w:val="-3"/>
                        <w:sz w:val="22"/>
                      </w:rPr>
                      <w:t> </w:t>
                    </w:r>
                    <w:r>
                      <w:rPr>
                        <w:i/>
                        <w:sz w:val="22"/>
                      </w:rPr>
                      <w:t>công nghệ</w:t>
                    </w:r>
                    <w:r>
                      <w:rPr>
                        <w:i/>
                        <w:spacing w:val="-1"/>
                        <w:sz w:val="22"/>
                      </w:rPr>
                      <w:t> </w:t>
                    </w:r>
                    <w:r>
                      <w:rPr>
                        <w:i/>
                        <w:sz w:val="22"/>
                      </w:rPr>
                      <w:t>và chuyển</w:t>
                    </w:r>
                    <w:r>
                      <w:rPr>
                        <w:i/>
                        <w:spacing w:val="-3"/>
                        <w:sz w:val="22"/>
                      </w:rPr>
                      <w:t> </w:t>
                    </w:r>
                    <w:r>
                      <w:rPr>
                        <w:i/>
                        <w:sz w:val="22"/>
                      </w:rPr>
                      <w:t>giao</w:t>
                    </w:r>
                    <w:r>
                      <w:rPr>
                        <w:i/>
                        <w:spacing w:val="-2"/>
                        <w:sz w:val="22"/>
                      </w:rPr>
                      <w:t> </w:t>
                    </w:r>
                    <w:r>
                      <w:rPr>
                        <w:i/>
                        <w:sz w:val="22"/>
                      </w:rPr>
                      <w:t>công</w:t>
                    </w:r>
                    <w:r>
                      <w:rPr>
                        <w:i/>
                        <w:spacing w:val="-2"/>
                        <w:sz w:val="22"/>
                      </w:rPr>
                      <w:t> nghệ…</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952474</wp:posOffset>
              </wp:positionH>
              <wp:positionV relativeFrom="page">
                <wp:posOffset>821851</wp:posOffset>
              </wp:positionV>
              <wp:extent cx="290195"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74.998009pt;margin-top:64.712723pt;width:22.85pt;height:13.7pt;mso-position-horizontal-relative:page;mso-position-vertical-relative:page;z-index:-15837696" type="#_x0000_t202" id="docshape4"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110</w:t>
                    </w:r>
                    <w:r>
                      <w:rPr>
                        <w:spacing w:val="-5"/>
                        <w:sz w:val="21"/>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84" w:hanging="284"/>
      </w:pPr>
      <w:rPr>
        <w:rFonts w:hint="default" w:ascii="Times New Roman" w:hAnsi="Times New Roman" w:eastAsia="Times New Roman" w:cs="Times New Roman"/>
        <w:b w:val="0"/>
        <w:bCs w:val="0"/>
        <w:i w:val="0"/>
        <w:iCs w:val="0"/>
        <w:spacing w:val="0"/>
        <w:w w:val="99"/>
        <w:sz w:val="24"/>
        <w:szCs w:val="24"/>
        <w:lang w:val="vi" w:eastAsia="en-US" w:bidi="ar-SA"/>
      </w:rPr>
    </w:lvl>
    <w:lvl w:ilvl="1">
      <w:start w:val="0"/>
      <w:numFmt w:val="bullet"/>
      <w:lvlText w:val="•"/>
      <w:lvlJc w:val="left"/>
      <w:pPr>
        <w:ind w:left="998" w:hanging="284"/>
      </w:pPr>
      <w:rPr>
        <w:rFonts w:hint="default"/>
        <w:lang w:val="vi" w:eastAsia="en-US" w:bidi="ar-SA"/>
      </w:rPr>
    </w:lvl>
    <w:lvl w:ilvl="2">
      <w:start w:val="0"/>
      <w:numFmt w:val="bullet"/>
      <w:lvlText w:val="•"/>
      <w:lvlJc w:val="left"/>
      <w:pPr>
        <w:ind w:left="1716" w:hanging="284"/>
      </w:pPr>
      <w:rPr>
        <w:rFonts w:hint="default"/>
        <w:lang w:val="vi" w:eastAsia="en-US" w:bidi="ar-SA"/>
      </w:rPr>
    </w:lvl>
    <w:lvl w:ilvl="3">
      <w:start w:val="0"/>
      <w:numFmt w:val="bullet"/>
      <w:lvlText w:val="•"/>
      <w:lvlJc w:val="left"/>
      <w:pPr>
        <w:ind w:left="2434" w:hanging="284"/>
      </w:pPr>
      <w:rPr>
        <w:rFonts w:hint="default"/>
        <w:lang w:val="vi" w:eastAsia="en-US" w:bidi="ar-SA"/>
      </w:rPr>
    </w:lvl>
    <w:lvl w:ilvl="4">
      <w:start w:val="0"/>
      <w:numFmt w:val="bullet"/>
      <w:lvlText w:val="•"/>
      <w:lvlJc w:val="left"/>
      <w:pPr>
        <w:ind w:left="3152" w:hanging="284"/>
      </w:pPr>
      <w:rPr>
        <w:rFonts w:hint="default"/>
        <w:lang w:val="vi" w:eastAsia="en-US" w:bidi="ar-SA"/>
      </w:rPr>
    </w:lvl>
    <w:lvl w:ilvl="5">
      <w:start w:val="0"/>
      <w:numFmt w:val="bullet"/>
      <w:lvlText w:val="•"/>
      <w:lvlJc w:val="left"/>
      <w:pPr>
        <w:ind w:left="3870" w:hanging="284"/>
      </w:pPr>
      <w:rPr>
        <w:rFonts w:hint="default"/>
        <w:lang w:val="vi" w:eastAsia="en-US" w:bidi="ar-SA"/>
      </w:rPr>
    </w:lvl>
    <w:lvl w:ilvl="6">
      <w:start w:val="0"/>
      <w:numFmt w:val="bullet"/>
      <w:lvlText w:val="•"/>
      <w:lvlJc w:val="left"/>
      <w:pPr>
        <w:ind w:left="4588" w:hanging="284"/>
      </w:pPr>
      <w:rPr>
        <w:rFonts w:hint="default"/>
        <w:lang w:val="vi" w:eastAsia="en-US" w:bidi="ar-SA"/>
      </w:rPr>
    </w:lvl>
    <w:lvl w:ilvl="7">
      <w:start w:val="0"/>
      <w:numFmt w:val="bullet"/>
      <w:lvlText w:val="•"/>
      <w:lvlJc w:val="left"/>
      <w:pPr>
        <w:ind w:left="5306" w:hanging="284"/>
      </w:pPr>
      <w:rPr>
        <w:rFonts w:hint="default"/>
        <w:lang w:val="vi" w:eastAsia="en-US" w:bidi="ar-SA"/>
      </w:rPr>
    </w:lvl>
    <w:lvl w:ilvl="8">
      <w:start w:val="0"/>
      <w:numFmt w:val="bullet"/>
      <w:lvlText w:val="•"/>
      <w:lvlJc w:val="left"/>
      <w:pPr>
        <w:ind w:left="6024" w:hanging="284"/>
      </w:pPr>
      <w:rPr>
        <w:rFonts w:hint="default"/>
        <w:lang w:val="vi" w:eastAsia="en-US" w:bidi="ar-SA"/>
      </w:rPr>
    </w:lvl>
  </w:abstractNum>
  <w:abstractNum w:abstractNumId="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99"/>
        <w:sz w:val="24"/>
        <w:szCs w:val="24"/>
        <w:lang w:val="vi" w:eastAsia="en-US" w:bidi="ar-SA"/>
      </w:rPr>
    </w:lvl>
    <w:lvl w:ilvl="1">
      <w:start w:val="1"/>
      <w:numFmt w:val="decimal"/>
      <w:lvlText w:val="%2."/>
      <w:lvlJc w:val="left"/>
      <w:pPr>
        <w:ind w:left="428" w:hanging="428"/>
        <w:jc w:val="left"/>
      </w:pPr>
      <w:rPr>
        <w:rFonts w:hint="default" w:ascii="Times New Roman" w:hAnsi="Times New Roman" w:eastAsia="Times New Roman" w:cs="Times New Roman"/>
        <w:b w:val="0"/>
        <w:bCs w:val="0"/>
        <w:i w:val="0"/>
        <w:iCs w:val="0"/>
        <w:spacing w:val="0"/>
        <w:w w:val="99"/>
        <w:sz w:val="20"/>
        <w:szCs w:val="20"/>
        <w:lang w:val="vi" w:eastAsia="en-US" w:bidi="ar-SA"/>
      </w:rPr>
    </w:lvl>
    <w:lvl w:ilvl="2">
      <w:start w:val="0"/>
      <w:numFmt w:val="bullet"/>
      <w:lvlText w:val="•"/>
      <w:lvlJc w:val="left"/>
      <w:pPr>
        <w:ind w:left="1202" w:hanging="428"/>
      </w:pPr>
      <w:rPr>
        <w:rFonts w:hint="default"/>
        <w:lang w:val="vi" w:eastAsia="en-US" w:bidi="ar-SA"/>
      </w:rPr>
    </w:lvl>
    <w:lvl w:ilvl="3">
      <w:start w:val="0"/>
      <w:numFmt w:val="bullet"/>
      <w:lvlText w:val="•"/>
      <w:lvlJc w:val="left"/>
      <w:pPr>
        <w:ind w:left="1984" w:hanging="428"/>
      </w:pPr>
      <w:rPr>
        <w:rFonts w:hint="default"/>
        <w:lang w:val="vi" w:eastAsia="en-US" w:bidi="ar-SA"/>
      </w:rPr>
    </w:lvl>
    <w:lvl w:ilvl="4">
      <w:start w:val="0"/>
      <w:numFmt w:val="bullet"/>
      <w:lvlText w:val="•"/>
      <w:lvlJc w:val="left"/>
      <w:pPr>
        <w:ind w:left="2767" w:hanging="428"/>
      </w:pPr>
      <w:rPr>
        <w:rFonts w:hint="default"/>
        <w:lang w:val="vi" w:eastAsia="en-US" w:bidi="ar-SA"/>
      </w:rPr>
    </w:lvl>
    <w:lvl w:ilvl="5">
      <w:start w:val="0"/>
      <w:numFmt w:val="bullet"/>
      <w:lvlText w:val="•"/>
      <w:lvlJc w:val="left"/>
      <w:pPr>
        <w:ind w:left="3549" w:hanging="428"/>
      </w:pPr>
      <w:rPr>
        <w:rFonts w:hint="default"/>
        <w:lang w:val="vi" w:eastAsia="en-US" w:bidi="ar-SA"/>
      </w:rPr>
    </w:lvl>
    <w:lvl w:ilvl="6">
      <w:start w:val="0"/>
      <w:numFmt w:val="bullet"/>
      <w:lvlText w:val="•"/>
      <w:lvlJc w:val="left"/>
      <w:pPr>
        <w:ind w:left="4331" w:hanging="428"/>
      </w:pPr>
      <w:rPr>
        <w:rFonts w:hint="default"/>
        <w:lang w:val="vi" w:eastAsia="en-US" w:bidi="ar-SA"/>
      </w:rPr>
    </w:lvl>
    <w:lvl w:ilvl="7">
      <w:start w:val="0"/>
      <w:numFmt w:val="bullet"/>
      <w:lvlText w:val="•"/>
      <w:lvlJc w:val="left"/>
      <w:pPr>
        <w:ind w:left="5114" w:hanging="428"/>
      </w:pPr>
      <w:rPr>
        <w:rFonts w:hint="default"/>
        <w:lang w:val="vi" w:eastAsia="en-US" w:bidi="ar-SA"/>
      </w:rPr>
    </w:lvl>
    <w:lvl w:ilvl="8">
      <w:start w:val="0"/>
      <w:numFmt w:val="bullet"/>
      <w:lvlText w:val="•"/>
      <w:lvlJc w:val="left"/>
      <w:pPr>
        <w:ind w:left="5896" w:hanging="428"/>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239" w:hanging="238"/>
      <w:jc w:val="both"/>
      <w:outlineLvl w:val="1"/>
    </w:pPr>
    <w:rPr>
      <w:rFonts w:ascii="Times New Roman" w:hAnsi="Times New Roman" w:eastAsia="Times New Roman" w:cs="Times New Roman"/>
      <w:b/>
      <w:bCs/>
      <w:sz w:val="24"/>
      <w:szCs w:val="24"/>
      <w:lang w:val="vi" w:eastAsia="en-US" w:bidi="ar-SA"/>
    </w:rPr>
  </w:style>
  <w:style w:styleId="Title" w:type="paragraph">
    <w:name w:val="Title"/>
    <w:basedOn w:val="Normal"/>
    <w:uiPriority w:val="1"/>
    <w:qFormat/>
    <w:pPr>
      <w:ind w:left="1" w:right="141"/>
      <w:jc w:val="center"/>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78"/>
      <w:ind w:left="428" w:right="137" w:hanging="428"/>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mailto:vananhsokhvt@yahoo.com" TargetMode="External"/><Relationship Id="rId8" Type="http://schemas.openxmlformats.org/officeDocument/2006/relationships/hyperlink" Target="http://www.hids.hochiminhcity.gov.vn/c/document_library/get_file?uuid=47b83525-7d4d-45a6-a787-fa4fd15762ea&amp;groupId=13025" TargetMode="Externa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2026-09-01T15:20:38Z</dcterms:created>
  <dcterms:modified xsi:type="dcterms:W3CDTF">2026-09-01T15:20:38Z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2017-05-21T00:00:00Z</vt:filetime>
  </property>
  <property fmtid="{D5CDD505-2E9C-101B-9397-08002B2CF9AE}" pid="4" name="LastSaved">
    <vt:filetime>2026-09-01T00:00:00Z</vt:filetime>
  </property>
  <property fmtid="{D5CDD505-2E9C-101B-9397-08002B2CF9AE}" pid="5" name="Producer">
    <vt:lpwstr>Foxit Reader PDF Printer Version 7.0.1.831</vt:lpwstr>
  </property>
</Properties>
</file>