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64" w:lineRule="auto" w:before="160"/>
      </w:pPr>
      <w:r>
        <w:rPr>
          <w:rFonts w:ascii="Microsoft YaHei" w:hAnsi="Microsoft YaHei" w:eastAsia="Microsoft YaHei"/>
          <w:b/>
          <w:color w:val="2E74B5"/>
          <w:sz w:val="20"/>
        </w:rPr>
        <w:t>TARGET DISCOVERY AGENT</w:t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172033"/>
          <w:sz w:val="52"/>
        </w:rPr>
        <w:t>完整评测运行与关系评测报告</w:t>
      </w:r>
    </w:p>
    <w:p>
      <w:pPr>
        <w:spacing w:after="280" w:line="264" w:lineRule="auto"/>
      </w:pPr>
      <w:r>
        <w:rPr>
          <w:rFonts w:ascii="Microsoft YaHei" w:hAnsi="Microsoft YaHei" w:eastAsia="Microsoft YaHei"/>
          <w:b w:val="0"/>
          <w:color w:val="5B6573"/>
          <w:sz w:val="26"/>
        </w:rPr>
        <w:t>主链、疾病库、上下文关系与回归测试的统一验收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项目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运行日期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2026-08-08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分支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agent/context-relation-benchmark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提交基线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939d9b9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运行模式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本地 fake/unit；未执行 live/GPU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Python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3.12.13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11/11</w:t>
            </w:r>
          </w:p>
        </w:tc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72/72</w:t>
            </w:r>
          </w:p>
        </w:tc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81/81</w:t>
            </w:r>
          </w:p>
        </w:tc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145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主 Benchmark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疾病任务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pytest 通过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关系样本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执行结论</w:t>
      </w:r>
    </w:p>
    <w:p>
      <w:pPr>
        <w:spacing w:after="16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本次完整本地可复现验收全部通过，没有发现 fake/unit 主链、疾病矩阵或既有单元测试回归。新增关系评测能明显区分“只识别疾病靶点”与“理解组织、细胞类型和疾病时期上下文”两种能力。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主 Benchmark：11/11 任务、27/27 断言通过。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疾病库：72/72 任务、234/234 断言通过，覆盖正常、缺失上下文、冲突证据与因果陷阱。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pytest：81 通过、4 跳过、0 失败。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关系评测：上下文盲基线的标签准确率和必要动作召回均为 62.8%；Gold/评分器自检为 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2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idatio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1｜完整本地验收阶段通过率。关系 Gold 为评分器完整性检查，不代表 Agent 实际性能。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判读原则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主 Benchmark、疾病库与 pytest 是当前 Agent fake/unit 执行结果，可用于本地回归门禁。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关系上下文盲基线是刻意设计的参照系；62.8% 表明数据集能识别缺失上下文与上下文错配。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Gold/评分器自检只证明样本与 scorer 对齐，不应表述为 Agent 达到 100% 的关系理解能力。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1. 评测范围与运行方法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1.1 本次执行范围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3700"/>
        <w:gridCol w:w="19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阶段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规模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判定对象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85 用例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代码与合同回归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81 通过 / 4 跳过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主 Benchmark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11 任务 / 27 断言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主链、迁移、确定性、鲁棒性、合同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疾病库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 任务 / 234 断言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 疾病 × 4 任务桶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关系评测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145 样本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疾病—靶点—组织—细胞—时期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基线 62.8% / 自检 100%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1.2 未执行范围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Live 外部 API 任务和 Reviewer LoRA live matrix 未在本地运行。它们需要网络/API/GPU 部署配置，且仓库 rubric 将 live 结果定义为信息性结果而非 CI 合并门槛。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D77A27"/>
          <w:sz w:val="22"/>
        </w:rPr>
        <w:t>运行环境提示：本机 Python 版本为 3.12.13；仓库正式 acceptance runtime 为 Python 3.11，因此发布前仍应在远端 3.11 profile 复跑。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2. 主 Benchmark 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28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y_asser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8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2｜主 Benchmark 与疾病库各能力维度断言通过率；柱顶 n 为断言数。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主 Benchmark 共执行 11 个 fake/unit 任务，27 条断言全部通过。它验证了 UC 主链输出、Legacy/LangGraph 一致性、三连跑确定性、终态与中断恢复、预算降级、MCH 边界、OOD 拒绝以及合同/Schema 门槛。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67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in_task_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3｜主 Benchmark 单任务耗时。BM-03 包含三次确定性运行，因此耗时最高。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3. 疾病库 Benchmark 指标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18 个疾病分别进入 normal、missing_context、conflicting_evidence 与 trap 四类任务，共 72 项、234 条断言，全部通过。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1900"/>
        <w:gridCol w:w="26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任务桶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任务数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断言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通过率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normal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54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missing_context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54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conflicting_evidence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54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trap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10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ease_runtim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0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4｜四类疾病任务的单任务耗时分布。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72 个疾病任务平均耗时 1.295 秒，中位数 1.220 秒，P95 为 1.819 秒，最大值 2.470 秒。首个 UC 上下文因初始化成本略高，其余任务分布集中。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4. 上下文关系评测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关系评测不把“组织/时期置换”解释成生物学关系为假，而只判断输入是否偏离当前 curated benchmark context。这样可以测出上下文保留、缺失追问、错配降级和因果边界，同时避免制造不可靠的跨疾病 hard negatives。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8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lation_com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5｜145 条关系样本的 split 与 Gold 标签构成。所有同一疾病样本只进入一个 split。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08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lation_baseline_vs_ora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6｜上下文盲基线与 Gold/评分器自检。100% 安全得分来自基线没有输出禁用声明，不代表其上下文判断正确。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2000"/>
        <w:gridCol w:w="31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指标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上下文盲基线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Gold/评分器自检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解释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覆盖率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两组均输出全部 145 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标签准确率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62.8%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盲基线无法识别缺失与错配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必要动作召回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62.8%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盲基线不会触发追问/降级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禁用声明安全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盲基线不输出禁止声明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5. 关键步骤指标总览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2100"/>
        <w:gridCol w:w="18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步骤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核心指标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结果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判定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Goldset 生成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字节一致、Schema valid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145/145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任务规划与主链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BM-01 主链断言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11/11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迁移兼容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Legacy/LangGraph parity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3/3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确定性与恢复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deterministic/resume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3/3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鲁棒性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预算降级 + OOD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4/4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合同与 Schema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version/whitelist/export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3/3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疾病泛化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 疾病 × 4 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234/234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关系上下文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 label/action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62.8% / 62.8%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具有区分度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关系评分器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Gold 自检四指标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代码回归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pytest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81 pass / 4 skip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6. 结论与下一步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当前提交已经形成可合并的本地质量闭环：原有主链和疾病矩阵保持全绿，新增关系评测提供了明确的上下文敏感度信号。它适合立即用于 Planner/Reviewer 输出适配器的回归测试，但尚不能替代论文级人工 Gold 或真实 live 工具评估。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接入 Agent 输出适配器，报告真实 Planner 的 relation label、required actions 与 forbidden claims。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为每个 disease-target anchor 增加 PMID/DOI、方向证据、cell/tissue/stage source span。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落实 paper-level 与 2021–2024 / 2025 / 2026 time split，避免论文派生资产泄漏。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在远端 Python 3.11 acceptance profile 与 Reviewer LoRA GPU profile 复跑。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附录 A｜复现命令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-m pytest -q --junitxml=reports/full_benchmark_20260808/raw/pytest.xml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benchmark/runner.py --goldset benchmark/goldset_v2.jsonl --out reports/full_benchmark_20260808/raw/main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benchmark/generate_disease_goldset.py --check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benchmark/runner.py --goldset benchmark/goldset_diseases.jsonl --out reports/full_benchmark_20260808/raw/diseases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benchmark/generate_context_relation_goldset.py --check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reports/full_benchmark_20260808/build_full_report.py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附录 B｜数据来源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benchmark/goldset_v2.jsonl 与 benchmark/rubric.md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benchmark/goldset_diseases.jsonl 与 configs/disease_library.yaml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benchmark/goldset_context_relations.jsonl 与 schemas/context_relation_case.schema.json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reports/full_benchmark_20260808/raw/*（本次执行原始报告与 JUnit XML）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573"/>
        <w:sz w:val="18"/>
      </w:rPr>
      <w:t>2026-08-08 · Local reproducible run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B6573"/>
        <w:sz w:val="18"/>
      </w:rPr>
      <w:t>TARGET · FULL BENCHMARK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完整评测运行与关系评测报告</dc:title>
  <dc:subject>Full local benchmark, disease matrix, context relation benchmark</dc:subject>
  <dc:creator>Target team</dc:creator>
  <cp:keywords/>
  <dc:description>Generated from committed benchmark outputs; no external claims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