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6B18" w14:textId="77777777" w:rsidR="00171A9B" w:rsidRDefault="00000000" w:rsidP="00A54EB2">
      <w:pPr>
        <w:pStyle w:val="a4"/>
        <w:jc w:val="center"/>
        <w:rPr>
          <w:rFonts w:hint="eastAsia"/>
        </w:rPr>
      </w:pPr>
      <w:bookmarkStart w:id="0" w:name="台湾股票超额收益预测模型优化评测报告"/>
      <w:bookmarkEnd w:id="0"/>
      <w:r>
        <w:rPr>
          <w:color w:val="0077BA"/>
        </w:rPr>
        <w:t>台湾股票超额收益预测模型优化评测报告</w:t>
      </w:r>
    </w:p>
    <w:p w14:paraId="0D465EC0" w14:textId="77777777" w:rsidR="00171A9B" w:rsidRDefault="00000000">
      <w:pPr>
        <w:pStyle w:val="a3"/>
        <w:spacing w:before="11"/>
        <w:rPr>
          <w:rFonts w:hint="eastAsia"/>
          <w:b/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995D7FE" wp14:editId="248BEAF7">
            <wp:simplePos x="0" y="0"/>
            <wp:positionH relativeFrom="page">
              <wp:posOffset>533400</wp:posOffset>
            </wp:positionH>
            <wp:positionV relativeFrom="paragraph">
              <wp:posOffset>149009</wp:posOffset>
            </wp:positionV>
            <wp:extent cx="6705600" cy="3810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D95DC" w14:textId="77777777" w:rsidR="00171A9B" w:rsidRDefault="00000000">
      <w:pPr>
        <w:pStyle w:val="1"/>
        <w:rPr>
          <w:rFonts w:hint="eastAsia"/>
        </w:rPr>
      </w:pPr>
      <w:bookmarkStart w:id="1" w:name="一、概述"/>
      <w:bookmarkEnd w:id="1"/>
      <w:r>
        <w:t>一、概述</w:t>
      </w:r>
    </w:p>
    <w:p w14:paraId="215AF5E9" w14:textId="77777777" w:rsidR="00171A9B" w:rsidRDefault="00000000">
      <w:pPr>
        <w:pStyle w:val="2"/>
        <w:numPr>
          <w:ilvl w:val="1"/>
          <w:numId w:val="12"/>
        </w:numPr>
        <w:tabs>
          <w:tab w:val="left" w:pos="489"/>
        </w:tabs>
        <w:rPr>
          <w:rFonts w:hint="eastAsia"/>
        </w:rPr>
      </w:pPr>
      <w:bookmarkStart w:id="2" w:name="1.1_项目简介"/>
      <w:bookmarkEnd w:id="2"/>
      <w:r>
        <w:t>项目简介</w:t>
      </w:r>
    </w:p>
    <w:p w14:paraId="3998AF15" w14:textId="59B55F46" w:rsidR="00171A9B" w:rsidRDefault="00000000">
      <w:pPr>
        <w:pStyle w:val="a3"/>
        <w:spacing w:before="116"/>
        <w:ind w:left="100" w:right="138"/>
        <w:rPr>
          <w:rFonts w:hint="eastAsia"/>
        </w:rPr>
      </w:pPr>
      <w:r>
        <w:t>本报告对台湾股票超额收益预测模型进行全面、系统的评测。该模型基于</w:t>
      </w:r>
      <w:proofErr w:type="spellStart"/>
      <w:r>
        <w:t>LightGBM</w:t>
      </w:r>
      <w:proofErr w:type="spellEnd"/>
      <w:r>
        <w:t xml:space="preserve">机器学习算法，构建了   </w:t>
      </w:r>
      <w:r>
        <w:rPr>
          <w:b/>
        </w:rPr>
        <w:t xml:space="preserve">“以财务因子为核心、技术因子为辅助” </w:t>
      </w:r>
      <w:r>
        <w:t>的科学量化选股体系。评测工作严格遵循量化研究流程，涵盖数据预处理、因子科学筛选、模型</w:t>
      </w:r>
      <w:r>
        <w:rPr>
          <w:w w:val="105"/>
        </w:rPr>
        <w:t>训练、分层测试、</w:t>
      </w:r>
      <w:proofErr w:type="gramStart"/>
      <w:r>
        <w:rPr>
          <w:w w:val="105"/>
        </w:rPr>
        <w:t>策略回测与</w:t>
      </w:r>
      <w:proofErr w:type="gramEnd"/>
      <w:r>
        <w:rPr>
          <w:w w:val="105"/>
        </w:rPr>
        <w:t>风险评估等全环节，旨在验证模型的有效性、稳定性及实战潜力。</w:t>
      </w:r>
    </w:p>
    <w:p w14:paraId="31817E63" w14:textId="77777777" w:rsidR="00171A9B" w:rsidRDefault="00000000">
      <w:pPr>
        <w:pStyle w:val="2"/>
        <w:numPr>
          <w:ilvl w:val="1"/>
          <w:numId w:val="12"/>
        </w:numPr>
        <w:tabs>
          <w:tab w:val="left" w:pos="489"/>
        </w:tabs>
        <w:spacing w:before="113"/>
        <w:rPr>
          <w:rFonts w:hint="eastAsia"/>
        </w:rPr>
      </w:pPr>
      <w:bookmarkStart w:id="3" w:name="1.2_评测目标"/>
      <w:bookmarkEnd w:id="3"/>
      <w:r>
        <w:t>评测目标</w:t>
      </w:r>
    </w:p>
    <w:p w14:paraId="4FDA79ED" w14:textId="77777777" w:rsidR="00171A9B" w:rsidRDefault="00000000">
      <w:pPr>
        <w:pStyle w:val="a5"/>
        <w:numPr>
          <w:ilvl w:val="0"/>
          <w:numId w:val="11"/>
        </w:numPr>
        <w:tabs>
          <w:tab w:val="left" w:pos="490"/>
        </w:tabs>
        <w:spacing w:before="116"/>
        <w:rPr>
          <w:rFonts w:hint="eastAsia"/>
          <w:sz w:val="19"/>
        </w:rPr>
      </w:pPr>
      <w:r>
        <w:rPr>
          <w:w w:val="105"/>
          <w:sz w:val="19"/>
        </w:rPr>
        <w:t>验证以Rank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IC体系为核心的因子筛选流程的科学性与稳定性。</w:t>
      </w:r>
    </w:p>
    <w:p w14:paraId="0B844A66" w14:textId="77777777" w:rsidR="00171A9B" w:rsidRDefault="00000000">
      <w:pPr>
        <w:pStyle w:val="a5"/>
        <w:numPr>
          <w:ilvl w:val="0"/>
          <w:numId w:val="11"/>
        </w:numPr>
        <w:tabs>
          <w:tab w:val="left" w:pos="490"/>
        </w:tabs>
        <w:rPr>
          <w:rFonts w:hint="eastAsia"/>
          <w:sz w:val="19"/>
        </w:rPr>
      </w:pPr>
      <w:r>
        <w:rPr>
          <w:w w:val="105"/>
          <w:sz w:val="19"/>
        </w:rPr>
        <w:t>评估模型在历史样本外测试期的选</w:t>
      </w:r>
      <w:proofErr w:type="gramStart"/>
      <w:r>
        <w:rPr>
          <w:w w:val="105"/>
          <w:sz w:val="19"/>
        </w:rPr>
        <w:t>股能力</w:t>
      </w:r>
      <w:proofErr w:type="gramEnd"/>
      <w:r>
        <w:rPr>
          <w:w w:val="105"/>
          <w:sz w:val="19"/>
        </w:rPr>
        <w:t>与收益表现。</w:t>
      </w:r>
    </w:p>
    <w:p w14:paraId="6D26E19A" w14:textId="77777777" w:rsidR="00171A9B" w:rsidRDefault="00000000">
      <w:pPr>
        <w:pStyle w:val="a5"/>
        <w:numPr>
          <w:ilvl w:val="0"/>
          <w:numId w:val="11"/>
        </w:numPr>
        <w:tabs>
          <w:tab w:val="left" w:pos="490"/>
        </w:tabs>
        <w:rPr>
          <w:rFonts w:hint="eastAsia"/>
          <w:sz w:val="19"/>
        </w:rPr>
      </w:pPr>
      <w:r>
        <w:rPr>
          <w:w w:val="105"/>
          <w:sz w:val="19"/>
        </w:rPr>
        <w:t>全面分析策略风险收益特征，识别核心优势与优化方向。</w:t>
      </w:r>
    </w:p>
    <w:p w14:paraId="07A9B3C8" w14:textId="77777777" w:rsidR="00171A9B" w:rsidRDefault="00000000">
      <w:pPr>
        <w:pStyle w:val="a3"/>
        <w:spacing w:before="16"/>
        <w:rPr>
          <w:rFonts w:hint="eastAsia"/>
          <w:sz w:val="1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6C1C858" wp14:editId="732F9DCD">
            <wp:simplePos x="0" y="0"/>
            <wp:positionH relativeFrom="page">
              <wp:posOffset>533400</wp:posOffset>
            </wp:positionH>
            <wp:positionV relativeFrom="paragraph">
              <wp:posOffset>152549</wp:posOffset>
            </wp:positionV>
            <wp:extent cx="6705600" cy="38100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2A340" w14:textId="77777777" w:rsidR="00171A9B" w:rsidRDefault="00171A9B">
      <w:pPr>
        <w:pStyle w:val="a3"/>
        <w:spacing w:before="12"/>
        <w:rPr>
          <w:rFonts w:hint="eastAsia"/>
          <w:sz w:val="9"/>
        </w:rPr>
      </w:pPr>
    </w:p>
    <w:p w14:paraId="271D8C71" w14:textId="77777777" w:rsidR="00171A9B" w:rsidRDefault="00000000">
      <w:pPr>
        <w:pStyle w:val="1"/>
        <w:spacing w:before="27"/>
        <w:rPr>
          <w:rFonts w:hint="eastAsia"/>
        </w:rPr>
      </w:pPr>
      <w:bookmarkStart w:id="4" w:name="二、数据准备与预处理"/>
      <w:bookmarkEnd w:id="4"/>
      <w:r>
        <w:t>二、数据准备与预处理</w:t>
      </w:r>
    </w:p>
    <w:p w14:paraId="33A19BC0" w14:textId="77777777" w:rsidR="00171A9B" w:rsidRDefault="00000000">
      <w:pPr>
        <w:pStyle w:val="2"/>
        <w:numPr>
          <w:ilvl w:val="1"/>
          <w:numId w:val="10"/>
        </w:numPr>
        <w:tabs>
          <w:tab w:val="left" w:pos="489"/>
        </w:tabs>
        <w:rPr>
          <w:rFonts w:hint="eastAsia"/>
        </w:rPr>
      </w:pPr>
      <w:bookmarkStart w:id="5" w:name="2.1_数据概况"/>
      <w:bookmarkEnd w:id="5"/>
      <w:r>
        <w:rPr>
          <w:w w:val="95"/>
        </w:rPr>
        <w:t>数据概况</w:t>
      </w:r>
    </w:p>
    <w:p w14:paraId="59E0E047" w14:textId="77777777" w:rsidR="00171A9B" w:rsidRDefault="00171A9B">
      <w:pPr>
        <w:pStyle w:val="a3"/>
        <w:spacing w:before="0"/>
        <w:rPr>
          <w:rFonts w:hint="eastAsia"/>
          <w:b/>
          <w:sz w:val="12"/>
        </w:rPr>
      </w:pPr>
    </w:p>
    <w:tbl>
      <w:tblPr>
        <w:tblStyle w:val="TableNormal"/>
        <w:tblW w:w="0" w:type="auto"/>
        <w:tblInd w:w="1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243"/>
        <w:gridCol w:w="8302"/>
      </w:tblGrid>
      <w:tr w:rsidR="00171A9B" w14:paraId="167D05D3" w14:textId="77777777">
        <w:trPr>
          <w:trHeight w:val="540"/>
        </w:trPr>
        <w:tc>
          <w:tcPr>
            <w:tcW w:w="2243" w:type="dxa"/>
            <w:shd w:val="clear" w:color="auto" w:fill="EDEDED"/>
          </w:tcPr>
          <w:p w14:paraId="2308E13B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项目</w:t>
            </w:r>
          </w:p>
        </w:tc>
        <w:tc>
          <w:tcPr>
            <w:tcW w:w="8302" w:type="dxa"/>
            <w:shd w:val="clear" w:color="auto" w:fill="EDEDED"/>
          </w:tcPr>
          <w:p w14:paraId="26B55B51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详情</w:t>
            </w:r>
          </w:p>
        </w:tc>
      </w:tr>
      <w:tr w:rsidR="008025F5" w14:paraId="289CA77E" w14:textId="77777777">
        <w:trPr>
          <w:trHeight w:val="546"/>
        </w:trPr>
        <w:tc>
          <w:tcPr>
            <w:tcW w:w="2243" w:type="dxa"/>
          </w:tcPr>
          <w:p w14:paraId="5555297F" w14:textId="1E195559" w:rsidR="008025F5" w:rsidRDefault="008025F5" w:rsidP="008025F5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时间范围</w:t>
            </w:r>
          </w:p>
        </w:tc>
        <w:tc>
          <w:tcPr>
            <w:tcW w:w="8302" w:type="dxa"/>
          </w:tcPr>
          <w:p w14:paraId="3F25CFAB" w14:textId="146798AC" w:rsidR="008025F5" w:rsidRDefault="008025F5" w:rsidP="008025F5">
            <w:pPr>
              <w:pStyle w:val="TableParagraph"/>
              <w:rPr>
                <w:rFonts w:ascii="Consolas" w:eastAsia="Consolas"/>
                <w:sz w:val="18"/>
              </w:rPr>
            </w:pPr>
            <w:r>
              <w:rPr>
                <w:w w:val="105"/>
                <w:sz w:val="19"/>
              </w:rPr>
              <w:t>2012-05-13 至 2025-10-13 (约13.5年)</w:t>
            </w:r>
          </w:p>
        </w:tc>
      </w:tr>
      <w:tr w:rsidR="000A5E81" w14:paraId="2E5BED9B" w14:textId="77777777">
        <w:trPr>
          <w:trHeight w:val="540"/>
        </w:trPr>
        <w:tc>
          <w:tcPr>
            <w:tcW w:w="2243" w:type="dxa"/>
            <w:shd w:val="clear" w:color="auto" w:fill="F8F8F8"/>
          </w:tcPr>
          <w:p w14:paraId="1CD2547B" w14:textId="070A3A08" w:rsidR="000A5E81" w:rsidRDefault="000A5E81" w:rsidP="000A5E81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股票数量</w:t>
            </w:r>
          </w:p>
        </w:tc>
        <w:tc>
          <w:tcPr>
            <w:tcW w:w="8302" w:type="dxa"/>
            <w:shd w:val="clear" w:color="auto" w:fill="F8F8F8"/>
          </w:tcPr>
          <w:p w14:paraId="4BFFC601" w14:textId="569ED65F" w:rsidR="000A5E81" w:rsidRDefault="000A5E81" w:rsidP="000A5E81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100只</w:t>
            </w:r>
          </w:p>
        </w:tc>
      </w:tr>
      <w:tr w:rsidR="000A5E81" w14:paraId="3A8B00FF" w14:textId="77777777">
        <w:trPr>
          <w:trHeight w:val="540"/>
        </w:trPr>
        <w:tc>
          <w:tcPr>
            <w:tcW w:w="2243" w:type="dxa"/>
          </w:tcPr>
          <w:p w14:paraId="17B7139A" w14:textId="6EF0F806" w:rsidR="000A5E81" w:rsidRDefault="000A5E81" w:rsidP="000A5E81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数据总量</w:t>
            </w:r>
          </w:p>
        </w:tc>
        <w:tc>
          <w:tcPr>
            <w:tcW w:w="8302" w:type="dxa"/>
          </w:tcPr>
          <w:p w14:paraId="6577A893" w14:textId="0604B07A" w:rsidR="000A5E81" w:rsidRDefault="000A5E81" w:rsidP="000A5E81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301,435条记录，44个原始特征</w:t>
            </w:r>
          </w:p>
        </w:tc>
      </w:tr>
      <w:tr w:rsidR="000A5E81" w14:paraId="3CB58A17" w14:textId="77777777">
        <w:trPr>
          <w:trHeight w:val="540"/>
        </w:trPr>
        <w:tc>
          <w:tcPr>
            <w:tcW w:w="2243" w:type="dxa"/>
            <w:shd w:val="clear" w:color="auto" w:fill="F8F8F8"/>
          </w:tcPr>
          <w:p w14:paraId="01B1F834" w14:textId="10328CEE" w:rsidR="000A5E81" w:rsidRDefault="000A5E81" w:rsidP="000A5E81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正样本比例</w:t>
            </w:r>
          </w:p>
        </w:tc>
        <w:tc>
          <w:tcPr>
            <w:tcW w:w="8302" w:type="dxa"/>
            <w:shd w:val="clear" w:color="auto" w:fill="F8F8F8"/>
          </w:tcPr>
          <w:p w14:paraId="238B93E5" w14:textId="25AB08BA" w:rsidR="000A5E81" w:rsidRDefault="000A5E81" w:rsidP="000A5E81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39.65% (符合市场常态分布)</w:t>
            </w:r>
          </w:p>
        </w:tc>
      </w:tr>
      <w:tr w:rsidR="00171A9B" w14:paraId="7D3F1CB1" w14:textId="77777777">
        <w:trPr>
          <w:trHeight w:val="540"/>
        </w:trPr>
        <w:tc>
          <w:tcPr>
            <w:tcW w:w="2243" w:type="dxa"/>
          </w:tcPr>
          <w:p w14:paraId="1B7F734B" w14:textId="4EE64BFF" w:rsidR="00171A9B" w:rsidRDefault="00171A9B">
            <w:pPr>
              <w:pStyle w:val="TableParagraph"/>
              <w:rPr>
                <w:rFonts w:hint="eastAsia"/>
                <w:b/>
                <w:sz w:val="19"/>
              </w:rPr>
            </w:pPr>
          </w:p>
        </w:tc>
        <w:tc>
          <w:tcPr>
            <w:tcW w:w="8302" w:type="dxa"/>
          </w:tcPr>
          <w:p w14:paraId="0376BD0C" w14:textId="2D7A7BA6" w:rsidR="00171A9B" w:rsidRDefault="00171A9B">
            <w:pPr>
              <w:pStyle w:val="TableParagraph"/>
              <w:rPr>
                <w:rFonts w:hint="eastAsia"/>
                <w:sz w:val="19"/>
              </w:rPr>
            </w:pPr>
          </w:p>
        </w:tc>
      </w:tr>
    </w:tbl>
    <w:p w14:paraId="793CC05D" w14:textId="77777777" w:rsidR="00171A9B" w:rsidRDefault="00171A9B">
      <w:pPr>
        <w:pStyle w:val="a3"/>
        <w:spacing w:before="13"/>
        <w:rPr>
          <w:rFonts w:hint="eastAsia"/>
          <w:b/>
          <w:sz w:val="15"/>
        </w:rPr>
      </w:pPr>
    </w:p>
    <w:p w14:paraId="2AAC989D" w14:textId="77777777" w:rsidR="00171A9B" w:rsidRDefault="00000000">
      <w:pPr>
        <w:pStyle w:val="a5"/>
        <w:numPr>
          <w:ilvl w:val="1"/>
          <w:numId w:val="10"/>
        </w:numPr>
        <w:tabs>
          <w:tab w:val="left" w:pos="489"/>
        </w:tabs>
        <w:rPr>
          <w:rFonts w:hint="eastAsia"/>
          <w:b/>
          <w:sz w:val="23"/>
        </w:rPr>
      </w:pPr>
      <w:bookmarkStart w:id="6" w:name="2.2_数据质量"/>
      <w:bookmarkEnd w:id="6"/>
      <w:r>
        <w:rPr>
          <w:b/>
          <w:w w:val="95"/>
          <w:sz w:val="23"/>
        </w:rPr>
        <w:t>数据质量</w:t>
      </w:r>
    </w:p>
    <w:p w14:paraId="3A677702" w14:textId="77777777" w:rsidR="00171A9B" w:rsidRDefault="00000000">
      <w:pPr>
        <w:pStyle w:val="a3"/>
        <w:spacing w:before="116"/>
        <w:ind w:left="490"/>
        <w:rPr>
          <w:rFonts w:hint="eastAsia"/>
        </w:rPr>
      </w:pPr>
      <w:r>
        <w:rPr>
          <w:rFonts w:hint="eastAsia"/>
        </w:rPr>
        <w:pict w14:anchorId="04C5A668">
          <v:shape id="_x0000_s2068" style="position:absolute;left:0;text-align:left;margin-left:49pt;margin-top:11.25pt;width:4.2pt;height:4.2pt;z-index:15730176;mso-position-horizontal-relative:page" coordorigin="980,225" coordsize="84,84" path="m1022,225r-16,3l992,237r-9,14l980,267r3,16l992,296r14,9l1022,308r16,-3l1051,296r9,-13l1064,267r-4,-16l1051,237r-13,-9l1022,225xe" fillcolor="black" stroked="f">
            <v:path arrowok="t"/>
            <w10:wrap anchorx="page"/>
          </v:shape>
        </w:pict>
      </w:r>
      <w:r>
        <w:rPr>
          <w:b/>
          <w:w w:val="105"/>
        </w:rPr>
        <w:t xml:space="preserve">完整性高 </w:t>
      </w:r>
      <w:r>
        <w:rPr>
          <w:w w:val="105"/>
        </w:rPr>
        <w:t>：标签（收益率）缺失行数为0，可直接用于建模。</w:t>
      </w:r>
    </w:p>
    <w:p w14:paraId="2E4D5581" w14:textId="77777777" w:rsidR="00171A9B" w:rsidRDefault="00171A9B">
      <w:pPr>
        <w:rPr>
          <w:rFonts w:hint="eastAsia"/>
        </w:rPr>
        <w:sectPr w:rsidR="00171A9B">
          <w:type w:val="continuous"/>
          <w:pgSz w:w="12240" w:h="15840"/>
          <w:pgMar w:top="860" w:right="720" w:bottom="280" w:left="740" w:header="720" w:footer="720" w:gutter="0"/>
          <w:cols w:space="720"/>
        </w:sectPr>
      </w:pPr>
    </w:p>
    <w:p w14:paraId="67D5FE2B" w14:textId="77777777" w:rsidR="00171A9B" w:rsidRDefault="00000000">
      <w:pPr>
        <w:spacing w:before="1"/>
        <w:ind w:left="490"/>
        <w:rPr>
          <w:rFonts w:hint="eastAsia"/>
          <w:sz w:val="19"/>
        </w:rPr>
      </w:pPr>
      <w:r>
        <w:rPr>
          <w:rFonts w:hint="eastAsia"/>
        </w:rPr>
        <w:pict w14:anchorId="2D8D8AAC">
          <v:shape id="_x0000_s2067" style="position:absolute;left:0;text-align:left;margin-left:49pt;margin-top:5.5pt;width:4.2pt;height:4.2pt;z-index:15730688;mso-position-horizontal-relative:page" coordorigin="980,110" coordsize="84,84" path="m1022,110r-16,3l992,122r-9,14l980,152r3,16l992,181r14,9l1022,193r16,-3l1051,181r9,-13l1064,152r-4,-16l1051,122r-13,-9l1022,110xe" fillcolor="black" stroked="f">
            <v:path arrowok="t"/>
            <w10:wrap anchorx="page"/>
          </v:shape>
        </w:pict>
      </w:r>
      <w:r>
        <w:rPr>
          <w:b/>
          <w:sz w:val="19"/>
        </w:rPr>
        <w:t xml:space="preserve">数据洁净 </w:t>
      </w:r>
      <w:r>
        <w:rPr>
          <w:sz w:val="19"/>
        </w:rPr>
        <w:t>：收益率数据无无穷值(</w:t>
      </w:r>
    </w:p>
    <w:p w14:paraId="17849C54" w14:textId="77777777" w:rsidR="00171A9B" w:rsidRDefault="00000000">
      <w:pPr>
        <w:spacing w:before="86"/>
        <w:ind w:left="117"/>
        <w:rPr>
          <w:rFonts w:ascii="Consolas" w:hint="eastAsia"/>
          <w:sz w:val="18"/>
        </w:rPr>
      </w:pPr>
      <w:r>
        <w:br w:type="column"/>
      </w:r>
      <w:r>
        <w:rPr>
          <w:rFonts w:ascii="Consolas"/>
          <w:sz w:val="18"/>
          <w:shd w:val="clear" w:color="auto" w:fill="EDEDED"/>
        </w:rPr>
        <w:t>inf</w:t>
      </w:r>
    </w:p>
    <w:p w14:paraId="556DFAC9" w14:textId="77777777" w:rsidR="00171A9B" w:rsidRDefault="00000000">
      <w:pPr>
        <w:pStyle w:val="a3"/>
        <w:ind w:left="117"/>
        <w:rPr>
          <w:rFonts w:hint="eastAsia"/>
        </w:rPr>
      </w:pPr>
      <w:r>
        <w:br w:type="column"/>
      </w:r>
      <w:r>
        <w:rPr>
          <w:w w:val="105"/>
        </w:rPr>
        <w:t>)，经过合理的</w:t>
      </w:r>
      <w:proofErr w:type="gramStart"/>
      <w:r>
        <w:rPr>
          <w:w w:val="105"/>
        </w:rPr>
        <w:t>缺失值</w:t>
      </w:r>
      <w:proofErr w:type="gramEnd"/>
      <w:r>
        <w:rPr>
          <w:w w:val="105"/>
        </w:rPr>
        <w:t>填充。</w:t>
      </w:r>
    </w:p>
    <w:p w14:paraId="773ADAAA" w14:textId="77777777" w:rsidR="00171A9B" w:rsidRDefault="00171A9B">
      <w:pPr>
        <w:rPr>
          <w:rFonts w:hint="eastAsia"/>
        </w:rPr>
        <w:sectPr w:rsidR="00171A9B">
          <w:type w:val="continuous"/>
          <w:pgSz w:w="12240" w:h="15840"/>
          <w:pgMar w:top="860" w:right="720" w:bottom="280" w:left="740" w:header="720" w:footer="720" w:gutter="0"/>
          <w:cols w:num="3" w:space="720" w:equalWidth="0">
            <w:col w:w="3343" w:space="40"/>
            <w:col w:w="414" w:space="39"/>
            <w:col w:w="6944"/>
          </w:cols>
        </w:sectPr>
      </w:pPr>
    </w:p>
    <w:p w14:paraId="27E3B04F" w14:textId="77777777" w:rsidR="00171A9B" w:rsidRDefault="00000000">
      <w:pPr>
        <w:pStyle w:val="a3"/>
        <w:spacing w:before="0"/>
        <w:ind w:left="490"/>
        <w:rPr>
          <w:rFonts w:hint="eastAsia"/>
        </w:rPr>
      </w:pPr>
      <w:r>
        <w:rPr>
          <w:rFonts w:hint="eastAsia"/>
        </w:rPr>
        <w:pict w14:anchorId="2A0DA660">
          <v:shape id="_x0000_s2066" style="position:absolute;left:0;text-align:left;margin-left:49pt;margin-top:5.45pt;width:4.2pt;height:4.2pt;z-index:15731200;mso-position-horizontal-relative:page" coordorigin="980,109" coordsize="84,84" path="m1022,109r-16,3l992,121r-9,14l980,151r3,16l992,180r14,9l1022,192r16,-3l1051,180r9,-13l1064,151r-4,-16l1051,121r-13,-9l1022,109xe" fillcolor="black" stroked="f">
            <v:path arrowok="t"/>
            <w10:wrap anchorx="page"/>
          </v:shape>
        </w:pict>
      </w:r>
      <w:r>
        <w:rPr>
          <w:b/>
          <w:w w:val="105"/>
        </w:rPr>
        <w:t xml:space="preserve">流程规范 </w:t>
      </w:r>
      <w:r>
        <w:rPr>
          <w:w w:val="105"/>
        </w:rPr>
        <w:t>：严格执行了列名标准化、技术因子计算、财务数据合并等预处理步骤。</w:t>
      </w:r>
    </w:p>
    <w:p w14:paraId="64EF869C" w14:textId="77777777" w:rsidR="00171A9B" w:rsidRDefault="00000000">
      <w:pPr>
        <w:pStyle w:val="a3"/>
        <w:spacing w:before="17"/>
        <w:rPr>
          <w:rFonts w:hint="eastAsia"/>
          <w:sz w:val="1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8B48C10" wp14:editId="716E1DD2">
            <wp:simplePos x="0" y="0"/>
            <wp:positionH relativeFrom="page">
              <wp:posOffset>533400</wp:posOffset>
            </wp:positionH>
            <wp:positionV relativeFrom="paragraph">
              <wp:posOffset>153099</wp:posOffset>
            </wp:positionV>
            <wp:extent cx="6705600" cy="38100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C0C8D" w14:textId="77777777" w:rsidR="00171A9B" w:rsidRDefault="00000000">
      <w:pPr>
        <w:pStyle w:val="1"/>
        <w:rPr>
          <w:rFonts w:hint="eastAsia"/>
        </w:rPr>
      </w:pPr>
      <w:bookmarkStart w:id="7" w:name="三、因子工程与科学筛选"/>
      <w:bookmarkEnd w:id="7"/>
      <w:r>
        <w:t>三、因子工程与科学筛选</w:t>
      </w:r>
    </w:p>
    <w:p w14:paraId="6D4A5D0E" w14:textId="77777777" w:rsidR="00171A9B" w:rsidRDefault="00000000">
      <w:pPr>
        <w:pStyle w:val="2"/>
        <w:numPr>
          <w:ilvl w:val="1"/>
          <w:numId w:val="9"/>
        </w:numPr>
        <w:tabs>
          <w:tab w:val="left" w:pos="489"/>
        </w:tabs>
        <w:rPr>
          <w:rFonts w:hint="eastAsia"/>
        </w:rPr>
      </w:pPr>
      <w:bookmarkStart w:id="8" w:name="3.1_因子筛选核心方法论：Rank_IC分析体系"/>
      <w:bookmarkEnd w:id="8"/>
      <w:r>
        <w:t>因子筛选核心方法论：Rank</w:t>
      </w:r>
      <w:r>
        <w:rPr>
          <w:spacing w:val="-3"/>
        </w:rPr>
        <w:t xml:space="preserve"> </w:t>
      </w:r>
      <w:r>
        <w:t>IC分析体系</w:t>
      </w:r>
    </w:p>
    <w:p w14:paraId="58E0C823" w14:textId="77777777" w:rsidR="00171A9B" w:rsidRDefault="00171A9B">
      <w:pPr>
        <w:rPr>
          <w:rFonts w:hint="eastAsia"/>
        </w:rPr>
        <w:sectPr w:rsidR="00171A9B">
          <w:type w:val="continuous"/>
          <w:pgSz w:w="12240" w:h="15840"/>
          <w:pgMar w:top="860" w:right="720" w:bottom="280" w:left="740" w:header="720" w:footer="720" w:gutter="0"/>
          <w:cols w:space="720"/>
        </w:sectPr>
      </w:pPr>
    </w:p>
    <w:p w14:paraId="426ACFD7" w14:textId="31C2D00E" w:rsidR="00171A9B" w:rsidRDefault="00000000">
      <w:pPr>
        <w:pStyle w:val="a3"/>
        <w:spacing w:before="40"/>
        <w:ind w:left="100"/>
        <w:rPr>
          <w:rFonts w:hint="eastAsia"/>
        </w:rPr>
      </w:pPr>
      <w:r>
        <w:rPr>
          <w:w w:val="105"/>
        </w:rPr>
        <w:lastRenderedPageBreak/>
        <w:t>为确保因子具备持续、稳定的预测能力，引入了业内标准的</w:t>
      </w:r>
      <w:r w:rsidR="00FD785A">
        <w:rPr>
          <w:rFonts w:hint="eastAsia"/>
          <w:w w:val="105"/>
        </w:rPr>
        <w:t>更适合财务因子的</w:t>
      </w:r>
      <w:r>
        <w:rPr>
          <w:w w:val="105"/>
        </w:rPr>
        <w:t>Rank IC分析体系，流程如下：</w:t>
      </w:r>
    </w:p>
    <w:p w14:paraId="16B43EE1" w14:textId="77777777" w:rsidR="00171A9B" w:rsidRDefault="00000000">
      <w:pPr>
        <w:pStyle w:val="a5"/>
        <w:numPr>
          <w:ilvl w:val="0"/>
          <w:numId w:val="8"/>
        </w:numPr>
        <w:tabs>
          <w:tab w:val="left" w:pos="490"/>
        </w:tabs>
        <w:spacing w:before="121"/>
        <w:rPr>
          <w:rFonts w:hint="eastAsia"/>
          <w:sz w:val="19"/>
        </w:rPr>
      </w:pPr>
      <w:r>
        <w:rPr>
          <w:b/>
          <w:sz w:val="19"/>
        </w:rPr>
        <w:t>计算因子Rank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IC</w:t>
      </w:r>
      <w:r>
        <w:rPr>
          <w:b/>
          <w:spacing w:val="1"/>
          <w:sz w:val="19"/>
        </w:rPr>
        <w:t xml:space="preserve">序列 </w:t>
      </w:r>
      <w:r>
        <w:rPr>
          <w:sz w:val="19"/>
        </w:rPr>
        <w:t>：按月/</w:t>
      </w:r>
      <w:proofErr w:type="gramStart"/>
      <w:r>
        <w:rPr>
          <w:sz w:val="19"/>
        </w:rPr>
        <w:t>周度窗口</w:t>
      </w:r>
      <w:proofErr w:type="gramEnd"/>
      <w:r>
        <w:rPr>
          <w:sz w:val="19"/>
        </w:rPr>
        <w:t>，计算每个因子与股票下期收益率的Rank相关系数序列。</w:t>
      </w:r>
    </w:p>
    <w:p w14:paraId="1BDCF410" w14:textId="77777777" w:rsidR="00171A9B" w:rsidRDefault="00000000">
      <w:pPr>
        <w:pStyle w:val="3"/>
        <w:numPr>
          <w:ilvl w:val="0"/>
          <w:numId w:val="8"/>
        </w:numPr>
        <w:tabs>
          <w:tab w:val="left" w:pos="490"/>
        </w:tabs>
        <w:rPr>
          <w:rFonts w:hint="eastAsia"/>
          <w:b w:val="0"/>
        </w:rPr>
      </w:pPr>
      <w:r>
        <w:rPr>
          <w:spacing w:val="-1"/>
          <w:w w:val="105"/>
        </w:rPr>
        <w:t xml:space="preserve">评估三项核心统计指标 </w:t>
      </w:r>
      <w:r>
        <w:rPr>
          <w:b w:val="0"/>
          <w:w w:val="105"/>
        </w:rPr>
        <w:t>：</w:t>
      </w:r>
    </w:p>
    <w:p w14:paraId="068BD7BE" w14:textId="77777777" w:rsidR="00171A9B" w:rsidRDefault="00000000">
      <w:pPr>
        <w:ind w:left="880"/>
        <w:rPr>
          <w:rFonts w:hint="eastAsia"/>
          <w:sz w:val="19"/>
        </w:rPr>
      </w:pPr>
      <w:r>
        <w:rPr>
          <w:rFonts w:hint="eastAsia"/>
        </w:rPr>
        <w:pict w14:anchorId="287B0397">
          <v:shape id="_x0000_s2065" style="position:absolute;left:0;text-align:left;margin-left:68.5pt;margin-top:5.45pt;width:4.2pt;height:4.2pt;z-index:15732224;mso-position-horizontal-relative:page" coordorigin="1370,109" coordsize="84,84" path="m1412,109r-16,3l1382,121r-9,14l1370,151r3,16l1382,180r14,9l1412,192r16,-3l1441,180r9,-13l1454,151r-4,-16l1441,121r-13,-9l1412,109xe" fillcolor="black" stroked="f">
            <v:path arrowok="t"/>
            <w10:wrap anchorx="page"/>
          </v:shape>
        </w:pict>
      </w:r>
      <w:r>
        <w:rPr>
          <w:b/>
          <w:sz w:val="19"/>
        </w:rPr>
        <w:t xml:space="preserve">IC均值 </w:t>
      </w:r>
      <w:r>
        <w:rPr>
          <w:sz w:val="19"/>
        </w:rPr>
        <w:t>：衡量因子的方向性预测能力。</w:t>
      </w:r>
    </w:p>
    <w:p w14:paraId="3DE043E7" w14:textId="77777777" w:rsidR="00171A9B" w:rsidRDefault="00000000">
      <w:pPr>
        <w:spacing w:before="1"/>
        <w:ind w:left="880" w:right="3834"/>
        <w:rPr>
          <w:rFonts w:hint="eastAsia"/>
          <w:sz w:val="19"/>
        </w:rPr>
      </w:pPr>
      <w:r>
        <w:rPr>
          <w:rFonts w:hint="eastAsia"/>
        </w:rPr>
        <w:pict w14:anchorId="12458CE7">
          <v:shape id="_x0000_s2064" style="position:absolute;left:0;text-align:left;margin-left:68.5pt;margin-top:5.5pt;width:4.2pt;height:4.2pt;z-index:15732736;mso-position-horizontal-relative:page" coordorigin="1370,110" coordsize="84,84" path="m1412,110r-16,3l1382,122r-9,14l1370,152r3,16l1382,181r14,9l1412,193r16,-3l1441,181r9,-13l1454,152r-4,-16l1441,122r-13,-9l1412,110xe" fillcolor="black" stroked="f">
            <v:path arrowok="t"/>
            <w10:wrap anchorx="page"/>
          </v:shape>
        </w:pict>
      </w:r>
      <w:r>
        <w:rPr>
          <w:rFonts w:hint="eastAsia"/>
        </w:rPr>
        <w:pict w14:anchorId="113B339E">
          <v:shape id="_x0000_s2063" style="position:absolute;left:0;text-align:left;margin-left:68.5pt;margin-top:23.05pt;width:4.2pt;height:4.2pt;z-index:15733248;mso-position-horizontal-relative:page" coordorigin="1370,461" coordsize="84,84" path="m1412,461r-16,3l1382,473r-9,14l1370,503r3,16l1382,532r14,9l1412,544r16,-3l1441,532r9,-13l1454,503r-4,-16l1441,473r-13,-9l1412,461xe" fillcolor="black" stroked="f">
            <v:path arrowok="t"/>
            <w10:wrap anchorx="page"/>
          </v:shape>
        </w:pict>
      </w:r>
      <w:r>
        <w:rPr>
          <w:b/>
          <w:sz w:val="19"/>
        </w:rPr>
        <w:t xml:space="preserve">ICIR (IC信息比率) </w:t>
      </w:r>
      <w:r>
        <w:rPr>
          <w:sz w:val="19"/>
        </w:rPr>
        <w:t>：IC均值与标准差的比值，衡量预测能力的稳定性。</w:t>
      </w:r>
      <w:r>
        <w:rPr>
          <w:b/>
          <w:sz w:val="19"/>
        </w:rPr>
        <w:t xml:space="preserve">IC胜率 </w:t>
      </w:r>
      <w:r>
        <w:rPr>
          <w:sz w:val="19"/>
        </w:rPr>
        <w:t>：IC为正的周期占比。</w:t>
      </w:r>
    </w:p>
    <w:p w14:paraId="5F99D161" w14:textId="77777777" w:rsidR="00171A9B" w:rsidRDefault="00000000">
      <w:pPr>
        <w:pStyle w:val="3"/>
        <w:numPr>
          <w:ilvl w:val="0"/>
          <w:numId w:val="8"/>
        </w:numPr>
        <w:tabs>
          <w:tab w:val="left" w:pos="490"/>
        </w:tabs>
        <w:spacing w:before="2"/>
        <w:rPr>
          <w:rFonts w:hint="eastAsia"/>
          <w:b w:val="0"/>
        </w:rPr>
      </w:pPr>
      <w:r>
        <w:rPr>
          <w:spacing w:val="-1"/>
          <w:w w:val="105"/>
        </w:rPr>
        <w:t xml:space="preserve">应用严格筛选阈值 </w:t>
      </w:r>
      <w:r>
        <w:rPr>
          <w:b w:val="0"/>
          <w:w w:val="105"/>
        </w:rPr>
        <w:t>：</w:t>
      </w:r>
    </w:p>
    <w:p w14:paraId="2B0255A0" w14:textId="77777777" w:rsidR="00171A9B" w:rsidRDefault="00000000">
      <w:pPr>
        <w:pStyle w:val="a3"/>
        <w:ind w:left="880" w:right="5063"/>
        <w:rPr>
          <w:w w:val="105"/>
        </w:rPr>
      </w:pPr>
      <w:r>
        <w:rPr>
          <w:rFonts w:hint="eastAsia"/>
        </w:rPr>
        <w:pict w14:anchorId="2737E2A2">
          <v:shape id="_x0000_s2062" style="position:absolute;left:0;text-align:left;margin-left:68.5pt;margin-top:5.5pt;width:4.2pt;height:4.2pt;z-index:15733760;mso-position-horizontal-relative:page" coordorigin="1370,110" coordsize="84,84" path="m1412,110r-16,3l1382,122r-9,14l1370,152r3,16l1382,181r14,9l1412,193r16,-3l1441,181r9,-13l1454,152r-4,-16l1441,122r-13,-9l1412,110xe" fillcolor="black" stroked="f">
            <v:path arrowok="t"/>
            <w10:wrap anchorx="page"/>
          </v:shape>
        </w:pict>
      </w:r>
      <w:r>
        <w:rPr>
          <w:rFonts w:hint="eastAsia"/>
        </w:rPr>
        <w:pict w14:anchorId="25FE171A">
          <v:shape id="_x0000_s2061" style="position:absolute;left:0;text-align:left;margin-left:68.5pt;margin-top:23.05pt;width:4.2pt;height:4.2pt;z-index:15734272;mso-position-horizontal-relative:page" coordorigin="1370,461" coordsize="84,84" path="m1412,461r-16,3l1382,473r-9,14l1370,503r3,16l1382,532r14,9l1412,544r16,-3l1441,532r9,-13l1454,503r-4,-16l1441,473r-13,-9l1412,461xe" fillcolor="black" stroked="f">
            <v:path arrowok="t"/>
            <w10:wrap anchorx="page"/>
          </v:shape>
        </w:pict>
      </w:r>
      <w:r>
        <w:rPr>
          <w:b/>
          <w:spacing w:val="-3"/>
          <w:w w:val="105"/>
        </w:rPr>
        <w:t xml:space="preserve">财务因子 </w:t>
      </w:r>
      <w:r>
        <w:rPr>
          <w:w w:val="105"/>
        </w:rPr>
        <w:t>：IC</w:t>
      </w:r>
      <w:r>
        <w:rPr>
          <w:spacing w:val="-6"/>
          <w:w w:val="105"/>
        </w:rPr>
        <w:t xml:space="preserve">均值 &gt; </w:t>
      </w:r>
      <w:r>
        <w:rPr>
          <w:w w:val="105"/>
        </w:rPr>
        <w:t>0.015</w:t>
      </w:r>
      <w:r>
        <w:rPr>
          <w:spacing w:val="-7"/>
          <w:w w:val="105"/>
        </w:rPr>
        <w:t xml:space="preserve">， </w:t>
      </w:r>
      <w:r>
        <w:rPr>
          <w:w w:val="105"/>
        </w:rPr>
        <w:t>ICIR</w:t>
      </w:r>
      <w:r>
        <w:rPr>
          <w:spacing w:val="-10"/>
          <w:w w:val="105"/>
        </w:rPr>
        <w:t xml:space="preserve"> &gt; </w:t>
      </w:r>
      <w:r>
        <w:rPr>
          <w:w w:val="105"/>
        </w:rPr>
        <w:t>0.3</w:t>
      </w:r>
      <w:r>
        <w:rPr>
          <w:spacing w:val="-7"/>
          <w:w w:val="105"/>
        </w:rPr>
        <w:t xml:space="preserve">， 胜率 &gt; </w:t>
      </w:r>
      <w:r>
        <w:rPr>
          <w:w w:val="105"/>
        </w:rPr>
        <w:t xml:space="preserve">50% </w:t>
      </w:r>
      <w:r>
        <w:rPr>
          <w:b/>
          <w:spacing w:val="-3"/>
          <w:w w:val="105"/>
        </w:rPr>
        <w:t xml:space="preserve">技术因子 </w:t>
      </w:r>
      <w:r>
        <w:rPr>
          <w:w w:val="105"/>
        </w:rPr>
        <w:t>：IC</w:t>
      </w:r>
      <w:r>
        <w:rPr>
          <w:spacing w:val="-6"/>
          <w:w w:val="105"/>
        </w:rPr>
        <w:t xml:space="preserve">均值 &gt; </w:t>
      </w:r>
      <w:r>
        <w:rPr>
          <w:w w:val="105"/>
        </w:rPr>
        <w:t>0.010</w:t>
      </w:r>
      <w:r>
        <w:rPr>
          <w:spacing w:val="-7"/>
          <w:w w:val="105"/>
        </w:rPr>
        <w:t xml:space="preserve">， </w:t>
      </w:r>
      <w:r>
        <w:rPr>
          <w:w w:val="105"/>
        </w:rPr>
        <w:t>ICIR</w:t>
      </w:r>
      <w:r>
        <w:rPr>
          <w:spacing w:val="-10"/>
          <w:w w:val="105"/>
        </w:rPr>
        <w:t xml:space="preserve"> &gt; </w:t>
      </w:r>
      <w:r>
        <w:rPr>
          <w:w w:val="105"/>
        </w:rPr>
        <w:t>0.2</w:t>
      </w:r>
      <w:r>
        <w:rPr>
          <w:spacing w:val="-7"/>
          <w:w w:val="105"/>
        </w:rPr>
        <w:t xml:space="preserve">， 胜率 &gt; </w:t>
      </w:r>
      <w:r>
        <w:rPr>
          <w:w w:val="105"/>
        </w:rPr>
        <w:t>50%</w:t>
      </w:r>
    </w:p>
    <w:p w14:paraId="3C57980C" w14:textId="1380324D" w:rsidR="00FD785A" w:rsidRDefault="00FD785A">
      <w:pPr>
        <w:pStyle w:val="a3"/>
        <w:ind w:left="880" w:right="5063"/>
        <w:rPr>
          <w:rFonts w:hint="eastAsia"/>
        </w:rPr>
      </w:pPr>
      <w:r>
        <w:rPr>
          <w:rFonts w:hint="eastAsia"/>
          <w:b/>
          <w:spacing w:val="-3"/>
          <w:w w:val="105"/>
        </w:rPr>
        <w:t>实际阈值会在代码运行时根据情况调整</w:t>
      </w:r>
    </w:p>
    <w:p w14:paraId="139B975F" w14:textId="77777777" w:rsidR="00171A9B" w:rsidRDefault="00000000">
      <w:pPr>
        <w:pStyle w:val="a5"/>
        <w:numPr>
          <w:ilvl w:val="0"/>
          <w:numId w:val="8"/>
        </w:numPr>
        <w:tabs>
          <w:tab w:val="left" w:pos="490"/>
        </w:tabs>
        <w:rPr>
          <w:rFonts w:hint="eastAsia"/>
          <w:sz w:val="19"/>
        </w:rPr>
      </w:pPr>
      <w:r>
        <w:rPr>
          <w:b/>
          <w:spacing w:val="-2"/>
          <w:w w:val="105"/>
          <w:sz w:val="19"/>
        </w:rPr>
        <w:t xml:space="preserve">稳定性检查 </w:t>
      </w:r>
      <w:r>
        <w:rPr>
          <w:w w:val="105"/>
          <w:sz w:val="19"/>
        </w:rPr>
        <w:t>：计算IC的6个月滚动标准差，剔除波动过大的因子，确保其在不同市场环境中均有效。</w:t>
      </w:r>
    </w:p>
    <w:p w14:paraId="530ACC7C" w14:textId="77777777" w:rsidR="00171A9B" w:rsidRDefault="00171A9B">
      <w:pPr>
        <w:pStyle w:val="a3"/>
        <w:spacing w:before="9"/>
        <w:rPr>
          <w:rFonts w:hint="eastAsia"/>
          <w:sz w:val="10"/>
        </w:rPr>
      </w:pPr>
    </w:p>
    <w:p w14:paraId="60539AFE" w14:textId="77777777" w:rsidR="00171A9B" w:rsidRDefault="00000000">
      <w:pPr>
        <w:pStyle w:val="2"/>
        <w:numPr>
          <w:ilvl w:val="1"/>
          <w:numId w:val="9"/>
        </w:numPr>
        <w:tabs>
          <w:tab w:val="left" w:pos="489"/>
        </w:tabs>
        <w:spacing w:before="38"/>
        <w:rPr>
          <w:rFonts w:hint="eastAsia"/>
        </w:rPr>
      </w:pPr>
      <w:bookmarkStart w:id="9" w:name="3.2_因子去冗与复合因子构建"/>
      <w:bookmarkEnd w:id="9"/>
      <w:r>
        <w:t>因子去冗与复合因子构建</w:t>
      </w:r>
    </w:p>
    <w:p w14:paraId="026DFC56" w14:textId="5245CD83" w:rsidR="00171A9B" w:rsidRDefault="00000000">
      <w:pPr>
        <w:pStyle w:val="a3"/>
        <w:spacing w:before="116"/>
        <w:ind w:left="490" w:right="217"/>
        <w:rPr>
          <w:rFonts w:hint="eastAsia"/>
        </w:rPr>
      </w:pPr>
      <w:r>
        <w:rPr>
          <w:rFonts w:hint="eastAsia"/>
        </w:rPr>
        <w:pict w14:anchorId="1FC90768">
          <v:shape id="_x0000_s2060" style="position:absolute;left:0;text-align:left;margin-left:49pt;margin-top:11.25pt;width:4.2pt;height:4.2pt;z-index:15734784;mso-position-horizontal-relative:page" coordorigin="980,225" coordsize="84,84" path="m1022,225r-16,3l992,237r-9,13l980,267r3,16l992,296r14,9l1022,308r16,-3l1051,296r9,-13l1064,267r-4,-17l1051,237r-13,-9l1022,225xe" fillcolor="black" stroked="f">
            <v:path arrowok="t"/>
            <w10:wrap anchorx="page"/>
          </v:shape>
        </w:pict>
      </w:r>
      <w:r>
        <w:rPr>
          <w:b/>
        </w:rPr>
        <w:t xml:space="preserve">相关性去冗 </w:t>
      </w:r>
      <w:r>
        <w:t xml:space="preserve">：计算斯皮尔曼相关性矩阵。对相关性过高的因子对（财务-财务&gt;0.75，技术-技术&gt;0.80，财务-技术&gt;0. </w:t>
      </w:r>
      <w:r>
        <w:rPr>
          <w:w w:val="105"/>
        </w:rPr>
        <w:t>70），保留IC更高的因子，剔除冗余信息。</w:t>
      </w:r>
    </w:p>
    <w:p w14:paraId="6616C3EF" w14:textId="77777777" w:rsidR="00FD785A" w:rsidRDefault="00000000">
      <w:pPr>
        <w:pStyle w:val="a3"/>
        <w:spacing w:before="2"/>
        <w:ind w:left="880" w:right="4380" w:hanging="390"/>
      </w:pPr>
      <w:r>
        <w:rPr>
          <w:rFonts w:hint="eastAsia"/>
        </w:rPr>
        <w:pict w14:anchorId="7E2DD4C7">
          <v:shape id="_x0000_s2059" style="position:absolute;left:0;text-align:left;margin-left:49pt;margin-top:5.55pt;width:4.2pt;height:4.2pt;z-index:15735296;mso-position-horizontal-relative:page" coordorigin="980,111" coordsize="84,84" path="m1022,111r-16,3l992,123r-9,13l980,153r3,16l992,182r14,9l1022,194r16,-3l1051,182r9,-13l1064,153r-4,-17l1051,123r-13,-9l1022,111xe" fillcolor="black" stroked="f">
            <v:path arrowok="t"/>
            <w10:wrap anchorx="page"/>
          </v:shape>
        </w:pict>
      </w:r>
      <w:r>
        <w:rPr>
          <w:rFonts w:hint="eastAsia"/>
        </w:rPr>
        <w:pict w14:anchorId="3F48D8BE">
          <v:shape id="_x0000_s2058" style="position:absolute;left:0;text-align:left;margin-left:68.5pt;margin-top:23.1pt;width:4.2pt;height:4.2pt;z-index:-15985152;mso-position-horizontal-relative:page" coordorigin="1370,462" coordsize="84,84" path="m1412,462r-16,3l1382,474r-9,13l1370,504r3,16l1382,533r14,9l1412,545r16,-3l1441,533r9,-13l1454,504r-4,-17l1441,474r-13,-9l1412,462xe" fillcolor="black" stroked="f">
            <v:path arrowok="t"/>
            <w10:wrap anchorx="page"/>
          </v:shape>
        </w:pict>
      </w:r>
      <w:r>
        <w:rPr>
          <w:b/>
        </w:rPr>
        <w:t xml:space="preserve">构建复合因子 </w:t>
      </w:r>
      <w:r>
        <w:t>：为提升基本面分析的深度，构建了复合因子：</w:t>
      </w:r>
    </w:p>
    <w:p w14:paraId="50761E99" w14:textId="5862EC79" w:rsidR="00171A9B" w:rsidRDefault="00000000" w:rsidP="00FD785A">
      <w:pPr>
        <w:pStyle w:val="a3"/>
        <w:spacing w:before="2"/>
        <w:ind w:leftChars="100" w:left="220" w:right="4380" w:firstLineChars="300" w:firstLine="570"/>
        <w:rPr>
          <w:rFonts w:hint="eastAsia"/>
        </w:rPr>
      </w:pPr>
      <w:r>
        <w:t xml:space="preserve"> </w:t>
      </w:r>
      <w:r>
        <w:rPr>
          <w:b/>
          <w:w w:val="105"/>
        </w:rPr>
        <w:t xml:space="preserve">盈利因子 </w:t>
      </w:r>
      <w:r>
        <w:rPr>
          <w:w w:val="105"/>
        </w:rPr>
        <w:t>= (ROE + 净利率 + 毛利率) / 3</w:t>
      </w:r>
    </w:p>
    <w:p w14:paraId="5E80A5A1" w14:textId="77777777" w:rsidR="00171A9B" w:rsidRDefault="00000000">
      <w:pPr>
        <w:pStyle w:val="a3"/>
        <w:ind w:left="880" w:right="6013"/>
        <w:rPr>
          <w:rFonts w:hint="eastAsia"/>
        </w:rPr>
      </w:pPr>
      <w:r>
        <w:rPr>
          <w:rFonts w:hint="eastAsia"/>
        </w:rPr>
        <w:pict w14:anchorId="68AFD400">
          <v:shape id="_x0000_s2057" style="position:absolute;left:0;text-align:left;margin-left:68.5pt;margin-top:5.5pt;width:4.2pt;height:4.2pt;z-index:15736320;mso-position-horizontal-relative:page" coordorigin="1370,110" coordsize="84,84" path="m1412,110r-16,3l1382,122r-9,14l1370,152r3,16l1382,181r14,9l1412,193r16,-3l1441,181r9,-13l1454,152r-4,-16l1441,122r-13,-9l1412,110xe" fillcolor="black" stroked="f">
            <v:path arrowok="t"/>
            <w10:wrap anchorx="page"/>
          </v:shape>
        </w:pict>
      </w:r>
      <w:r>
        <w:rPr>
          <w:rFonts w:hint="eastAsia"/>
        </w:rPr>
        <w:pict w14:anchorId="3C65022E">
          <v:shape id="_x0000_s2056" style="position:absolute;left:0;text-align:left;margin-left:68.5pt;margin-top:23.05pt;width:4.2pt;height:4.2pt;z-index:15736832;mso-position-horizontal-relative:page" coordorigin="1370,461" coordsize="84,84" path="m1412,461r-16,3l1382,473r-9,14l1370,503r3,16l1382,532r14,9l1412,544r16,-3l1441,532r9,-13l1454,503r-4,-16l1441,473r-13,-9l1412,461xe" fillcolor="black" stroked="f">
            <v:path arrowok="t"/>
            <w10:wrap anchorx="page"/>
          </v:shape>
        </w:pict>
      </w:r>
      <w:r>
        <w:rPr>
          <w:b/>
          <w:spacing w:val="-4"/>
          <w:w w:val="105"/>
        </w:rPr>
        <w:t xml:space="preserve">成长因子 </w:t>
      </w:r>
      <w:r>
        <w:rPr>
          <w:spacing w:val="-8"/>
          <w:w w:val="105"/>
        </w:rPr>
        <w:t xml:space="preserve">= (营收增长率 + 净利润增长率) </w:t>
      </w:r>
      <w:r>
        <w:rPr>
          <w:w w:val="105"/>
        </w:rPr>
        <w:t xml:space="preserve">/ </w:t>
      </w:r>
      <w:r>
        <w:rPr>
          <w:spacing w:val="-12"/>
          <w:w w:val="105"/>
        </w:rPr>
        <w:t xml:space="preserve">2 </w:t>
      </w:r>
      <w:r>
        <w:rPr>
          <w:b/>
          <w:spacing w:val="-2"/>
          <w:w w:val="105"/>
        </w:rPr>
        <w:t xml:space="preserve">质量因子 </w:t>
      </w:r>
      <w:r>
        <w:rPr>
          <w:spacing w:val="-2"/>
          <w:w w:val="105"/>
        </w:rPr>
        <w:t>= (现金流</w:t>
      </w:r>
      <w:r>
        <w:rPr>
          <w:w w:val="105"/>
        </w:rPr>
        <w:t>/</w:t>
      </w:r>
      <w:r>
        <w:rPr>
          <w:spacing w:val="-4"/>
          <w:w w:val="105"/>
        </w:rPr>
        <w:t xml:space="preserve">营收 + </w:t>
      </w:r>
      <w:r>
        <w:rPr>
          <w:w w:val="105"/>
        </w:rPr>
        <w:t>ROA</w:t>
      </w:r>
      <w:r>
        <w:rPr>
          <w:spacing w:val="-4"/>
          <w:w w:val="105"/>
        </w:rPr>
        <w:t xml:space="preserve">) </w:t>
      </w:r>
      <w:r>
        <w:rPr>
          <w:w w:val="105"/>
        </w:rPr>
        <w:t>/ 2</w:t>
      </w:r>
    </w:p>
    <w:p w14:paraId="085EFE5D" w14:textId="77777777" w:rsidR="00171A9B" w:rsidRDefault="00171A9B">
      <w:pPr>
        <w:pStyle w:val="a3"/>
        <w:spacing w:before="9"/>
        <w:rPr>
          <w:rFonts w:hint="eastAsia"/>
          <w:sz w:val="10"/>
        </w:rPr>
      </w:pPr>
    </w:p>
    <w:p w14:paraId="3F50E657" w14:textId="77777777" w:rsidR="00171A9B" w:rsidRDefault="00000000">
      <w:pPr>
        <w:pStyle w:val="2"/>
        <w:numPr>
          <w:ilvl w:val="1"/>
          <w:numId w:val="9"/>
        </w:numPr>
        <w:tabs>
          <w:tab w:val="left" w:pos="489"/>
        </w:tabs>
        <w:spacing w:before="38"/>
        <w:jc w:val="both"/>
        <w:rPr>
          <w:rFonts w:hint="eastAsia"/>
        </w:rPr>
      </w:pPr>
      <w:bookmarkStart w:id="10" w:name="3.3_基于模型的特征重要性二次筛选"/>
      <w:bookmarkEnd w:id="10"/>
      <w:r>
        <w:t>基于模型的特征重要性二次筛选</w:t>
      </w:r>
    </w:p>
    <w:p w14:paraId="1DA1660F" w14:textId="4E1BBA05" w:rsidR="00171A9B" w:rsidRDefault="00000000">
      <w:pPr>
        <w:pStyle w:val="a3"/>
        <w:spacing w:before="117"/>
        <w:ind w:left="100" w:right="270"/>
        <w:jc w:val="both"/>
        <w:rPr>
          <w:rFonts w:hint="eastAsia"/>
        </w:rPr>
      </w:pPr>
      <w:r>
        <w:t>将经过上述严格筛选后的因子集输入</w:t>
      </w:r>
      <w:proofErr w:type="spellStart"/>
      <w:r>
        <w:t>LightGBM</w:t>
      </w:r>
      <w:proofErr w:type="spellEnd"/>
      <w:r>
        <w:rPr>
          <w:spacing w:val="2"/>
        </w:rPr>
        <w:t xml:space="preserve">模型进行训练，并提取 </w:t>
      </w:r>
      <w:r>
        <w:rPr>
          <w:b/>
        </w:rPr>
        <w:t>“增益(Gain)”</w:t>
      </w:r>
      <w:r>
        <w:rPr>
          <w:b/>
          <w:spacing w:val="26"/>
        </w:rPr>
        <w:t xml:space="preserve"> </w:t>
      </w:r>
      <w:r>
        <w:t xml:space="preserve">指标作为特征重要性排序。最终， </w:t>
      </w:r>
      <w:r>
        <w:rPr>
          <w:spacing w:val="8"/>
        </w:rPr>
        <w:t xml:space="preserve">聚焦于 </w:t>
      </w:r>
      <w:r>
        <w:rPr>
          <w:b/>
        </w:rPr>
        <w:t>重要性排名前10</w:t>
      </w:r>
      <w:r>
        <w:rPr>
          <w:b/>
          <w:spacing w:val="8"/>
        </w:rPr>
        <w:t xml:space="preserve">的核心因子 </w:t>
      </w:r>
      <w:r>
        <w:t>，其中优先</w:t>
      </w:r>
      <w:proofErr w:type="gramStart"/>
      <w:r>
        <w:t>保留占</w:t>
      </w:r>
      <w:proofErr w:type="gramEnd"/>
      <w:r>
        <w:t>多数的财务因子，并辅以1-2</w:t>
      </w:r>
      <w:r>
        <w:rPr>
          <w:spacing w:val="-2"/>
        </w:rPr>
        <w:t>个有效的技术因子。此步骤确保了</w:t>
      </w:r>
      <w:r>
        <w:t>模型集中于最</w:t>
      </w:r>
      <w:proofErr w:type="gramStart"/>
      <w:r>
        <w:t>具预测</w:t>
      </w:r>
      <w:proofErr w:type="gramEnd"/>
      <w:r>
        <w:t>力的特征上。</w:t>
      </w:r>
    </w:p>
    <w:p w14:paraId="53D507BE" w14:textId="77777777" w:rsidR="00171A9B" w:rsidRDefault="00000000">
      <w:pPr>
        <w:spacing w:before="122"/>
        <w:ind w:left="100" w:right="249"/>
        <w:jc w:val="both"/>
        <w:rPr>
          <w:rFonts w:hint="eastAsia"/>
          <w:sz w:val="19"/>
        </w:rPr>
      </w:pPr>
      <w:r>
        <w:rPr>
          <w:b/>
          <w:sz w:val="19"/>
        </w:rPr>
        <w:t xml:space="preserve">因子处理成果 </w:t>
      </w:r>
      <w:r>
        <w:rPr>
          <w:sz w:val="19"/>
        </w:rPr>
        <w:t xml:space="preserve">：通过 </w:t>
      </w:r>
      <w:r>
        <w:rPr>
          <w:b/>
          <w:sz w:val="19"/>
        </w:rPr>
        <w:t xml:space="preserve">“IC指标初筛 + 模型重要性精筛” </w:t>
      </w:r>
      <w:r>
        <w:rPr>
          <w:sz w:val="19"/>
        </w:rPr>
        <w:t xml:space="preserve">的双重保障，我们得到了一组 </w:t>
      </w:r>
      <w:r>
        <w:rPr>
          <w:b/>
          <w:sz w:val="19"/>
        </w:rPr>
        <w:t>高质量、低冗余、高稳定性的核心</w:t>
      </w:r>
      <w:r>
        <w:rPr>
          <w:b/>
          <w:w w:val="105"/>
          <w:sz w:val="19"/>
        </w:rPr>
        <w:t xml:space="preserve">因子池 </w:t>
      </w:r>
      <w:r>
        <w:rPr>
          <w:w w:val="105"/>
          <w:sz w:val="19"/>
        </w:rPr>
        <w:t>，为模型的优异表现奠定了坚实基础。</w:t>
      </w:r>
    </w:p>
    <w:p w14:paraId="2E96EA01" w14:textId="77777777" w:rsidR="00171A9B" w:rsidRDefault="00000000">
      <w:pPr>
        <w:pStyle w:val="a3"/>
        <w:spacing w:before="18"/>
        <w:rPr>
          <w:rFonts w:hint="eastAsia"/>
          <w:sz w:val="1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0A11740F" wp14:editId="5A9E12A7">
            <wp:simplePos x="0" y="0"/>
            <wp:positionH relativeFrom="page">
              <wp:posOffset>533400</wp:posOffset>
            </wp:positionH>
            <wp:positionV relativeFrom="paragraph">
              <wp:posOffset>153309</wp:posOffset>
            </wp:positionV>
            <wp:extent cx="6705600" cy="38100"/>
            <wp:effectExtent l="0" t="0" r="0" b="0"/>
            <wp:wrapTopAndBottom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BE401" w14:textId="77777777" w:rsidR="00171A9B" w:rsidRDefault="00000000">
      <w:pPr>
        <w:pStyle w:val="1"/>
        <w:rPr>
          <w:rFonts w:hint="eastAsia"/>
        </w:rPr>
      </w:pPr>
      <w:bookmarkStart w:id="11" w:name="四、模型训练与评估"/>
      <w:bookmarkEnd w:id="11"/>
      <w:r>
        <w:t>四、模型训练与评估</w:t>
      </w:r>
    </w:p>
    <w:p w14:paraId="6D86EAAE" w14:textId="77777777" w:rsidR="00171A9B" w:rsidRDefault="00000000">
      <w:pPr>
        <w:pStyle w:val="2"/>
        <w:numPr>
          <w:ilvl w:val="1"/>
          <w:numId w:val="7"/>
        </w:numPr>
        <w:tabs>
          <w:tab w:val="left" w:pos="489"/>
        </w:tabs>
        <w:rPr>
          <w:rFonts w:hint="eastAsia"/>
        </w:rPr>
      </w:pPr>
      <w:bookmarkStart w:id="12" w:name="4.1_数据集划分（时间序列切分）"/>
      <w:bookmarkEnd w:id="12"/>
      <w:r>
        <w:t>数据集划分（时间序列切分）</w:t>
      </w:r>
    </w:p>
    <w:p w14:paraId="6BE5F9D6" w14:textId="77777777" w:rsidR="00171A9B" w:rsidRDefault="00000000">
      <w:pPr>
        <w:pStyle w:val="a3"/>
        <w:spacing w:before="116"/>
        <w:ind w:left="100"/>
        <w:rPr>
          <w:rFonts w:hint="eastAsia"/>
        </w:rPr>
      </w:pPr>
      <w:r>
        <w:rPr>
          <w:w w:val="105"/>
        </w:rPr>
        <w:t>为模拟真实投资环境，防止未来信息泄露，采用严格的时间序列划分：</w:t>
      </w:r>
    </w:p>
    <w:p w14:paraId="70AE84D8" w14:textId="77777777" w:rsidR="00171A9B" w:rsidRDefault="00000000">
      <w:pPr>
        <w:pStyle w:val="a3"/>
        <w:spacing w:before="121"/>
        <w:ind w:left="490"/>
        <w:rPr>
          <w:rFonts w:hint="eastAsia"/>
        </w:rPr>
      </w:pPr>
      <w:r>
        <w:rPr>
          <w:rFonts w:hint="eastAsia"/>
        </w:rPr>
        <w:pict w14:anchorId="7D3E7B23">
          <v:shape id="_x0000_s2055" style="position:absolute;left:0;text-align:left;margin-left:49pt;margin-top:11.5pt;width:4.2pt;height:4.2pt;z-index:15737344;mso-position-horizontal-relative:page" coordorigin="980,230" coordsize="84,84" path="m1022,230r-16,3l992,242r-9,13l980,272r3,16l992,301r14,9l1022,313r16,-3l1051,301r9,-13l1064,272r-4,-17l1051,242r-13,-9l1022,230xe" fillcolor="black" stroked="f">
            <v:path arrowok="t"/>
            <w10:wrap anchorx="page"/>
          </v:shape>
        </w:pict>
      </w:r>
      <w:r>
        <w:rPr>
          <w:b/>
          <w:w w:val="105"/>
        </w:rPr>
        <w:t xml:space="preserve">训练集 </w:t>
      </w:r>
      <w:r>
        <w:rPr>
          <w:w w:val="105"/>
        </w:rPr>
        <w:t>：2012-05-13 至 2021-12-22</w:t>
      </w:r>
    </w:p>
    <w:p w14:paraId="722B4747" w14:textId="77777777" w:rsidR="00171A9B" w:rsidRDefault="00000000">
      <w:pPr>
        <w:spacing w:before="1"/>
        <w:ind w:left="490" w:right="4839"/>
        <w:rPr>
          <w:rFonts w:hint="eastAsia"/>
          <w:sz w:val="19"/>
        </w:rPr>
      </w:pPr>
      <w:r>
        <w:rPr>
          <w:rFonts w:hint="eastAsia"/>
        </w:rPr>
        <w:pict w14:anchorId="6106F230">
          <v:shape id="_x0000_s2054" style="position:absolute;left:0;text-align:left;margin-left:49pt;margin-top:5.5pt;width:4.2pt;height:4.2pt;z-index:15737856;mso-position-horizontal-relative:page" coordorigin="980,110" coordsize="84,84" path="m1022,110r-16,3l992,122r-9,13l980,152r3,16l992,181r14,9l1022,193r16,-3l1051,181r9,-13l1064,152r-4,-17l1051,122r-13,-9l1022,110xe" fillcolor="black" stroked="f">
            <v:path arrowok="t"/>
            <w10:wrap anchorx="page"/>
          </v:shape>
        </w:pict>
      </w:r>
      <w:r>
        <w:rPr>
          <w:rFonts w:hint="eastAsia"/>
        </w:rPr>
        <w:pict w14:anchorId="6285FAAB">
          <v:shape id="_x0000_s2053" style="position:absolute;left:0;text-align:left;margin-left:49pt;margin-top:23.05pt;width:4.2pt;height:4.2pt;z-index:15738368;mso-position-horizontal-relative:page" coordorigin="980,461" coordsize="84,84" path="m1022,461r-16,3l992,473r-9,13l980,503r3,16l992,532r14,9l1022,544r16,-3l1051,532r9,-13l1064,503r-4,-17l1051,473r-13,-9l1022,461xe" fillcolor="black" stroked="f">
            <v:path arrowok="t"/>
            <w10:wrap anchorx="page"/>
          </v:shape>
        </w:pict>
      </w:r>
      <w:r>
        <w:rPr>
          <w:b/>
          <w:spacing w:val="-9"/>
          <w:w w:val="105"/>
          <w:sz w:val="19"/>
        </w:rPr>
        <w:t xml:space="preserve">验证集 </w:t>
      </w:r>
      <w:r>
        <w:rPr>
          <w:w w:val="105"/>
          <w:sz w:val="19"/>
        </w:rPr>
        <w:t>：2021-12-23</w:t>
      </w:r>
      <w:r>
        <w:rPr>
          <w:spacing w:val="-24"/>
          <w:w w:val="105"/>
          <w:sz w:val="19"/>
        </w:rPr>
        <w:t xml:space="preserve"> 至 </w:t>
      </w:r>
      <w:r>
        <w:rPr>
          <w:w w:val="105"/>
          <w:sz w:val="19"/>
        </w:rPr>
        <w:t>2023-01-29</w:t>
      </w:r>
      <w:r>
        <w:rPr>
          <w:spacing w:val="-6"/>
          <w:w w:val="105"/>
          <w:sz w:val="19"/>
        </w:rPr>
        <w:t xml:space="preserve"> (用于滚动交叉验证</w:t>
      </w:r>
      <w:proofErr w:type="gramStart"/>
      <w:r>
        <w:rPr>
          <w:spacing w:val="-6"/>
          <w:w w:val="105"/>
          <w:sz w:val="19"/>
        </w:rPr>
        <w:t>调参)</w:t>
      </w:r>
      <w:proofErr w:type="gramEnd"/>
      <w:r>
        <w:rPr>
          <w:spacing w:val="-6"/>
          <w:w w:val="105"/>
          <w:sz w:val="19"/>
        </w:rPr>
        <w:t xml:space="preserve"> </w:t>
      </w:r>
      <w:r>
        <w:rPr>
          <w:b/>
          <w:spacing w:val="-8"/>
          <w:w w:val="105"/>
          <w:sz w:val="19"/>
        </w:rPr>
        <w:t xml:space="preserve">测试集 </w:t>
      </w:r>
      <w:r>
        <w:rPr>
          <w:w w:val="105"/>
          <w:sz w:val="19"/>
        </w:rPr>
        <w:t>：2023-01-30</w:t>
      </w:r>
      <w:r>
        <w:rPr>
          <w:spacing w:val="-9"/>
          <w:w w:val="105"/>
          <w:sz w:val="19"/>
        </w:rPr>
        <w:t xml:space="preserve"> 至 </w:t>
      </w:r>
      <w:r>
        <w:rPr>
          <w:w w:val="105"/>
          <w:sz w:val="19"/>
        </w:rPr>
        <w:t>2025-10-13</w:t>
      </w:r>
      <w:r>
        <w:rPr>
          <w:spacing w:val="-8"/>
          <w:w w:val="105"/>
          <w:sz w:val="19"/>
        </w:rPr>
        <w:t xml:space="preserve"> ( </w:t>
      </w:r>
      <w:r>
        <w:rPr>
          <w:b/>
          <w:spacing w:val="-2"/>
          <w:w w:val="105"/>
          <w:sz w:val="19"/>
        </w:rPr>
        <w:t xml:space="preserve">严格的样本外测试 </w:t>
      </w:r>
      <w:r>
        <w:rPr>
          <w:w w:val="105"/>
          <w:sz w:val="19"/>
        </w:rPr>
        <w:t>)</w:t>
      </w:r>
    </w:p>
    <w:p w14:paraId="015A75E5" w14:textId="77777777" w:rsidR="00171A9B" w:rsidRDefault="00171A9B">
      <w:pPr>
        <w:pStyle w:val="a3"/>
        <w:spacing w:before="9"/>
        <w:rPr>
          <w:rFonts w:hint="eastAsia"/>
          <w:sz w:val="10"/>
        </w:rPr>
      </w:pPr>
    </w:p>
    <w:p w14:paraId="0669727D" w14:textId="77777777" w:rsidR="00171A9B" w:rsidRDefault="00000000">
      <w:pPr>
        <w:pStyle w:val="2"/>
        <w:numPr>
          <w:ilvl w:val="1"/>
          <w:numId w:val="7"/>
        </w:numPr>
        <w:tabs>
          <w:tab w:val="left" w:pos="489"/>
        </w:tabs>
        <w:spacing w:before="38"/>
        <w:rPr>
          <w:rFonts w:hint="eastAsia"/>
        </w:rPr>
      </w:pPr>
      <w:bookmarkStart w:id="13" w:name="4.2_模型配置与训练"/>
      <w:bookmarkEnd w:id="13"/>
      <w:r>
        <w:t>模型配置与训练</w:t>
      </w:r>
    </w:p>
    <w:p w14:paraId="1659E3E8" w14:textId="77777777" w:rsidR="00171A9B" w:rsidRDefault="00000000">
      <w:pPr>
        <w:pStyle w:val="a3"/>
        <w:spacing w:before="116"/>
        <w:ind w:left="490"/>
        <w:rPr>
          <w:rFonts w:hint="eastAsia"/>
        </w:rPr>
      </w:pPr>
      <w:r>
        <w:rPr>
          <w:rFonts w:hint="eastAsia"/>
        </w:rPr>
        <w:pict w14:anchorId="48EE6D27">
          <v:shape id="_x0000_s2052" style="position:absolute;left:0;text-align:left;margin-left:49pt;margin-top:11.25pt;width:4.2pt;height:4.2pt;z-index:15738880;mso-position-horizontal-relative:page" coordorigin="980,225" coordsize="84,84" path="m1022,225r-16,3l992,237r-9,13l980,267r3,16l992,296r14,9l1022,308r16,-3l1051,296r9,-13l1064,267r-4,-17l1051,237r-13,-9l1022,225xe" fillcolor="black" stroked="f">
            <v:path arrowok="t"/>
            <w10:wrap anchorx="page"/>
          </v:shape>
        </w:pict>
      </w:r>
      <w:r>
        <w:rPr>
          <w:b/>
          <w:w w:val="105"/>
        </w:rPr>
        <w:t xml:space="preserve">核心模型 </w:t>
      </w:r>
      <w:r>
        <w:rPr>
          <w:w w:val="105"/>
        </w:rPr>
        <w:t>：</w:t>
      </w:r>
      <w:proofErr w:type="spellStart"/>
      <w:r>
        <w:rPr>
          <w:w w:val="105"/>
        </w:rPr>
        <w:t>LightGBM</w:t>
      </w:r>
      <w:proofErr w:type="spellEnd"/>
      <w:r>
        <w:rPr>
          <w:w w:val="105"/>
        </w:rPr>
        <w:t>。因其高效、准确且能较好处理金融数据特性。</w:t>
      </w:r>
    </w:p>
    <w:p w14:paraId="1188E6A0" w14:textId="77777777" w:rsidR="00171A9B" w:rsidRDefault="00000000">
      <w:pPr>
        <w:spacing w:before="1"/>
        <w:ind w:left="490"/>
        <w:rPr>
          <w:rFonts w:hint="eastAsia"/>
          <w:sz w:val="19"/>
        </w:rPr>
      </w:pPr>
      <w:r>
        <w:rPr>
          <w:rFonts w:hint="eastAsia"/>
        </w:rPr>
        <w:pict w14:anchorId="7DDE54BF">
          <v:shape id="_x0000_s2051" style="position:absolute;left:0;text-align:left;margin-left:49pt;margin-top:5.5pt;width:4.2pt;height:4.2pt;z-index:15739392;mso-position-horizontal-relative:page" coordorigin="980,110" coordsize="84,84" path="m1022,110r-16,3l992,122r-9,13l980,152r3,16l992,181r14,9l1022,193r16,-3l1051,181r9,-13l1064,152r-4,-17l1051,122r-13,-9l1022,110xe" fillcolor="black" stroked="f">
            <v:path arrowok="t"/>
            <w10:wrap anchorx="page"/>
          </v:shape>
        </w:pict>
      </w:r>
      <w:r>
        <w:rPr>
          <w:b/>
          <w:w w:val="105"/>
          <w:sz w:val="19"/>
        </w:rPr>
        <w:t xml:space="preserve">训练方式 </w:t>
      </w:r>
      <w:r>
        <w:rPr>
          <w:w w:val="105"/>
          <w:sz w:val="19"/>
        </w:rPr>
        <w:t xml:space="preserve">：在验证集上采用 </w:t>
      </w:r>
      <w:r>
        <w:rPr>
          <w:b/>
          <w:w w:val="105"/>
          <w:sz w:val="19"/>
        </w:rPr>
        <w:t xml:space="preserve">滚动时间窗口交叉验证 </w:t>
      </w:r>
      <w:r>
        <w:rPr>
          <w:w w:val="105"/>
          <w:sz w:val="19"/>
        </w:rPr>
        <w:t>，以评估模型在时间维度上的稳定性。</w:t>
      </w:r>
    </w:p>
    <w:p w14:paraId="4C044A31" w14:textId="77777777" w:rsidR="00171A9B" w:rsidRDefault="00171A9B">
      <w:pPr>
        <w:rPr>
          <w:rFonts w:hint="eastAsia"/>
          <w:sz w:val="19"/>
        </w:rPr>
        <w:sectPr w:rsidR="00171A9B">
          <w:pgSz w:w="12240" w:h="15840"/>
          <w:pgMar w:top="680" w:right="720" w:bottom="280" w:left="740" w:header="720" w:footer="720" w:gutter="0"/>
          <w:cols w:space="720"/>
        </w:sectPr>
      </w:pPr>
    </w:p>
    <w:p w14:paraId="5B9F236E" w14:textId="77777777" w:rsidR="00171A9B" w:rsidRDefault="00000000">
      <w:pPr>
        <w:pStyle w:val="a3"/>
        <w:spacing w:before="40"/>
        <w:ind w:left="490" w:right="305"/>
        <w:rPr>
          <w:rFonts w:hint="eastAsia"/>
        </w:rPr>
      </w:pPr>
      <w:r>
        <w:rPr>
          <w:rFonts w:hint="eastAsia"/>
        </w:rPr>
        <w:lastRenderedPageBreak/>
        <w:pict w14:anchorId="55660C96">
          <v:shape id="_x0000_s2050" style="position:absolute;left:0;text-align:left;margin-left:49pt;margin-top:7.45pt;width:4.2pt;height:4.2pt;z-index:15740928;mso-position-horizontal-relative:page" coordorigin="980,149" coordsize="84,84" path="m1022,149r-16,3l992,161r-9,14l980,191r3,16l992,220r14,9l1022,232r16,-3l1051,220r9,-13l1064,191r-4,-16l1051,161r-13,-9l1022,149xe" fillcolor="black" stroked="f">
            <v:path arrowok="t"/>
            <w10:wrap anchorx="page"/>
          </v:shape>
        </w:pict>
      </w:r>
      <w:r>
        <w:rPr>
          <w:b/>
        </w:rPr>
        <w:t xml:space="preserve">稳定性评估   </w:t>
      </w:r>
      <w:r>
        <w:t>：滚动交叉验证各折F1分数波动范围处于0.4476-0.4997之间，显示出模型具备中等稳定性，预测能力未</w:t>
      </w:r>
      <w:r>
        <w:rPr>
          <w:w w:val="105"/>
        </w:rPr>
        <w:t>出现剧烈衰减。</w:t>
      </w:r>
    </w:p>
    <w:p w14:paraId="031F1904" w14:textId="77777777" w:rsidR="00171A9B" w:rsidRDefault="00000000">
      <w:pPr>
        <w:pStyle w:val="a3"/>
        <w:spacing w:before="18"/>
        <w:rPr>
          <w:rFonts w:hint="eastAsia"/>
          <w:sz w:val="10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46FDB13B" wp14:editId="0D84FD01">
            <wp:simplePos x="0" y="0"/>
            <wp:positionH relativeFrom="page">
              <wp:posOffset>533400</wp:posOffset>
            </wp:positionH>
            <wp:positionV relativeFrom="paragraph">
              <wp:posOffset>153390</wp:posOffset>
            </wp:positionV>
            <wp:extent cx="6705600" cy="38100"/>
            <wp:effectExtent l="0" t="0" r="0" b="0"/>
            <wp:wrapTopAndBottom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F7110" w14:textId="77777777" w:rsidR="00171A9B" w:rsidRDefault="00000000">
      <w:pPr>
        <w:pStyle w:val="1"/>
        <w:rPr>
          <w:rFonts w:hint="eastAsia"/>
        </w:rPr>
      </w:pPr>
      <w:bookmarkStart w:id="14" w:name="五、选股策略与分层测试"/>
      <w:bookmarkEnd w:id="14"/>
      <w:r>
        <w:t>五、选股策略与分层测试</w:t>
      </w:r>
    </w:p>
    <w:p w14:paraId="7A715F02" w14:textId="77777777" w:rsidR="00171A9B" w:rsidRDefault="00000000">
      <w:pPr>
        <w:pStyle w:val="2"/>
        <w:numPr>
          <w:ilvl w:val="1"/>
          <w:numId w:val="6"/>
        </w:numPr>
        <w:tabs>
          <w:tab w:val="left" w:pos="489"/>
        </w:tabs>
        <w:rPr>
          <w:rFonts w:hint="eastAsia"/>
        </w:rPr>
      </w:pPr>
      <w:bookmarkStart w:id="15" w:name="5.1_策略逻辑"/>
      <w:bookmarkEnd w:id="15"/>
      <w:r>
        <w:t>策略逻辑</w:t>
      </w:r>
    </w:p>
    <w:p w14:paraId="6A56CBA8" w14:textId="77777777" w:rsidR="00171A9B" w:rsidRDefault="00000000">
      <w:pPr>
        <w:spacing w:before="116"/>
        <w:ind w:left="100" w:right="240"/>
        <w:rPr>
          <w:rFonts w:hint="eastAsia"/>
          <w:sz w:val="19"/>
        </w:rPr>
      </w:pPr>
      <w:r>
        <w:rPr>
          <w:sz w:val="19"/>
        </w:rPr>
        <w:t xml:space="preserve">每日运行模型，对股票池中的100只股票预测其未来获得超额收益的概率，并 </w:t>
      </w:r>
      <w:r>
        <w:rPr>
          <w:b/>
          <w:sz w:val="19"/>
        </w:rPr>
        <w:t xml:space="preserve">选取预测概率最高的前10只股票 </w:t>
      </w:r>
      <w:r>
        <w:rPr>
          <w:sz w:val="19"/>
        </w:rPr>
        <w:t>作为当日候</w:t>
      </w:r>
      <w:r>
        <w:rPr>
          <w:w w:val="105"/>
          <w:sz w:val="19"/>
        </w:rPr>
        <w:t>选组合。</w:t>
      </w:r>
    </w:p>
    <w:p w14:paraId="1ECFD6A8" w14:textId="77777777" w:rsidR="00171A9B" w:rsidRDefault="00000000">
      <w:pPr>
        <w:pStyle w:val="2"/>
        <w:numPr>
          <w:ilvl w:val="1"/>
          <w:numId w:val="6"/>
        </w:numPr>
        <w:tabs>
          <w:tab w:val="left" w:pos="489"/>
        </w:tabs>
        <w:spacing w:before="112"/>
        <w:rPr>
          <w:rFonts w:hint="eastAsia"/>
        </w:rPr>
      </w:pPr>
      <w:bookmarkStart w:id="16" w:name="5.2_选股统计"/>
      <w:bookmarkEnd w:id="16"/>
      <w:r>
        <w:t>选股统计</w:t>
      </w:r>
    </w:p>
    <w:p w14:paraId="266AB0B7" w14:textId="77777777" w:rsidR="00171A9B" w:rsidRDefault="00171A9B">
      <w:pPr>
        <w:pStyle w:val="a3"/>
        <w:spacing w:before="18"/>
        <w:rPr>
          <w:rFonts w:hint="eastAsia"/>
          <w:b/>
          <w:sz w:val="11"/>
        </w:rPr>
      </w:pPr>
    </w:p>
    <w:tbl>
      <w:tblPr>
        <w:tblStyle w:val="TableNormal"/>
        <w:tblW w:w="0" w:type="auto"/>
        <w:tblInd w:w="1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295"/>
        <w:gridCol w:w="1537"/>
        <w:gridCol w:w="6713"/>
      </w:tblGrid>
      <w:tr w:rsidR="00171A9B" w14:paraId="6F12737E" w14:textId="77777777">
        <w:trPr>
          <w:trHeight w:val="540"/>
        </w:trPr>
        <w:tc>
          <w:tcPr>
            <w:tcW w:w="2295" w:type="dxa"/>
            <w:shd w:val="clear" w:color="auto" w:fill="EDEDED"/>
          </w:tcPr>
          <w:p w14:paraId="660A3378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指标</w:t>
            </w:r>
          </w:p>
        </w:tc>
        <w:tc>
          <w:tcPr>
            <w:tcW w:w="1537" w:type="dxa"/>
            <w:shd w:val="clear" w:color="auto" w:fill="EDEDED"/>
          </w:tcPr>
          <w:p w14:paraId="30657E60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数值</w:t>
            </w:r>
          </w:p>
        </w:tc>
        <w:tc>
          <w:tcPr>
            <w:tcW w:w="6713" w:type="dxa"/>
            <w:shd w:val="clear" w:color="auto" w:fill="EDEDED"/>
          </w:tcPr>
          <w:p w14:paraId="40AE0569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分析</w:t>
            </w:r>
          </w:p>
        </w:tc>
      </w:tr>
      <w:tr w:rsidR="00171A9B" w14:paraId="747CAEF1" w14:textId="77777777">
        <w:trPr>
          <w:trHeight w:val="540"/>
        </w:trPr>
        <w:tc>
          <w:tcPr>
            <w:tcW w:w="2295" w:type="dxa"/>
          </w:tcPr>
          <w:p w14:paraId="31E5AD9F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测试期交易日</w:t>
            </w:r>
          </w:p>
        </w:tc>
        <w:tc>
          <w:tcPr>
            <w:tcW w:w="1537" w:type="dxa"/>
          </w:tcPr>
          <w:p w14:paraId="5342888C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658天</w:t>
            </w:r>
          </w:p>
        </w:tc>
        <w:tc>
          <w:tcPr>
            <w:tcW w:w="6713" w:type="dxa"/>
          </w:tcPr>
          <w:p w14:paraId="3A7D5041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2023-01-30 至 2025-10-13</w:t>
            </w:r>
          </w:p>
        </w:tc>
      </w:tr>
      <w:tr w:rsidR="00171A9B" w14:paraId="5D5C84F3" w14:textId="77777777">
        <w:trPr>
          <w:trHeight w:val="540"/>
        </w:trPr>
        <w:tc>
          <w:tcPr>
            <w:tcW w:w="2295" w:type="dxa"/>
            <w:shd w:val="clear" w:color="auto" w:fill="F8F8F8"/>
          </w:tcPr>
          <w:p w14:paraId="6E5051E1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总选</w:t>
            </w:r>
            <w:proofErr w:type="gramStart"/>
            <w:r>
              <w:rPr>
                <w:b/>
                <w:w w:val="105"/>
                <w:sz w:val="19"/>
              </w:rPr>
              <w:t>股记录</w:t>
            </w:r>
            <w:proofErr w:type="gramEnd"/>
          </w:p>
        </w:tc>
        <w:tc>
          <w:tcPr>
            <w:tcW w:w="1537" w:type="dxa"/>
            <w:shd w:val="clear" w:color="auto" w:fill="F8F8F8"/>
          </w:tcPr>
          <w:p w14:paraId="1A62082C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6,580条</w:t>
            </w:r>
          </w:p>
        </w:tc>
        <w:tc>
          <w:tcPr>
            <w:tcW w:w="6713" w:type="dxa"/>
            <w:shd w:val="clear" w:color="auto" w:fill="F8F8F8"/>
          </w:tcPr>
          <w:p w14:paraId="3DE034F6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日均10只</w:t>
            </w:r>
          </w:p>
        </w:tc>
      </w:tr>
      <w:tr w:rsidR="00171A9B" w14:paraId="63E77B60" w14:textId="77777777">
        <w:trPr>
          <w:trHeight w:val="540"/>
        </w:trPr>
        <w:tc>
          <w:tcPr>
            <w:tcW w:w="2295" w:type="dxa"/>
          </w:tcPr>
          <w:p w14:paraId="41655856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覆盖股票数量</w:t>
            </w:r>
          </w:p>
        </w:tc>
        <w:tc>
          <w:tcPr>
            <w:tcW w:w="1537" w:type="dxa"/>
          </w:tcPr>
          <w:p w14:paraId="67FAB0F5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40只</w:t>
            </w:r>
          </w:p>
        </w:tc>
        <w:tc>
          <w:tcPr>
            <w:tcW w:w="6713" w:type="dxa"/>
          </w:tcPr>
          <w:p w14:paraId="17639F6B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覆盖40%的股票池，策略聚焦于部分优质标的</w:t>
            </w:r>
          </w:p>
        </w:tc>
      </w:tr>
      <w:tr w:rsidR="00171A9B" w14:paraId="64E37ECD" w14:textId="77777777">
        <w:trPr>
          <w:trHeight w:val="540"/>
        </w:trPr>
        <w:tc>
          <w:tcPr>
            <w:tcW w:w="2295" w:type="dxa"/>
            <w:shd w:val="clear" w:color="auto" w:fill="F8F8F8"/>
          </w:tcPr>
          <w:p w14:paraId="4274F1DC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平均预测概率</w:t>
            </w:r>
          </w:p>
        </w:tc>
        <w:tc>
          <w:tcPr>
            <w:tcW w:w="1537" w:type="dxa"/>
            <w:shd w:val="clear" w:color="auto" w:fill="F8F8F8"/>
          </w:tcPr>
          <w:p w14:paraId="1B6F528D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55.1%</w:t>
            </w:r>
          </w:p>
        </w:tc>
        <w:tc>
          <w:tcPr>
            <w:tcW w:w="6713" w:type="dxa"/>
            <w:shd w:val="clear" w:color="auto" w:fill="F8F8F8"/>
          </w:tcPr>
          <w:p w14:paraId="18BEA598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模型选股具备一定的置信度</w:t>
            </w:r>
          </w:p>
        </w:tc>
      </w:tr>
    </w:tbl>
    <w:p w14:paraId="06845C5D" w14:textId="77777777" w:rsidR="00171A9B" w:rsidRDefault="00171A9B">
      <w:pPr>
        <w:pStyle w:val="a3"/>
        <w:spacing w:before="13"/>
        <w:rPr>
          <w:rFonts w:hint="eastAsia"/>
          <w:b/>
          <w:sz w:val="15"/>
        </w:rPr>
      </w:pPr>
    </w:p>
    <w:p w14:paraId="1ED7FFC1" w14:textId="77777777" w:rsidR="00171A9B" w:rsidRDefault="00000000">
      <w:pPr>
        <w:pStyle w:val="a5"/>
        <w:numPr>
          <w:ilvl w:val="1"/>
          <w:numId w:val="6"/>
        </w:numPr>
        <w:tabs>
          <w:tab w:val="left" w:pos="489"/>
        </w:tabs>
        <w:rPr>
          <w:rFonts w:hint="eastAsia"/>
          <w:b/>
          <w:sz w:val="23"/>
        </w:rPr>
      </w:pPr>
      <w:bookmarkStart w:id="17" w:name="5.3_股票分层测试"/>
      <w:bookmarkEnd w:id="17"/>
      <w:r>
        <w:rPr>
          <w:b/>
          <w:sz w:val="23"/>
        </w:rPr>
        <w:t>股票分层测试</w:t>
      </w:r>
    </w:p>
    <w:p w14:paraId="5F7B49C8" w14:textId="73BD9E21" w:rsidR="00171A9B" w:rsidRDefault="00000000">
      <w:pPr>
        <w:spacing w:before="116"/>
        <w:ind w:left="100" w:right="170"/>
        <w:rPr>
          <w:rFonts w:hint="eastAsia"/>
          <w:sz w:val="19"/>
        </w:rPr>
      </w:pPr>
      <w:r>
        <w:rPr>
          <w:sz w:val="19"/>
        </w:rPr>
        <w:t>在</w:t>
      </w:r>
      <w:proofErr w:type="gramStart"/>
      <w:r>
        <w:rPr>
          <w:sz w:val="19"/>
        </w:rPr>
        <w:t>策略回测前</w:t>
      </w:r>
      <w:proofErr w:type="gramEnd"/>
      <w:r>
        <w:rPr>
          <w:sz w:val="19"/>
        </w:rPr>
        <w:t>，我们按预测概率对股票进行了分层回测（分为5层）</w:t>
      </w:r>
      <w:r w:rsidR="00FD785A">
        <w:rPr>
          <w:rFonts w:hint="eastAsia"/>
          <w:sz w:val="19"/>
        </w:rPr>
        <w:t>，验证单调性。</w:t>
      </w:r>
    </w:p>
    <w:p w14:paraId="17CA601D" w14:textId="77777777" w:rsidR="00171A9B" w:rsidRDefault="00000000">
      <w:pPr>
        <w:pStyle w:val="a3"/>
        <w:spacing w:before="18"/>
        <w:rPr>
          <w:rFonts w:hint="eastAsia"/>
          <w:sz w:val="10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41EAB74D" wp14:editId="6486D7B1">
            <wp:simplePos x="0" y="0"/>
            <wp:positionH relativeFrom="page">
              <wp:posOffset>533400</wp:posOffset>
            </wp:positionH>
            <wp:positionV relativeFrom="paragraph">
              <wp:posOffset>153238</wp:posOffset>
            </wp:positionV>
            <wp:extent cx="6705600" cy="38100"/>
            <wp:effectExtent l="0" t="0" r="0" b="0"/>
            <wp:wrapTopAndBottom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605F0" w14:textId="77777777" w:rsidR="00171A9B" w:rsidRDefault="00000000">
      <w:pPr>
        <w:pStyle w:val="1"/>
        <w:rPr>
          <w:rFonts w:hint="eastAsia"/>
        </w:rPr>
      </w:pPr>
      <w:bookmarkStart w:id="18" w:name="六、策略回测与绩效分析"/>
      <w:bookmarkEnd w:id="18"/>
      <w:r>
        <w:t>六、</w:t>
      </w:r>
      <w:proofErr w:type="gramStart"/>
      <w:r>
        <w:t>策略回测与</w:t>
      </w:r>
      <w:proofErr w:type="gramEnd"/>
      <w:r>
        <w:t>绩效分析</w:t>
      </w:r>
    </w:p>
    <w:p w14:paraId="32AE9404" w14:textId="77777777" w:rsidR="00171A9B" w:rsidRDefault="00000000">
      <w:pPr>
        <w:pStyle w:val="2"/>
        <w:numPr>
          <w:ilvl w:val="1"/>
          <w:numId w:val="5"/>
        </w:numPr>
        <w:tabs>
          <w:tab w:val="left" w:pos="489"/>
        </w:tabs>
        <w:rPr>
          <w:rFonts w:hint="eastAsia"/>
        </w:rPr>
      </w:pPr>
      <w:bookmarkStart w:id="19" w:name="6.1_回测配置"/>
      <w:bookmarkEnd w:id="19"/>
      <w:proofErr w:type="gramStart"/>
      <w:r>
        <w:t>回测配置</w:t>
      </w:r>
      <w:proofErr w:type="gramEnd"/>
    </w:p>
    <w:p w14:paraId="6E713065" w14:textId="77777777" w:rsidR="00171A9B" w:rsidRDefault="00171A9B">
      <w:pPr>
        <w:pStyle w:val="a3"/>
        <w:spacing w:before="0"/>
        <w:rPr>
          <w:rFonts w:hint="eastAsia"/>
          <w:b/>
          <w:sz w:val="12"/>
        </w:rPr>
      </w:pPr>
    </w:p>
    <w:tbl>
      <w:tblPr>
        <w:tblStyle w:val="TableNormal"/>
        <w:tblW w:w="0" w:type="auto"/>
        <w:tblInd w:w="1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964"/>
        <w:gridCol w:w="3135"/>
        <w:gridCol w:w="5446"/>
      </w:tblGrid>
      <w:tr w:rsidR="00171A9B" w14:paraId="69A10DC3" w14:textId="77777777">
        <w:trPr>
          <w:trHeight w:val="540"/>
        </w:trPr>
        <w:tc>
          <w:tcPr>
            <w:tcW w:w="1964" w:type="dxa"/>
            <w:shd w:val="clear" w:color="auto" w:fill="EDEDED"/>
          </w:tcPr>
          <w:p w14:paraId="075A95D2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参数</w:t>
            </w:r>
          </w:p>
        </w:tc>
        <w:tc>
          <w:tcPr>
            <w:tcW w:w="3135" w:type="dxa"/>
            <w:shd w:val="clear" w:color="auto" w:fill="EDEDED"/>
          </w:tcPr>
          <w:p w14:paraId="393247F8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设置</w:t>
            </w:r>
          </w:p>
        </w:tc>
        <w:tc>
          <w:tcPr>
            <w:tcW w:w="5446" w:type="dxa"/>
            <w:shd w:val="clear" w:color="auto" w:fill="EDEDED"/>
          </w:tcPr>
          <w:p w14:paraId="58FFD527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说明</w:t>
            </w:r>
          </w:p>
        </w:tc>
      </w:tr>
      <w:tr w:rsidR="00171A9B" w14:paraId="6CBFBD80" w14:textId="77777777">
        <w:trPr>
          <w:trHeight w:val="540"/>
        </w:trPr>
        <w:tc>
          <w:tcPr>
            <w:tcW w:w="1964" w:type="dxa"/>
          </w:tcPr>
          <w:p w14:paraId="6299CE73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初始资金</w:t>
            </w:r>
          </w:p>
        </w:tc>
        <w:tc>
          <w:tcPr>
            <w:tcW w:w="3135" w:type="dxa"/>
          </w:tcPr>
          <w:p w14:paraId="4191FF19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1，000，000 TWD</w:t>
            </w:r>
          </w:p>
        </w:tc>
        <w:tc>
          <w:tcPr>
            <w:tcW w:w="5446" w:type="dxa"/>
          </w:tcPr>
          <w:p w14:paraId="18F43C73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实盘模拟</w:t>
            </w:r>
          </w:p>
        </w:tc>
      </w:tr>
      <w:tr w:rsidR="00171A9B" w14:paraId="74AC92D5" w14:textId="77777777">
        <w:trPr>
          <w:trHeight w:val="540"/>
        </w:trPr>
        <w:tc>
          <w:tcPr>
            <w:tcW w:w="1964" w:type="dxa"/>
            <w:shd w:val="clear" w:color="auto" w:fill="F8F8F8"/>
          </w:tcPr>
          <w:p w14:paraId="12D5BA69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proofErr w:type="gramStart"/>
            <w:r>
              <w:rPr>
                <w:b/>
                <w:w w:val="105"/>
                <w:sz w:val="19"/>
              </w:rPr>
              <w:t>调仓频率</w:t>
            </w:r>
            <w:proofErr w:type="gramEnd"/>
          </w:p>
        </w:tc>
        <w:tc>
          <w:tcPr>
            <w:tcW w:w="3135" w:type="dxa"/>
            <w:shd w:val="clear" w:color="auto" w:fill="F8F8F8"/>
          </w:tcPr>
          <w:p w14:paraId="2C5CF8A1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proofErr w:type="gramStart"/>
            <w:r>
              <w:rPr>
                <w:w w:val="105"/>
                <w:sz w:val="19"/>
              </w:rPr>
              <w:t>季度调仓</w:t>
            </w:r>
            <w:proofErr w:type="gramEnd"/>
          </w:p>
        </w:tc>
        <w:tc>
          <w:tcPr>
            <w:tcW w:w="5446" w:type="dxa"/>
            <w:shd w:val="clear" w:color="auto" w:fill="F8F8F8"/>
          </w:tcPr>
          <w:p w14:paraId="05BB11F5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符合基本面投资的低频逻辑</w:t>
            </w:r>
          </w:p>
        </w:tc>
      </w:tr>
      <w:tr w:rsidR="00171A9B" w14:paraId="6C1A4E3C" w14:textId="77777777">
        <w:trPr>
          <w:trHeight w:val="540"/>
        </w:trPr>
        <w:tc>
          <w:tcPr>
            <w:tcW w:w="1964" w:type="dxa"/>
          </w:tcPr>
          <w:p w14:paraId="1B89E360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持仓数量</w:t>
            </w:r>
          </w:p>
        </w:tc>
        <w:tc>
          <w:tcPr>
            <w:tcW w:w="3135" w:type="dxa"/>
          </w:tcPr>
          <w:p w14:paraId="13E4A63B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最多8只</w:t>
            </w:r>
          </w:p>
        </w:tc>
        <w:tc>
          <w:tcPr>
            <w:tcW w:w="5446" w:type="dxa"/>
          </w:tcPr>
          <w:p w14:paraId="45C9DC6E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从每日10只候选股中优选，适度分散</w:t>
            </w:r>
          </w:p>
        </w:tc>
      </w:tr>
      <w:tr w:rsidR="00171A9B" w14:paraId="16A92951" w14:textId="77777777">
        <w:trPr>
          <w:trHeight w:val="540"/>
        </w:trPr>
        <w:tc>
          <w:tcPr>
            <w:tcW w:w="1964" w:type="dxa"/>
            <w:shd w:val="clear" w:color="auto" w:fill="F8F8F8"/>
          </w:tcPr>
          <w:p w14:paraId="483851AD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最小持有期</w:t>
            </w:r>
          </w:p>
        </w:tc>
        <w:tc>
          <w:tcPr>
            <w:tcW w:w="3135" w:type="dxa"/>
            <w:shd w:val="clear" w:color="auto" w:fill="F8F8F8"/>
          </w:tcPr>
          <w:p w14:paraId="33A239AF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60天</w:t>
            </w:r>
          </w:p>
        </w:tc>
        <w:tc>
          <w:tcPr>
            <w:tcW w:w="5446" w:type="dxa"/>
            <w:shd w:val="clear" w:color="auto" w:fill="F8F8F8"/>
          </w:tcPr>
          <w:p w14:paraId="718BAE43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约束短期交易，降低换手率</w:t>
            </w:r>
          </w:p>
        </w:tc>
      </w:tr>
      <w:tr w:rsidR="00171A9B" w14:paraId="14E17112" w14:textId="77777777">
        <w:trPr>
          <w:trHeight w:val="540"/>
        </w:trPr>
        <w:tc>
          <w:tcPr>
            <w:tcW w:w="1964" w:type="dxa"/>
          </w:tcPr>
          <w:p w14:paraId="72A2CE55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交易成本</w:t>
            </w:r>
          </w:p>
        </w:tc>
        <w:tc>
          <w:tcPr>
            <w:tcW w:w="3135" w:type="dxa"/>
          </w:tcPr>
          <w:p w14:paraId="6AD27EC6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已计入</w:t>
            </w:r>
          </w:p>
        </w:tc>
        <w:tc>
          <w:tcPr>
            <w:tcW w:w="5446" w:type="dxa"/>
          </w:tcPr>
          <w:p w14:paraId="2856615A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包含佣金与冲击成本</w:t>
            </w:r>
          </w:p>
        </w:tc>
      </w:tr>
    </w:tbl>
    <w:p w14:paraId="27BB7BEF" w14:textId="77777777" w:rsidR="00171A9B" w:rsidRDefault="00171A9B">
      <w:pPr>
        <w:pStyle w:val="a3"/>
        <w:spacing w:before="13"/>
        <w:rPr>
          <w:rFonts w:hint="eastAsia"/>
          <w:b/>
          <w:sz w:val="15"/>
        </w:rPr>
      </w:pPr>
    </w:p>
    <w:p w14:paraId="5E8E42BC" w14:textId="77777777" w:rsidR="00171A9B" w:rsidRDefault="00000000">
      <w:pPr>
        <w:pStyle w:val="a5"/>
        <w:numPr>
          <w:ilvl w:val="1"/>
          <w:numId w:val="5"/>
        </w:numPr>
        <w:tabs>
          <w:tab w:val="left" w:pos="489"/>
        </w:tabs>
        <w:rPr>
          <w:rFonts w:hint="eastAsia"/>
          <w:b/>
          <w:sz w:val="23"/>
        </w:rPr>
      </w:pPr>
      <w:bookmarkStart w:id="20" w:name="6.2_收益表现（核心亮点）"/>
      <w:bookmarkEnd w:id="20"/>
      <w:r>
        <w:rPr>
          <w:b/>
          <w:sz w:val="23"/>
        </w:rPr>
        <w:t>收益表现（核心亮点）</w:t>
      </w:r>
    </w:p>
    <w:p w14:paraId="12A30802" w14:textId="77777777" w:rsidR="00171A9B" w:rsidRDefault="00171A9B">
      <w:pPr>
        <w:rPr>
          <w:rFonts w:hint="eastAsia"/>
          <w:sz w:val="23"/>
        </w:rPr>
        <w:sectPr w:rsidR="00171A9B">
          <w:pgSz w:w="12240" w:h="15840"/>
          <w:pgMar w:top="680" w:right="720" w:bottom="280" w:left="740" w:header="720" w:footer="720" w:gutter="0"/>
          <w:cols w:space="720"/>
        </w:sectPr>
      </w:pPr>
    </w:p>
    <w:tbl>
      <w:tblPr>
        <w:tblStyle w:val="TableNormal"/>
        <w:tblW w:w="0" w:type="auto"/>
        <w:tblInd w:w="1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550"/>
        <w:gridCol w:w="5045"/>
      </w:tblGrid>
      <w:tr w:rsidR="00171A9B" w14:paraId="024DD605" w14:textId="77777777">
        <w:trPr>
          <w:trHeight w:val="540"/>
        </w:trPr>
        <w:tc>
          <w:tcPr>
            <w:tcW w:w="1951" w:type="dxa"/>
            <w:shd w:val="clear" w:color="auto" w:fill="EDEDED"/>
          </w:tcPr>
          <w:p w14:paraId="1376E2CF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lastRenderedPageBreak/>
              <w:t>指标</w:t>
            </w:r>
          </w:p>
        </w:tc>
        <w:tc>
          <w:tcPr>
            <w:tcW w:w="3550" w:type="dxa"/>
            <w:shd w:val="clear" w:color="auto" w:fill="EDEDED"/>
          </w:tcPr>
          <w:p w14:paraId="52E7EDE0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数值</w:t>
            </w:r>
          </w:p>
        </w:tc>
        <w:tc>
          <w:tcPr>
            <w:tcW w:w="5045" w:type="dxa"/>
            <w:shd w:val="clear" w:color="auto" w:fill="EDEDED"/>
          </w:tcPr>
          <w:p w14:paraId="269D7993" w14:textId="77777777" w:rsidR="00171A9B" w:rsidRDefault="00000000">
            <w:pPr>
              <w:pStyle w:val="TableParagraph"/>
              <w:ind w:left="126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评价</w:t>
            </w:r>
          </w:p>
        </w:tc>
      </w:tr>
      <w:tr w:rsidR="00171A9B" w14:paraId="7965FB5F" w14:textId="77777777">
        <w:trPr>
          <w:trHeight w:val="540"/>
        </w:trPr>
        <w:tc>
          <w:tcPr>
            <w:tcW w:w="1951" w:type="dxa"/>
          </w:tcPr>
          <w:p w14:paraId="7F183A94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最终净值</w:t>
            </w:r>
          </w:p>
        </w:tc>
        <w:tc>
          <w:tcPr>
            <w:tcW w:w="3550" w:type="dxa"/>
          </w:tcPr>
          <w:p w14:paraId="5F8C4BE2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1，407，875.03 TWD</w:t>
            </w:r>
          </w:p>
        </w:tc>
        <w:tc>
          <w:tcPr>
            <w:tcW w:w="5045" w:type="dxa"/>
          </w:tcPr>
          <w:p w14:paraId="24480148" w14:textId="77777777" w:rsidR="00171A9B" w:rsidRDefault="00000000">
            <w:pPr>
              <w:pStyle w:val="TableParagraph"/>
              <w:ind w:left="126"/>
              <w:rPr>
                <w:rFonts w:hint="eastAsia"/>
                <w:b/>
                <w:sz w:val="19"/>
              </w:rPr>
            </w:pPr>
            <w:r>
              <w:rPr>
                <w:sz w:val="19"/>
              </w:rPr>
              <w:t xml:space="preserve">盈利 </w:t>
            </w:r>
            <w:r>
              <w:rPr>
                <w:b/>
                <w:sz w:val="19"/>
              </w:rPr>
              <w:t>407，875.03元</w:t>
            </w:r>
          </w:p>
        </w:tc>
      </w:tr>
      <w:tr w:rsidR="00171A9B" w14:paraId="4B890919" w14:textId="77777777">
        <w:trPr>
          <w:trHeight w:val="540"/>
        </w:trPr>
        <w:tc>
          <w:tcPr>
            <w:tcW w:w="1951" w:type="dxa"/>
            <w:shd w:val="clear" w:color="auto" w:fill="F8F8F8"/>
          </w:tcPr>
          <w:p w14:paraId="58697202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总收益率</w:t>
            </w:r>
          </w:p>
        </w:tc>
        <w:tc>
          <w:tcPr>
            <w:tcW w:w="3550" w:type="dxa"/>
            <w:shd w:val="clear" w:color="auto" w:fill="F8F8F8"/>
          </w:tcPr>
          <w:p w14:paraId="6047925D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sz w:val="19"/>
              </w:rPr>
              <w:t>41.02%</w:t>
            </w:r>
          </w:p>
        </w:tc>
        <w:tc>
          <w:tcPr>
            <w:tcW w:w="5045" w:type="dxa"/>
            <w:shd w:val="clear" w:color="auto" w:fill="F8F8F8"/>
          </w:tcPr>
          <w:p w14:paraId="34C6D93F" w14:textId="77777777" w:rsidR="00171A9B" w:rsidRDefault="00000000">
            <w:pPr>
              <w:pStyle w:val="TableParagraph"/>
              <w:ind w:left="126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表现优异</w:t>
            </w:r>
          </w:p>
        </w:tc>
      </w:tr>
      <w:tr w:rsidR="00171A9B" w14:paraId="698CFA1C" w14:textId="77777777">
        <w:trPr>
          <w:trHeight w:val="540"/>
        </w:trPr>
        <w:tc>
          <w:tcPr>
            <w:tcW w:w="1951" w:type="dxa"/>
          </w:tcPr>
          <w:p w14:paraId="632EDB4C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proofErr w:type="gramStart"/>
            <w:r>
              <w:rPr>
                <w:b/>
                <w:w w:val="105"/>
                <w:sz w:val="19"/>
              </w:rPr>
              <w:t>年化收益率</w:t>
            </w:r>
            <w:proofErr w:type="gramEnd"/>
          </w:p>
        </w:tc>
        <w:tc>
          <w:tcPr>
            <w:tcW w:w="3550" w:type="dxa"/>
          </w:tcPr>
          <w:p w14:paraId="179FDCEF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sz w:val="19"/>
              </w:rPr>
              <w:t>13.57%</w:t>
            </w:r>
          </w:p>
        </w:tc>
        <w:tc>
          <w:tcPr>
            <w:tcW w:w="5045" w:type="dxa"/>
          </w:tcPr>
          <w:p w14:paraId="6AEB8CFF" w14:textId="77777777" w:rsidR="00171A9B" w:rsidRDefault="00000000">
            <w:pPr>
              <w:pStyle w:val="TableParagraph"/>
              <w:ind w:left="126"/>
              <w:rPr>
                <w:rFonts w:hint="eastAsia"/>
                <w:b/>
                <w:sz w:val="19"/>
              </w:rPr>
            </w:pPr>
            <w:r>
              <w:rPr>
                <w:b/>
                <w:sz w:val="19"/>
              </w:rPr>
              <w:t>显著超越市场基准预期(如8%)</w:t>
            </w:r>
          </w:p>
        </w:tc>
      </w:tr>
      <w:tr w:rsidR="00171A9B" w14:paraId="756BE1BB" w14:textId="77777777">
        <w:trPr>
          <w:trHeight w:val="540"/>
        </w:trPr>
        <w:tc>
          <w:tcPr>
            <w:tcW w:w="1951" w:type="dxa"/>
            <w:shd w:val="clear" w:color="auto" w:fill="F8F8F8"/>
          </w:tcPr>
          <w:p w14:paraId="6063FE87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净值曲线</w:t>
            </w:r>
          </w:p>
        </w:tc>
        <w:tc>
          <w:tcPr>
            <w:tcW w:w="3550" w:type="dxa"/>
            <w:shd w:val="clear" w:color="auto" w:fill="F8F8F8"/>
          </w:tcPr>
          <w:p w14:paraId="772872A2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总体持续震荡上行</w:t>
            </w:r>
          </w:p>
        </w:tc>
        <w:tc>
          <w:tcPr>
            <w:tcW w:w="5045" w:type="dxa"/>
            <w:shd w:val="clear" w:color="auto" w:fill="F8F8F8"/>
          </w:tcPr>
          <w:p w14:paraId="65C298C6" w14:textId="77777777" w:rsidR="00171A9B" w:rsidRDefault="00000000">
            <w:pPr>
              <w:pStyle w:val="TableParagraph"/>
              <w:ind w:left="126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策略在测试期内具备持续盈利能力</w:t>
            </w:r>
          </w:p>
        </w:tc>
      </w:tr>
    </w:tbl>
    <w:p w14:paraId="46BFC229" w14:textId="77777777" w:rsidR="00171A9B" w:rsidRDefault="00171A9B">
      <w:pPr>
        <w:pStyle w:val="a3"/>
        <w:spacing w:before="18"/>
        <w:rPr>
          <w:rFonts w:hint="eastAsia"/>
          <w:b/>
          <w:sz w:val="13"/>
        </w:rPr>
      </w:pPr>
    </w:p>
    <w:p w14:paraId="45888938" w14:textId="77777777" w:rsidR="00171A9B" w:rsidRDefault="00000000">
      <w:pPr>
        <w:pStyle w:val="2"/>
        <w:numPr>
          <w:ilvl w:val="1"/>
          <w:numId w:val="5"/>
        </w:numPr>
        <w:tabs>
          <w:tab w:val="left" w:pos="489"/>
        </w:tabs>
        <w:spacing w:before="38"/>
        <w:rPr>
          <w:rFonts w:hint="eastAsia"/>
        </w:rPr>
      </w:pPr>
      <w:bookmarkStart w:id="21" w:name="6.3_风险指标分析"/>
      <w:bookmarkEnd w:id="21"/>
      <w:r>
        <w:t>风险指标分析</w:t>
      </w:r>
    </w:p>
    <w:p w14:paraId="2204F985" w14:textId="77777777" w:rsidR="00171A9B" w:rsidRDefault="00171A9B">
      <w:pPr>
        <w:pStyle w:val="a3"/>
        <w:spacing w:before="17" w:after="1"/>
        <w:rPr>
          <w:rFonts w:hint="eastAsia"/>
          <w:b/>
          <w:sz w:val="11"/>
        </w:rPr>
      </w:pPr>
    </w:p>
    <w:tbl>
      <w:tblPr>
        <w:tblStyle w:val="TableNormal"/>
        <w:tblW w:w="0" w:type="auto"/>
        <w:tblInd w:w="1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244"/>
        <w:gridCol w:w="1017"/>
        <w:gridCol w:w="8284"/>
      </w:tblGrid>
      <w:tr w:rsidR="00171A9B" w14:paraId="79074A8A" w14:textId="77777777">
        <w:trPr>
          <w:trHeight w:val="540"/>
        </w:trPr>
        <w:tc>
          <w:tcPr>
            <w:tcW w:w="1244" w:type="dxa"/>
            <w:shd w:val="clear" w:color="auto" w:fill="EDEDED"/>
          </w:tcPr>
          <w:p w14:paraId="33E5246E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指标</w:t>
            </w:r>
          </w:p>
        </w:tc>
        <w:tc>
          <w:tcPr>
            <w:tcW w:w="1017" w:type="dxa"/>
            <w:shd w:val="clear" w:color="auto" w:fill="EDEDED"/>
          </w:tcPr>
          <w:p w14:paraId="78B363E1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数值</w:t>
            </w:r>
          </w:p>
        </w:tc>
        <w:tc>
          <w:tcPr>
            <w:tcW w:w="8284" w:type="dxa"/>
            <w:shd w:val="clear" w:color="auto" w:fill="EDEDED"/>
          </w:tcPr>
          <w:p w14:paraId="150B995D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分析与优化方向</w:t>
            </w:r>
          </w:p>
        </w:tc>
      </w:tr>
      <w:tr w:rsidR="00FD785A" w14:paraId="76964C36" w14:textId="77777777">
        <w:trPr>
          <w:trHeight w:val="540"/>
        </w:trPr>
        <w:tc>
          <w:tcPr>
            <w:tcW w:w="1244" w:type="dxa"/>
          </w:tcPr>
          <w:p w14:paraId="27C39475" w14:textId="38BF5CEE" w:rsidR="00FD785A" w:rsidRDefault="00FD785A" w:rsidP="00FD785A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最大回撤</w:t>
            </w:r>
          </w:p>
        </w:tc>
        <w:tc>
          <w:tcPr>
            <w:tcW w:w="1017" w:type="dxa"/>
          </w:tcPr>
          <w:p w14:paraId="15231DF4" w14:textId="2833AEE1" w:rsidR="00FD785A" w:rsidRDefault="00FD785A" w:rsidP="00FD785A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-33.70%</w:t>
            </w:r>
          </w:p>
        </w:tc>
        <w:tc>
          <w:tcPr>
            <w:tcW w:w="8284" w:type="dxa"/>
          </w:tcPr>
          <w:p w14:paraId="7F40DE1F" w14:textId="114CD7E9" w:rsidR="00FD785A" w:rsidRDefault="00FD785A" w:rsidP="00FD785A">
            <w:pPr>
              <w:pStyle w:val="TableParagraph"/>
              <w:rPr>
                <w:rFonts w:hint="eastAsia"/>
                <w:sz w:val="19"/>
              </w:rPr>
            </w:pPr>
            <w:r>
              <w:rPr>
                <w:rFonts w:hint="eastAsia"/>
                <w:sz w:val="19"/>
              </w:rPr>
              <w:t>后续</w:t>
            </w:r>
            <w:r>
              <w:rPr>
                <w:b/>
                <w:sz w:val="19"/>
              </w:rPr>
              <w:t>引入硬性止损或</w:t>
            </w:r>
            <w:r>
              <w:rPr>
                <w:b/>
                <w:w w:val="105"/>
                <w:sz w:val="19"/>
              </w:rPr>
              <w:t>动态</w:t>
            </w:r>
            <w:proofErr w:type="gramStart"/>
            <w:r>
              <w:rPr>
                <w:b/>
                <w:w w:val="105"/>
                <w:sz w:val="19"/>
              </w:rPr>
              <w:t>仓位</w:t>
            </w:r>
            <w:proofErr w:type="gramEnd"/>
            <w:r>
              <w:rPr>
                <w:b/>
                <w:w w:val="105"/>
                <w:sz w:val="19"/>
              </w:rPr>
              <w:t xml:space="preserve">管理 </w:t>
            </w:r>
            <w:r>
              <w:rPr>
                <w:w w:val="105"/>
                <w:sz w:val="19"/>
              </w:rPr>
              <w:t>。</w:t>
            </w:r>
          </w:p>
        </w:tc>
      </w:tr>
      <w:tr w:rsidR="00FD785A" w14:paraId="6FA2CF80" w14:textId="77777777">
        <w:trPr>
          <w:trHeight w:val="840"/>
        </w:trPr>
        <w:tc>
          <w:tcPr>
            <w:tcW w:w="1244" w:type="dxa"/>
            <w:shd w:val="clear" w:color="auto" w:fill="F8F8F8"/>
          </w:tcPr>
          <w:p w14:paraId="7EF6A4AE" w14:textId="63386FC7" w:rsidR="00FD785A" w:rsidRDefault="00FD785A" w:rsidP="00FD785A">
            <w:pPr>
              <w:pStyle w:val="TableParagraph"/>
              <w:rPr>
                <w:rFonts w:hint="eastAsia"/>
                <w:b/>
                <w:sz w:val="19"/>
              </w:rPr>
            </w:pPr>
            <w:proofErr w:type="gramStart"/>
            <w:r>
              <w:rPr>
                <w:b/>
                <w:sz w:val="19"/>
              </w:rPr>
              <w:t>年化夏普</w:t>
            </w:r>
            <w:proofErr w:type="gramEnd"/>
            <w:r>
              <w:rPr>
                <w:b/>
                <w:sz w:val="19"/>
              </w:rPr>
              <w:t>比</w:t>
            </w:r>
            <w:r>
              <w:rPr>
                <w:b/>
                <w:w w:val="105"/>
                <w:sz w:val="19"/>
              </w:rPr>
              <w:t>率</w:t>
            </w:r>
          </w:p>
        </w:tc>
        <w:tc>
          <w:tcPr>
            <w:tcW w:w="1017" w:type="dxa"/>
            <w:shd w:val="clear" w:color="auto" w:fill="F8F8F8"/>
          </w:tcPr>
          <w:p w14:paraId="5718AB29" w14:textId="333C976D" w:rsidR="00FD785A" w:rsidRDefault="00FD785A" w:rsidP="00FD785A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0.24</w:t>
            </w:r>
          </w:p>
        </w:tc>
        <w:tc>
          <w:tcPr>
            <w:tcW w:w="8284" w:type="dxa"/>
            <w:shd w:val="clear" w:color="auto" w:fill="F8F8F8"/>
          </w:tcPr>
          <w:p w14:paraId="686B18C9" w14:textId="69071920" w:rsidR="00FD785A" w:rsidRDefault="00FD785A" w:rsidP="00FD785A">
            <w:pPr>
              <w:pStyle w:val="TableParagraph"/>
              <w:spacing w:before="130" w:line="206" w:lineRule="auto"/>
              <w:ind w:right="184"/>
              <w:rPr>
                <w:rFonts w:hint="eastAsia"/>
                <w:sz w:val="19"/>
              </w:rPr>
            </w:pPr>
            <w:r>
              <w:rPr>
                <w:sz w:val="19"/>
              </w:rPr>
              <w:t xml:space="preserve">风险调整后收益有较大提升空间。 </w:t>
            </w:r>
            <w:r>
              <w:rPr>
                <w:b/>
                <w:sz w:val="19"/>
              </w:rPr>
              <w:t xml:space="preserve">优化目标：通过控制回撤和波动率，目标提升至0.5以上 </w:t>
            </w:r>
            <w:r>
              <w:rPr>
                <w:sz w:val="19"/>
              </w:rPr>
              <w:t>。</w:t>
            </w:r>
          </w:p>
        </w:tc>
      </w:tr>
      <w:tr w:rsidR="00FD785A" w14:paraId="680DB61D" w14:textId="77777777">
        <w:trPr>
          <w:trHeight w:val="840"/>
        </w:trPr>
        <w:tc>
          <w:tcPr>
            <w:tcW w:w="1244" w:type="dxa"/>
          </w:tcPr>
          <w:p w14:paraId="53FF64B3" w14:textId="6BCAC4DB" w:rsidR="00FD785A" w:rsidRDefault="00FD785A" w:rsidP="00FD785A">
            <w:pPr>
              <w:pStyle w:val="TableParagraph"/>
              <w:spacing w:before="130" w:line="206" w:lineRule="auto"/>
              <w:ind w:right="124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卡</w:t>
            </w:r>
            <w:proofErr w:type="gramStart"/>
            <w:r>
              <w:rPr>
                <w:b/>
                <w:w w:val="105"/>
                <w:sz w:val="19"/>
              </w:rPr>
              <w:t>玛</w:t>
            </w:r>
            <w:proofErr w:type="gramEnd"/>
            <w:r>
              <w:rPr>
                <w:b/>
                <w:w w:val="105"/>
                <w:sz w:val="19"/>
              </w:rPr>
              <w:t>比率</w:t>
            </w:r>
          </w:p>
        </w:tc>
        <w:tc>
          <w:tcPr>
            <w:tcW w:w="1017" w:type="dxa"/>
          </w:tcPr>
          <w:p w14:paraId="07C702F8" w14:textId="54EE675A" w:rsidR="00FD785A" w:rsidRDefault="00FD785A" w:rsidP="00FD785A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0.40</w:t>
            </w:r>
          </w:p>
        </w:tc>
        <w:tc>
          <w:tcPr>
            <w:tcW w:w="8284" w:type="dxa"/>
          </w:tcPr>
          <w:p w14:paraId="78C992B2" w14:textId="69037BAB" w:rsidR="00FD785A" w:rsidRDefault="00FD785A" w:rsidP="00FD785A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与夏普比率结论一致。</w:t>
            </w:r>
          </w:p>
        </w:tc>
      </w:tr>
    </w:tbl>
    <w:p w14:paraId="1FDF82D6" w14:textId="77777777" w:rsidR="00171A9B" w:rsidRDefault="00171A9B">
      <w:pPr>
        <w:pStyle w:val="a3"/>
        <w:spacing w:before="13"/>
        <w:rPr>
          <w:rFonts w:hint="eastAsia"/>
          <w:b/>
          <w:sz w:val="15"/>
        </w:rPr>
      </w:pPr>
    </w:p>
    <w:p w14:paraId="5CAB055C" w14:textId="77777777" w:rsidR="00171A9B" w:rsidRDefault="00000000">
      <w:pPr>
        <w:pStyle w:val="a5"/>
        <w:numPr>
          <w:ilvl w:val="1"/>
          <w:numId w:val="5"/>
        </w:numPr>
        <w:tabs>
          <w:tab w:val="left" w:pos="489"/>
        </w:tabs>
        <w:rPr>
          <w:rFonts w:hint="eastAsia"/>
          <w:b/>
          <w:sz w:val="23"/>
        </w:rPr>
      </w:pPr>
      <w:bookmarkStart w:id="22" w:name="6.4_交易统计"/>
      <w:bookmarkEnd w:id="22"/>
      <w:r>
        <w:rPr>
          <w:b/>
          <w:sz w:val="23"/>
        </w:rPr>
        <w:t>交易统计</w:t>
      </w:r>
    </w:p>
    <w:p w14:paraId="27F98E6A" w14:textId="77777777" w:rsidR="00171A9B" w:rsidRDefault="00171A9B">
      <w:pPr>
        <w:pStyle w:val="a3"/>
        <w:spacing w:before="18"/>
        <w:rPr>
          <w:rFonts w:hint="eastAsia"/>
          <w:b/>
          <w:sz w:val="11"/>
        </w:rPr>
      </w:pPr>
    </w:p>
    <w:tbl>
      <w:tblPr>
        <w:tblStyle w:val="TableNormal"/>
        <w:tblW w:w="0" w:type="auto"/>
        <w:tblInd w:w="1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506"/>
        <w:gridCol w:w="1106"/>
        <w:gridCol w:w="7933"/>
      </w:tblGrid>
      <w:tr w:rsidR="00171A9B" w14:paraId="1BE8CA2E" w14:textId="77777777">
        <w:trPr>
          <w:trHeight w:val="540"/>
        </w:trPr>
        <w:tc>
          <w:tcPr>
            <w:tcW w:w="1506" w:type="dxa"/>
            <w:shd w:val="clear" w:color="auto" w:fill="EDEDED"/>
          </w:tcPr>
          <w:p w14:paraId="2BD932E1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指标</w:t>
            </w:r>
          </w:p>
        </w:tc>
        <w:tc>
          <w:tcPr>
            <w:tcW w:w="1106" w:type="dxa"/>
            <w:shd w:val="clear" w:color="auto" w:fill="EDEDED"/>
          </w:tcPr>
          <w:p w14:paraId="4681A852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数值</w:t>
            </w:r>
          </w:p>
        </w:tc>
        <w:tc>
          <w:tcPr>
            <w:tcW w:w="7933" w:type="dxa"/>
            <w:shd w:val="clear" w:color="auto" w:fill="EDEDED"/>
          </w:tcPr>
          <w:p w14:paraId="77232FAC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分析</w:t>
            </w:r>
          </w:p>
        </w:tc>
      </w:tr>
      <w:tr w:rsidR="00171A9B" w14:paraId="4AF5B201" w14:textId="77777777">
        <w:trPr>
          <w:trHeight w:val="540"/>
        </w:trPr>
        <w:tc>
          <w:tcPr>
            <w:tcW w:w="1506" w:type="dxa"/>
          </w:tcPr>
          <w:p w14:paraId="4CA10161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胜率</w:t>
            </w:r>
          </w:p>
        </w:tc>
        <w:tc>
          <w:tcPr>
            <w:tcW w:w="1106" w:type="dxa"/>
          </w:tcPr>
          <w:p w14:paraId="57BEC8B1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55.02%</w:t>
            </w:r>
          </w:p>
        </w:tc>
        <w:tc>
          <w:tcPr>
            <w:tcW w:w="7933" w:type="dxa"/>
          </w:tcPr>
          <w:p w14:paraId="4D262211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超过一半的交易盈利，具备正期望</w:t>
            </w:r>
          </w:p>
        </w:tc>
      </w:tr>
      <w:tr w:rsidR="00171A9B" w14:paraId="3E3A5BF6" w14:textId="77777777">
        <w:trPr>
          <w:trHeight w:val="540"/>
        </w:trPr>
        <w:tc>
          <w:tcPr>
            <w:tcW w:w="1506" w:type="dxa"/>
            <w:shd w:val="clear" w:color="auto" w:fill="F8F8F8"/>
          </w:tcPr>
          <w:p w14:paraId="4EBAA34F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盈亏比</w:t>
            </w:r>
          </w:p>
        </w:tc>
        <w:tc>
          <w:tcPr>
            <w:tcW w:w="1106" w:type="dxa"/>
            <w:shd w:val="clear" w:color="auto" w:fill="F8F8F8"/>
          </w:tcPr>
          <w:p w14:paraId="6917EA75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0.94</w:t>
            </w:r>
          </w:p>
        </w:tc>
        <w:tc>
          <w:tcPr>
            <w:tcW w:w="7933" w:type="dxa"/>
            <w:shd w:val="clear" w:color="auto" w:fill="F8F8F8"/>
          </w:tcPr>
          <w:p w14:paraId="558A85C3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w w:val="105"/>
                <w:sz w:val="19"/>
              </w:rPr>
              <w:t xml:space="preserve">平均盈利略低于平均亏损。 </w:t>
            </w:r>
            <w:r>
              <w:rPr>
                <w:b/>
                <w:w w:val="105"/>
                <w:sz w:val="19"/>
              </w:rPr>
              <w:t>优化点：改进止盈止损规则</w:t>
            </w:r>
          </w:p>
        </w:tc>
      </w:tr>
      <w:tr w:rsidR="00171A9B" w14:paraId="5E240ABF" w14:textId="77777777">
        <w:trPr>
          <w:trHeight w:val="540"/>
        </w:trPr>
        <w:tc>
          <w:tcPr>
            <w:tcW w:w="1506" w:type="dxa"/>
          </w:tcPr>
          <w:p w14:paraId="5FE6C934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r>
              <w:rPr>
                <w:b/>
                <w:w w:val="105"/>
                <w:sz w:val="19"/>
              </w:rPr>
              <w:t>平均持仓天数</w:t>
            </w:r>
          </w:p>
        </w:tc>
        <w:tc>
          <w:tcPr>
            <w:tcW w:w="1106" w:type="dxa"/>
          </w:tcPr>
          <w:p w14:paraId="33C1ABC1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82.9天</w:t>
            </w:r>
          </w:p>
        </w:tc>
        <w:tc>
          <w:tcPr>
            <w:tcW w:w="7933" w:type="dxa"/>
          </w:tcPr>
          <w:p w14:paraId="27E6D91E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符合长线持有设计</w:t>
            </w:r>
          </w:p>
        </w:tc>
      </w:tr>
      <w:tr w:rsidR="00171A9B" w14:paraId="40FBCFAE" w14:textId="77777777">
        <w:trPr>
          <w:trHeight w:val="540"/>
        </w:trPr>
        <w:tc>
          <w:tcPr>
            <w:tcW w:w="1506" w:type="dxa"/>
            <w:shd w:val="clear" w:color="auto" w:fill="F8F8F8"/>
          </w:tcPr>
          <w:p w14:paraId="27BD19BB" w14:textId="77777777" w:rsidR="00171A9B" w:rsidRDefault="00000000">
            <w:pPr>
              <w:pStyle w:val="TableParagraph"/>
              <w:rPr>
                <w:rFonts w:hint="eastAsia"/>
                <w:b/>
                <w:sz w:val="19"/>
              </w:rPr>
            </w:pPr>
            <w:proofErr w:type="gramStart"/>
            <w:r>
              <w:rPr>
                <w:b/>
                <w:w w:val="105"/>
                <w:sz w:val="19"/>
              </w:rPr>
              <w:t>年化换手</w:t>
            </w:r>
            <w:proofErr w:type="gramEnd"/>
            <w:r>
              <w:rPr>
                <w:b/>
                <w:w w:val="105"/>
                <w:sz w:val="19"/>
              </w:rPr>
              <w:t>率</w:t>
            </w:r>
          </w:p>
        </w:tc>
        <w:tc>
          <w:tcPr>
            <w:tcW w:w="1106" w:type="dxa"/>
            <w:shd w:val="clear" w:color="auto" w:fill="F8F8F8"/>
          </w:tcPr>
          <w:p w14:paraId="1C90D455" w14:textId="77777777" w:rsidR="00171A9B" w:rsidRDefault="00000000">
            <w:pPr>
              <w:pStyle w:val="TableParagraph"/>
              <w:rPr>
                <w:rFonts w:hint="eastAsia"/>
                <w:sz w:val="19"/>
              </w:rPr>
            </w:pPr>
            <w:r>
              <w:rPr>
                <w:w w:val="105"/>
                <w:sz w:val="19"/>
              </w:rPr>
              <w:t>391.02%</w:t>
            </w:r>
          </w:p>
        </w:tc>
        <w:tc>
          <w:tcPr>
            <w:tcW w:w="7933" w:type="dxa"/>
            <w:shd w:val="clear" w:color="auto" w:fill="F8F8F8"/>
          </w:tcPr>
          <w:p w14:paraId="7B2E7999" w14:textId="3209995A" w:rsidR="00171A9B" w:rsidRDefault="00FD785A">
            <w:pPr>
              <w:pStyle w:val="TableParagraph"/>
              <w:rPr>
                <w:rFonts w:hint="eastAsia"/>
                <w:b/>
                <w:sz w:val="19"/>
              </w:rPr>
            </w:pPr>
            <w:r w:rsidRPr="00FD785A">
              <w:rPr>
                <w:rFonts w:hint="eastAsia"/>
                <w:bCs/>
                <w:w w:val="105"/>
                <w:sz w:val="19"/>
              </w:rPr>
              <w:t>换手率会产生</w:t>
            </w:r>
            <w:r w:rsidR="00000000">
              <w:rPr>
                <w:w w:val="105"/>
                <w:sz w:val="19"/>
              </w:rPr>
              <w:t>交易成本</w:t>
            </w:r>
          </w:p>
        </w:tc>
      </w:tr>
    </w:tbl>
    <w:p w14:paraId="175B0BAC" w14:textId="77777777" w:rsidR="00171A9B" w:rsidRDefault="00000000">
      <w:pPr>
        <w:pStyle w:val="a3"/>
        <w:spacing w:before="2"/>
        <w:rPr>
          <w:rFonts w:hint="eastAsia"/>
          <w:b/>
          <w:sz w:val="14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240D8F86" wp14:editId="3747C293">
            <wp:simplePos x="0" y="0"/>
            <wp:positionH relativeFrom="page">
              <wp:posOffset>533400</wp:posOffset>
            </wp:positionH>
            <wp:positionV relativeFrom="paragraph">
              <wp:posOffset>190500</wp:posOffset>
            </wp:positionV>
            <wp:extent cx="6705600" cy="38100"/>
            <wp:effectExtent l="0" t="0" r="0" b="0"/>
            <wp:wrapTopAndBottom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B8793" w14:textId="77777777" w:rsidR="00171A9B" w:rsidRDefault="00000000">
      <w:pPr>
        <w:pStyle w:val="1"/>
        <w:rPr>
          <w:rFonts w:hint="eastAsia"/>
        </w:rPr>
      </w:pPr>
      <w:bookmarkStart w:id="23" w:name="七、综合评估与优化建议"/>
      <w:bookmarkEnd w:id="23"/>
      <w:r>
        <w:t>七、综合评估与优化建议</w:t>
      </w:r>
    </w:p>
    <w:p w14:paraId="72ECCDD1" w14:textId="77777777" w:rsidR="00171A9B" w:rsidRDefault="00000000">
      <w:pPr>
        <w:pStyle w:val="2"/>
        <w:numPr>
          <w:ilvl w:val="1"/>
          <w:numId w:val="4"/>
        </w:numPr>
        <w:tabs>
          <w:tab w:val="left" w:pos="489"/>
        </w:tabs>
        <w:rPr>
          <w:rFonts w:hint="eastAsia"/>
        </w:rPr>
      </w:pPr>
      <w:bookmarkStart w:id="24" w:name="7.1_模型核心优势总结"/>
      <w:bookmarkEnd w:id="24"/>
      <w:r>
        <w:t>模型核心优势总结</w:t>
      </w:r>
    </w:p>
    <w:p w14:paraId="01A0CCB5" w14:textId="77777777" w:rsidR="00171A9B" w:rsidRDefault="00000000">
      <w:pPr>
        <w:pStyle w:val="a5"/>
        <w:numPr>
          <w:ilvl w:val="2"/>
          <w:numId w:val="4"/>
        </w:numPr>
        <w:tabs>
          <w:tab w:val="left" w:pos="548"/>
        </w:tabs>
        <w:spacing w:before="116"/>
        <w:ind w:right="203" w:hanging="277"/>
        <w:rPr>
          <w:rFonts w:hint="eastAsia"/>
          <w:sz w:val="19"/>
        </w:rPr>
      </w:pPr>
      <w:r>
        <w:tab/>
      </w:r>
      <w:r>
        <w:rPr>
          <w:b/>
          <w:spacing w:val="4"/>
          <w:sz w:val="19"/>
        </w:rPr>
        <w:t xml:space="preserve">科学严谨的因子体系 </w:t>
      </w:r>
      <w:r>
        <w:rPr>
          <w:spacing w:val="11"/>
          <w:sz w:val="19"/>
        </w:rPr>
        <w:t xml:space="preserve">：采用 </w:t>
      </w:r>
      <w:r>
        <w:rPr>
          <w:b/>
          <w:sz w:val="19"/>
        </w:rPr>
        <w:t>Rank</w:t>
      </w:r>
      <w:r>
        <w:rPr>
          <w:b/>
          <w:spacing w:val="42"/>
          <w:sz w:val="19"/>
        </w:rPr>
        <w:t xml:space="preserve"> </w:t>
      </w:r>
      <w:r>
        <w:rPr>
          <w:b/>
          <w:sz w:val="19"/>
        </w:rPr>
        <w:t>IC、ICIR</w:t>
      </w:r>
      <w:r>
        <w:rPr>
          <w:b/>
          <w:spacing w:val="45"/>
          <w:sz w:val="19"/>
        </w:rPr>
        <w:t xml:space="preserve"> </w:t>
      </w:r>
      <w:r>
        <w:rPr>
          <w:sz w:val="19"/>
        </w:rPr>
        <w:t>等量化指标进行系统化因子筛选与验证，从源头上保证了因子的有效性和稳定性，避免了“数据挖掘陷阱”。</w:t>
      </w:r>
    </w:p>
    <w:p w14:paraId="10D9DFF3" w14:textId="77777777" w:rsidR="00171A9B" w:rsidRDefault="00000000">
      <w:pPr>
        <w:pStyle w:val="a5"/>
        <w:numPr>
          <w:ilvl w:val="2"/>
          <w:numId w:val="4"/>
        </w:numPr>
        <w:tabs>
          <w:tab w:val="left" w:pos="548"/>
        </w:tabs>
        <w:spacing w:before="2"/>
        <w:ind w:right="502" w:hanging="277"/>
        <w:rPr>
          <w:rFonts w:hint="eastAsia"/>
          <w:sz w:val="19"/>
        </w:rPr>
      </w:pPr>
      <w:r>
        <w:tab/>
      </w:r>
      <w:r>
        <w:rPr>
          <w:b/>
          <w:spacing w:val="1"/>
          <w:sz w:val="19"/>
        </w:rPr>
        <w:t xml:space="preserve">基本面驱动的核心理念 </w:t>
      </w:r>
      <w:r>
        <w:rPr>
          <w:spacing w:val="4"/>
          <w:sz w:val="19"/>
        </w:rPr>
        <w:t xml:space="preserve">：坚持 </w:t>
      </w:r>
      <w:r>
        <w:rPr>
          <w:b/>
          <w:spacing w:val="1"/>
          <w:sz w:val="19"/>
        </w:rPr>
        <w:t xml:space="preserve">“财务因子为主，技术因子为辅”  </w:t>
      </w:r>
      <w:r>
        <w:rPr>
          <w:spacing w:val="-1"/>
          <w:sz w:val="19"/>
        </w:rPr>
        <w:t>的架构，模型逻辑符合价值投资与基本面分析理</w:t>
      </w:r>
      <w:r>
        <w:rPr>
          <w:w w:val="105"/>
          <w:sz w:val="19"/>
        </w:rPr>
        <w:t>念，具备良好的经济解释性。</w:t>
      </w:r>
    </w:p>
    <w:p w14:paraId="1171167E" w14:textId="77777777" w:rsidR="00171A9B" w:rsidRDefault="00171A9B">
      <w:pPr>
        <w:rPr>
          <w:rFonts w:hint="eastAsia"/>
          <w:sz w:val="19"/>
        </w:rPr>
        <w:sectPr w:rsidR="00171A9B">
          <w:pgSz w:w="12240" w:h="15840"/>
          <w:pgMar w:top="940" w:right="720" w:bottom="280" w:left="740" w:header="720" w:footer="720" w:gutter="0"/>
          <w:cols w:space="720"/>
        </w:sectPr>
      </w:pPr>
    </w:p>
    <w:p w14:paraId="3A789B01" w14:textId="77777777" w:rsidR="00171A9B" w:rsidRDefault="00000000">
      <w:pPr>
        <w:pStyle w:val="a5"/>
        <w:numPr>
          <w:ilvl w:val="2"/>
          <w:numId w:val="4"/>
        </w:numPr>
        <w:tabs>
          <w:tab w:val="left" w:pos="548"/>
        </w:tabs>
        <w:spacing w:before="40"/>
        <w:ind w:right="227" w:hanging="277"/>
        <w:rPr>
          <w:rFonts w:hint="eastAsia"/>
          <w:sz w:val="19"/>
        </w:rPr>
      </w:pPr>
      <w:r>
        <w:lastRenderedPageBreak/>
        <w:tab/>
      </w:r>
      <w:r>
        <w:rPr>
          <w:b/>
          <w:spacing w:val="2"/>
          <w:sz w:val="19"/>
        </w:rPr>
        <w:t xml:space="preserve">完整的量化流程闭环  </w:t>
      </w:r>
      <w:r>
        <w:rPr>
          <w:spacing w:val="-1"/>
          <w:sz w:val="19"/>
        </w:rPr>
        <w:t>：实现了从数据处理、因子工程、模型训练、分层测试到</w:t>
      </w:r>
      <w:proofErr w:type="gramStart"/>
      <w:r>
        <w:rPr>
          <w:spacing w:val="-1"/>
          <w:sz w:val="19"/>
        </w:rPr>
        <w:t>策略回测的</w:t>
      </w:r>
      <w:proofErr w:type="gramEnd"/>
      <w:r>
        <w:rPr>
          <w:spacing w:val="-1"/>
          <w:sz w:val="19"/>
        </w:rPr>
        <w:t>全流程覆盖，框架健壮，可</w:t>
      </w:r>
      <w:r>
        <w:rPr>
          <w:w w:val="105"/>
          <w:sz w:val="19"/>
        </w:rPr>
        <w:t>复用性强。</w:t>
      </w:r>
    </w:p>
    <w:p w14:paraId="3FDF5289" w14:textId="77777777" w:rsidR="00171A9B" w:rsidRDefault="00000000">
      <w:pPr>
        <w:pStyle w:val="a5"/>
        <w:numPr>
          <w:ilvl w:val="2"/>
          <w:numId w:val="4"/>
        </w:numPr>
        <w:tabs>
          <w:tab w:val="left" w:pos="548"/>
        </w:tabs>
        <w:spacing w:before="2"/>
        <w:ind w:right="282" w:hanging="277"/>
        <w:rPr>
          <w:rFonts w:hint="eastAsia"/>
          <w:sz w:val="19"/>
        </w:rPr>
      </w:pPr>
      <w:r>
        <w:tab/>
      </w:r>
      <w:r>
        <w:rPr>
          <w:b/>
          <w:spacing w:val="3"/>
          <w:sz w:val="19"/>
        </w:rPr>
        <w:t>优异的样本</w:t>
      </w:r>
      <w:proofErr w:type="gramStart"/>
      <w:r>
        <w:rPr>
          <w:b/>
          <w:spacing w:val="3"/>
          <w:sz w:val="19"/>
        </w:rPr>
        <w:t>外收益</w:t>
      </w:r>
      <w:proofErr w:type="gramEnd"/>
      <w:r>
        <w:rPr>
          <w:b/>
          <w:spacing w:val="3"/>
          <w:sz w:val="19"/>
        </w:rPr>
        <w:t xml:space="preserve"> </w:t>
      </w:r>
      <w:r>
        <w:rPr>
          <w:sz w:val="19"/>
        </w:rPr>
        <w:t>：在超过2</w:t>
      </w:r>
      <w:r>
        <w:rPr>
          <w:spacing w:val="1"/>
          <w:sz w:val="19"/>
        </w:rPr>
        <w:t xml:space="preserve">年半的严格样本外测试中，取得了 </w:t>
      </w:r>
      <w:r>
        <w:rPr>
          <w:b/>
          <w:sz w:val="19"/>
        </w:rPr>
        <w:t>41.02%</w:t>
      </w:r>
      <w:r>
        <w:rPr>
          <w:b/>
          <w:spacing w:val="5"/>
          <w:sz w:val="19"/>
        </w:rPr>
        <w:t xml:space="preserve">的总收益率 </w:t>
      </w:r>
      <w:r>
        <w:rPr>
          <w:spacing w:val="4"/>
          <w:sz w:val="19"/>
        </w:rPr>
        <w:t>，</w:t>
      </w:r>
      <w:proofErr w:type="gramStart"/>
      <w:r>
        <w:rPr>
          <w:spacing w:val="4"/>
          <w:sz w:val="19"/>
        </w:rPr>
        <w:t>年化收益</w:t>
      </w:r>
      <w:proofErr w:type="gramEnd"/>
      <w:r>
        <w:rPr>
          <w:spacing w:val="4"/>
          <w:sz w:val="19"/>
        </w:rPr>
        <w:t xml:space="preserve">达 </w:t>
      </w:r>
      <w:r>
        <w:rPr>
          <w:b/>
          <w:sz w:val="19"/>
        </w:rPr>
        <w:t>13.57</w:t>
      </w:r>
      <w:r>
        <w:rPr>
          <w:b/>
          <w:spacing w:val="14"/>
          <w:sz w:val="19"/>
        </w:rPr>
        <w:t xml:space="preserve">% </w:t>
      </w:r>
      <w:r>
        <w:rPr>
          <w:sz w:val="19"/>
        </w:rPr>
        <w:t>，证明了模型具备获取显著超额收益的能力。</w:t>
      </w:r>
    </w:p>
    <w:p w14:paraId="756E39C4" w14:textId="77777777" w:rsidR="00171A9B" w:rsidRDefault="00000000">
      <w:pPr>
        <w:pStyle w:val="a5"/>
        <w:numPr>
          <w:ilvl w:val="2"/>
          <w:numId w:val="4"/>
        </w:numPr>
        <w:tabs>
          <w:tab w:val="left" w:pos="548"/>
        </w:tabs>
        <w:ind w:left="547"/>
        <w:rPr>
          <w:rFonts w:hint="eastAsia"/>
          <w:sz w:val="19"/>
        </w:rPr>
      </w:pPr>
      <w:r>
        <w:rPr>
          <w:b/>
          <w:spacing w:val="-2"/>
          <w:w w:val="105"/>
          <w:sz w:val="19"/>
        </w:rPr>
        <w:t xml:space="preserve">初步的风险控制框架 </w:t>
      </w:r>
      <w:r>
        <w:rPr>
          <w:w w:val="105"/>
          <w:sz w:val="19"/>
        </w:rPr>
        <w:t>：已设定个股权重上限、最小持有期、组合止损</w:t>
      </w:r>
      <w:proofErr w:type="gramStart"/>
      <w:r>
        <w:rPr>
          <w:w w:val="105"/>
          <w:sz w:val="19"/>
        </w:rPr>
        <w:t>等风控规则</w:t>
      </w:r>
      <w:proofErr w:type="gramEnd"/>
      <w:r>
        <w:rPr>
          <w:w w:val="105"/>
          <w:sz w:val="19"/>
        </w:rPr>
        <w:t>，为策略提供了基础保护。</w:t>
      </w:r>
    </w:p>
    <w:p w14:paraId="20AB18E7" w14:textId="77777777" w:rsidR="00171A9B" w:rsidRDefault="00171A9B">
      <w:pPr>
        <w:pStyle w:val="a3"/>
        <w:spacing w:before="9"/>
        <w:rPr>
          <w:rFonts w:hint="eastAsia"/>
          <w:sz w:val="10"/>
        </w:rPr>
      </w:pPr>
    </w:p>
    <w:p w14:paraId="5EE723C4" w14:textId="77777777" w:rsidR="00171A9B" w:rsidRDefault="00000000">
      <w:pPr>
        <w:pStyle w:val="2"/>
        <w:numPr>
          <w:ilvl w:val="1"/>
          <w:numId w:val="4"/>
        </w:numPr>
        <w:tabs>
          <w:tab w:val="left" w:pos="489"/>
        </w:tabs>
        <w:spacing w:before="38"/>
        <w:rPr>
          <w:rFonts w:hint="eastAsia"/>
        </w:rPr>
      </w:pPr>
      <w:bookmarkStart w:id="25" w:name="7.2_待优化项与后续计划"/>
      <w:bookmarkEnd w:id="25"/>
      <w:r>
        <w:t>待优化项与后续计划</w:t>
      </w:r>
    </w:p>
    <w:p w14:paraId="64540BD7" w14:textId="77777777" w:rsidR="00171A9B" w:rsidRDefault="00000000">
      <w:pPr>
        <w:pStyle w:val="3"/>
        <w:spacing w:before="116"/>
        <w:ind w:firstLine="0"/>
        <w:rPr>
          <w:rFonts w:hint="eastAsia"/>
        </w:rPr>
      </w:pPr>
      <w:r>
        <w:t>高优先级 (直接影响实盘风险与成本)：</w:t>
      </w:r>
    </w:p>
    <w:p w14:paraId="075717B1" w14:textId="77777777" w:rsidR="00171A9B" w:rsidRDefault="00000000">
      <w:pPr>
        <w:pStyle w:val="a5"/>
        <w:numPr>
          <w:ilvl w:val="0"/>
          <w:numId w:val="3"/>
        </w:numPr>
        <w:tabs>
          <w:tab w:val="left" w:pos="490"/>
        </w:tabs>
        <w:spacing w:before="121"/>
        <w:rPr>
          <w:rFonts w:hint="eastAsia"/>
          <w:sz w:val="19"/>
        </w:rPr>
      </w:pPr>
      <w:r>
        <w:rPr>
          <w:b/>
          <w:spacing w:val="-6"/>
          <w:w w:val="105"/>
          <w:sz w:val="19"/>
        </w:rPr>
        <w:t xml:space="preserve">强化回撤控制 </w:t>
      </w:r>
      <w:r>
        <w:rPr>
          <w:w w:val="105"/>
          <w:sz w:val="19"/>
        </w:rPr>
        <w:t>：实施严格的动态止损机制，例如当组合回撤达-20%时强制减仓，目标将最大回撤控制在-25%以内。</w:t>
      </w:r>
    </w:p>
    <w:p w14:paraId="333499F3" w14:textId="354CE10C" w:rsidR="00171A9B" w:rsidRDefault="00000000">
      <w:pPr>
        <w:pStyle w:val="a5"/>
        <w:numPr>
          <w:ilvl w:val="0"/>
          <w:numId w:val="3"/>
        </w:numPr>
        <w:tabs>
          <w:tab w:val="left" w:pos="490"/>
        </w:tabs>
        <w:ind w:right="176"/>
        <w:rPr>
          <w:rFonts w:hint="eastAsia"/>
          <w:sz w:val="19"/>
        </w:rPr>
      </w:pPr>
      <w:r>
        <w:rPr>
          <w:b/>
          <w:spacing w:val="2"/>
          <w:sz w:val="19"/>
        </w:rPr>
        <w:t xml:space="preserve">大幅降低交易成本   </w:t>
      </w:r>
      <w:r>
        <w:rPr>
          <w:sz w:val="19"/>
        </w:rPr>
        <w:t>：</w:t>
      </w:r>
      <w:proofErr w:type="gramStart"/>
      <w:r>
        <w:rPr>
          <w:sz w:val="19"/>
        </w:rPr>
        <w:t>将调仓频率</w:t>
      </w:r>
      <w:proofErr w:type="gramEnd"/>
      <w:r>
        <w:rPr>
          <w:sz w:val="19"/>
        </w:rPr>
        <w:t>降低30%-50%，</w:t>
      </w:r>
      <w:r>
        <w:rPr>
          <w:spacing w:val="-6"/>
          <w:sz w:val="19"/>
        </w:rPr>
        <w:t>显著提</w:t>
      </w:r>
      <w:r>
        <w:rPr>
          <w:w w:val="105"/>
          <w:sz w:val="19"/>
        </w:rPr>
        <w:t>升净收益。</w:t>
      </w:r>
    </w:p>
    <w:p w14:paraId="0402BF0C" w14:textId="77777777" w:rsidR="00171A9B" w:rsidRDefault="00000000">
      <w:pPr>
        <w:pStyle w:val="a5"/>
        <w:numPr>
          <w:ilvl w:val="0"/>
          <w:numId w:val="3"/>
        </w:numPr>
        <w:tabs>
          <w:tab w:val="left" w:pos="490"/>
        </w:tabs>
        <w:rPr>
          <w:rFonts w:hint="eastAsia"/>
          <w:sz w:val="19"/>
        </w:rPr>
      </w:pPr>
      <w:r>
        <w:rPr>
          <w:b/>
          <w:spacing w:val="-1"/>
          <w:w w:val="105"/>
          <w:sz w:val="19"/>
        </w:rPr>
        <w:t xml:space="preserve">优化止盈止损规则 </w:t>
      </w:r>
      <w:r>
        <w:rPr>
          <w:w w:val="105"/>
          <w:sz w:val="19"/>
        </w:rPr>
        <w:t>：改进个股级别的止盈止损逻辑，力争将盈亏比提升至1.2以上。</w:t>
      </w:r>
    </w:p>
    <w:p w14:paraId="7867D293" w14:textId="77777777" w:rsidR="00171A9B" w:rsidRDefault="00171A9B">
      <w:pPr>
        <w:pStyle w:val="a3"/>
        <w:rPr>
          <w:rFonts w:hint="eastAsia"/>
          <w:sz w:val="10"/>
        </w:rPr>
      </w:pPr>
    </w:p>
    <w:p w14:paraId="4206397A" w14:textId="77777777" w:rsidR="00171A9B" w:rsidRDefault="00000000">
      <w:pPr>
        <w:pStyle w:val="3"/>
        <w:spacing w:before="56"/>
        <w:ind w:firstLine="0"/>
        <w:rPr>
          <w:rFonts w:hint="eastAsia"/>
        </w:rPr>
      </w:pPr>
      <w:r>
        <w:t>中优先级 (提升模型预测精度与稳定性)：</w:t>
      </w:r>
    </w:p>
    <w:p w14:paraId="03D7E2B4" w14:textId="77777777" w:rsidR="00171A9B" w:rsidRDefault="00000000">
      <w:pPr>
        <w:pStyle w:val="a5"/>
        <w:numPr>
          <w:ilvl w:val="0"/>
          <w:numId w:val="2"/>
        </w:numPr>
        <w:tabs>
          <w:tab w:val="left" w:pos="490"/>
        </w:tabs>
        <w:spacing w:before="120"/>
        <w:rPr>
          <w:rFonts w:hint="eastAsia"/>
          <w:sz w:val="19"/>
        </w:rPr>
      </w:pPr>
      <w:r>
        <w:rPr>
          <w:b/>
          <w:spacing w:val="-2"/>
          <w:w w:val="105"/>
          <w:sz w:val="19"/>
        </w:rPr>
        <w:t xml:space="preserve">因子库动态更新 </w:t>
      </w:r>
      <w:r>
        <w:rPr>
          <w:w w:val="105"/>
          <w:sz w:val="19"/>
        </w:rPr>
        <w:t>：建立定期（如每半年）重新计算因子IC并更新因子池的机制，以适应市场风格变化。</w:t>
      </w:r>
    </w:p>
    <w:p w14:paraId="0C20BDA7" w14:textId="77777777" w:rsidR="00171A9B" w:rsidRDefault="00000000">
      <w:pPr>
        <w:pStyle w:val="a5"/>
        <w:numPr>
          <w:ilvl w:val="0"/>
          <w:numId w:val="2"/>
        </w:numPr>
        <w:tabs>
          <w:tab w:val="left" w:pos="490"/>
        </w:tabs>
        <w:rPr>
          <w:rFonts w:hint="eastAsia"/>
          <w:sz w:val="19"/>
        </w:rPr>
      </w:pPr>
      <w:r>
        <w:rPr>
          <w:b/>
          <w:spacing w:val="-2"/>
          <w:w w:val="105"/>
          <w:sz w:val="19"/>
        </w:rPr>
        <w:t xml:space="preserve">模型参数精细调优 </w:t>
      </w:r>
      <w:r>
        <w:rPr>
          <w:w w:val="105"/>
          <w:sz w:val="19"/>
        </w:rPr>
        <w:t>：使用贝叶斯优化等更高效的方法对</w:t>
      </w:r>
      <w:proofErr w:type="spellStart"/>
      <w:r>
        <w:rPr>
          <w:w w:val="105"/>
          <w:sz w:val="19"/>
        </w:rPr>
        <w:t>LightGBM</w:t>
      </w:r>
      <w:proofErr w:type="spellEnd"/>
      <w:r>
        <w:rPr>
          <w:w w:val="105"/>
          <w:sz w:val="19"/>
        </w:rPr>
        <w:t>参数进行调优，可能进一步提升F1分数。</w:t>
      </w:r>
    </w:p>
    <w:p w14:paraId="5F18743A" w14:textId="77777777" w:rsidR="00171A9B" w:rsidRDefault="00000000">
      <w:pPr>
        <w:pStyle w:val="a5"/>
        <w:numPr>
          <w:ilvl w:val="0"/>
          <w:numId w:val="2"/>
        </w:numPr>
        <w:tabs>
          <w:tab w:val="left" w:pos="490"/>
        </w:tabs>
        <w:rPr>
          <w:rFonts w:hint="eastAsia"/>
          <w:sz w:val="19"/>
        </w:rPr>
      </w:pPr>
      <w:r>
        <w:rPr>
          <w:b/>
          <w:spacing w:val="-2"/>
          <w:w w:val="105"/>
          <w:sz w:val="19"/>
        </w:rPr>
        <w:t xml:space="preserve">探索多模型融合 </w:t>
      </w:r>
      <w:r>
        <w:rPr>
          <w:w w:val="105"/>
          <w:sz w:val="19"/>
        </w:rPr>
        <w:t>：测试将</w:t>
      </w:r>
      <w:proofErr w:type="spellStart"/>
      <w:r>
        <w:rPr>
          <w:w w:val="105"/>
          <w:sz w:val="19"/>
        </w:rPr>
        <w:t>LightGBM</w:t>
      </w:r>
      <w:proofErr w:type="spellEnd"/>
      <w:r>
        <w:rPr>
          <w:w w:val="105"/>
          <w:sz w:val="19"/>
        </w:rPr>
        <w:t>与逻辑回归等线性模型结合，构建集成模型，以提升鲁棒性。</w:t>
      </w:r>
    </w:p>
    <w:p w14:paraId="482FB6A0" w14:textId="77777777" w:rsidR="00171A9B" w:rsidRDefault="00171A9B">
      <w:pPr>
        <w:pStyle w:val="a3"/>
        <w:spacing w:before="8"/>
        <w:rPr>
          <w:rFonts w:hint="eastAsia"/>
          <w:sz w:val="10"/>
        </w:rPr>
      </w:pPr>
    </w:p>
    <w:p w14:paraId="697E04FE" w14:textId="77777777" w:rsidR="00171A9B" w:rsidRDefault="00000000">
      <w:pPr>
        <w:pStyle w:val="2"/>
        <w:numPr>
          <w:ilvl w:val="1"/>
          <w:numId w:val="4"/>
        </w:numPr>
        <w:tabs>
          <w:tab w:val="left" w:pos="489"/>
        </w:tabs>
        <w:spacing w:before="38"/>
        <w:rPr>
          <w:rFonts w:hint="eastAsia"/>
        </w:rPr>
      </w:pPr>
      <w:bookmarkStart w:id="26" w:name="7.3_应用前景展望"/>
      <w:bookmarkEnd w:id="26"/>
      <w:r>
        <w:t>应用前景展望</w:t>
      </w:r>
    </w:p>
    <w:p w14:paraId="2292818E" w14:textId="77777777" w:rsidR="00171A9B" w:rsidRDefault="00000000">
      <w:pPr>
        <w:spacing w:before="117"/>
        <w:ind w:left="100" w:right="506"/>
        <w:rPr>
          <w:rFonts w:hint="eastAsia"/>
          <w:b/>
          <w:sz w:val="19"/>
        </w:rPr>
      </w:pPr>
      <w:r>
        <w:rPr>
          <w:sz w:val="19"/>
        </w:rPr>
        <w:t xml:space="preserve">当前模型已展现出强大的超额收益获取能力与科学的架构基础。   </w:t>
      </w:r>
      <w:r>
        <w:rPr>
          <w:b/>
          <w:sz w:val="19"/>
        </w:rPr>
        <w:t>建议采取“模拟盘-小实盘-扩大实盘”的递进</w:t>
      </w:r>
      <w:proofErr w:type="gramStart"/>
      <w:r>
        <w:rPr>
          <w:b/>
          <w:sz w:val="19"/>
        </w:rPr>
        <w:t>式应用</w:t>
      </w:r>
      <w:proofErr w:type="gramEnd"/>
      <w:r>
        <w:rPr>
          <w:b/>
          <w:sz w:val="19"/>
        </w:rPr>
        <w:t>路</w:t>
      </w:r>
      <w:r>
        <w:rPr>
          <w:b/>
          <w:w w:val="105"/>
          <w:sz w:val="19"/>
        </w:rPr>
        <w:t>径：</w:t>
      </w:r>
    </w:p>
    <w:p w14:paraId="6980F309" w14:textId="77777777" w:rsidR="00171A9B" w:rsidRDefault="00000000">
      <w:pPr>
        <w:pStyle w:val="a5"/>
        <w:numPr>
          <w:ilvl w:val="0"/>
          <w:numId w:val="1"/>
        </w:numPr>
        <w:tabs>
          <w:tab w:val="left" w:pos="490"/>
        </w:tabs>
        <w:spacing w:before="121"/>
        <w:rPr>
          <w:rFonts w:hint="eastAsia"/>
          <w:sz w:val="19"/>
        </w:rPr>
      </w:pPr>
      <w:r>
        <w:rPr>
          <w:b/>
          <w:sz w:val="19"/>
        </w:rPr>
        <w:t>第一阶段（1-2个月）</w:t>
      </w:r>
      <w:r>
        <w:rPr>
          <w:b/>
          <w:spacing w:val="3"/>
          <w:sz w:val="19"/>
        </w:rPr>
        <w:t xml:space="preserve"> </w:t>
      </w:r>
      <w:r>
        <w:rPr>
          <w:sz w:val="19"/>
        </w:rPr>
        <w:t>：完成上述高优先级优化，并在模拟盘中持续运行监控。</w:t>
      </w:r>
    </w:p>
    <w:p w14:paraId="12F880EE" w14:textId="77777777" w:rsidR="00171A9B" w:rsidRDefault="00000000">
      <w:pPr>
        <w:pStyle w:val="a5"/>
        <w:numPr>
          <w:ilvl w:val="0"/>
          <w:numId w:val="1"/>
        </w:numPr>
        <w:tabs>
          <w:tab w:val="left" w:pos="490"/>
        </w:tabs>
        <w:rPr>
          <w:rFonts w:hint="eastAsia"/>
          <w:sz w:val="19"/>
        </w:rPr>
      </w:pPr>
      <w:r>
        <w:rPr>
          <w:b/>
          <w:sz w:val="19"/>
        </w:rPr>
        <w:t>第二阶段（3-6个月）</w:t>
      </w:r>
      <w:r>
        <w:rPr>
          <w:b/>
          <w:spacing w:val="6"/>
          <w:sz w:val="19"/>
        </w:rPr>
        <w:t xml:space="preserve"> </w:t>
      </w:r>
      <w:r>
        <w:rPr>
          <w:sz w:val="19"/>
        </w:rPr>
        <w:t>：若模拟盘表现稳定，可考虑以极小资金进行实盘测试，验证交易系统</w:t>
      </w:r>
      <w:proofErr w:type="gramStart"/>
      <w:r>
        <w:rPr>
          <w:sz w:val="19"/>
        </w:rPr>
        <w:t>与风控的</w:t>
      </w:r>
      <w:proofErr w:type="gramEnd"/>
      <w:r>
        <w:rPr>
          <w:sz w:val="19"/>
        </w:rPr>
        <w:t>实际执行效果。</w:t>
      </w:r>
    </w:p>
    <w:p w14:paraId="6276EA13" w14:textId="77777777" w:rsidR="00171A9B" w:rsidRDefault="00000000">
      <w:pPr>
        <w:pStyle w:val="a5"/>
        <w:numPr>
          <w:ilvl w:val="0"/>
          <w:numId w:val="1"/>
        </w:numPr>
        <w:tabs>
          <w:tab w:val="left" w:pos="490"/>
        </w:tabs>
        <w:ind w:right="204"/>
        <w:rPr>
          <w:rFonts w:hint="eastAsia"/>
          <w:sz w:val="19"/>
        </w:rPr>
      </w:pPr>
      <w:r>
        <w:rPr>
          <w:b/>
          <w:spacing w:val="3"/>
          <w:sz w:val="19"/>
        </w:rPr>
        <w:t xml:space="preserve">第三阶段   </w:t>
      </w:r>
      <w:r>
        <w:rPr>
          <w:sz w:val="19"/>
        </w:rPr>
        <w:t>：根据实盘跟踪结果，持续迭代模型与策略，待夏普比率稳定在0.5</w:t>
      </w:r>
      <w:r>
        <w:rPr>
          <w:spacing w:val="-1"/>
          <w:sz w:val="19"/>
        </w:rPr>
        <w:t>以上、最大回撤可控后，逐步扩大资金规</w:t>
      </w:r>
      <w:r>
        <w:rPr>
          <w:w w:val="105"/>
          <w:sz w:val="19"/>
        </w:rPr>
        <w:t>模。</w:t>
      </w:r>
    </w:p>
    <w:p w14:paraId="06FEBCEA" w14:textId="77777777" w:rsidR="00171A9B" w:rsidRDefault="00000000">
      <w:pPr>
        <w:pStyle w:val="a3"/>
        <w:spacing w:before="18"/>
        <w:rPr>
          <w:rFonts w:hint="eastAsia"/>
          <w:sz w:val="10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57005266" wp14:editId="4265FA75">
            <wp:simplePos x="0" y="0"/>
            <wp:positionH relativeFrom="page">
              <wp:posOffset>533400</wp:posOffset>
            </wp:positionH>
            <wp:positionV relativeFrom="paragraph">
              <wp:posOffset>153242</wp:posOffset>
            </wp:positionV>
            <wp:extent cx="6705600" cy="38100"/>
            <wp:effectExtent l="0" t="0" r="0" b="0"/>
            <wp:wrapTopAndBottom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20099" w14:textId="77777777" w:rsidR="00171A9B" w:rsidRDefault="00171A9B">
      <w:pPr>
        <w:pStyle w:val="a3"/>
        <w:spacing w:before="12"/>
        <w:rPr>
          <w:rFonts w:hint="eastAsia"/>
          <w:sz w:val="9"/>
        </w:rPr>
      </w:pPr>
    </w:p>
    <w:p w14:paraId="62FDD222" w14:textId="77777777" w:rsidR="00171A9B" w:rsidRDefault="00000000">
      <w:pPr>
        <w:pStyle w:val="1"/>
        <w:spacing w:before="27"/>
        <w:rPr>
          <w:rFonts w:hint="eastAsia"/>
        </w:rPr>
      </w:pPr>
      <w:bookmarkStart w:id="27" w:name="八、结论"/>
      <w:bookmarkEnd w:id="27"/>
      <w:r>
        <w:t>八、结论</w:t>
      </w:r>
    </w:p>
    <w:p w14:paraId="3E735990" w14:textId="77777777" w:rsidR="00171A9B" w:rsidRDefault="00000000">
      <w:pPr>
        <w:spacing w:before="118"/>
        <w:ind w:left="100" w:right="307"/>
        <w:jc w:val="both"/>
        <w:rPr>
          <w:rFonts w:hint="eastAsia"/>
          <w:sz w:val="19"/>
        </w:rPr>
      </w:pPr>
      <w:r>
        <w:rPr>
          <w:sz w:val="19"/>
        </w:rPr>
        <w:t xml:space="preserve">本“台湾股票超额收益预测模型”成功构建了一套以 </w:t>
      </w:r>
      <w:r>
        <w:rPr>
          <w:b/>
          <w:sz w:val="19"/>
        </w:rPr>
        <w:t xml:space="preserve">基本面分析为核心 </w:t>
      </w:r>
      <w:r>
        <w:rPr>
          <w:sz w:val="19"/>
        </w:rPr>
        <w:t xml:space="preserve">、以  </w:t>
      </w:r>
      <w:r>
        <w:rPr>
          <w:b/>
          <w:sz w:val="19"/>
        </w:rPr>
        <w:t xml:space="preserve">科学量化方法为工具  </w:t>
      </w:r>
      <w:r>
        <w:rPr>
          <w:sz w:val="19"/>
        </w:rPr>
        <w:t xml:space="preserve">的选股体系。通过引入严谨的 </w:t>
      </w:r>
      <w:r>
        <w:rPr>
          <w:b/>
          <w:sz w:val="19"/>
        </w:rPr>
        <w:t xml:space="preserve">Rank IC因子筛选流程 </w:t>
      </w:r>
      <w:r>
        <w:rPr>
          <w:sz w:val="19"/>
        </w:rPr>
        <w:t xml:space="preserve">并结合 </w:t>
      </w:r>
      <w:proofErr w:type="spellStart"/>
      <w:r>
        <w:rPr>
          <w:b/>
          <w:sz w:val="19"/>
        </w:rPr>
        <w:t>LightGBM</w:t>
      </w:r>
      <w:proofErr w:type="spellEnd"/>
      <w:r>
        <w:rPr>
          <w:b/>
          <w:sz w:val="19"/>
        </w:rPr>
        <w:t xml:space="preserve">模型的特征重要性分析 </w:t>
      </w:r>
      <w:r>
        <w:rPr>
          <w:sz w:val="19"/>
        </w:rPr>
        <w:t>，确保了策略逻辑的扎实与稳定。</w:t>
      </w:r>
    </w:p>
    <w:p w14:paraId="6A3FC2C6" w14:textId="77777777" w:rsidR="00171A9B" w:rsidRDefault="00000000">
      <w:pPr>
        <w:spacing w:before="122"/>
        <w:ind w:left="100" w:right="149"/>
        <w:jc w:val="both"/>
        <w:rPr>
          <w:rFonts w:hint="eastAsia"/>
          <w:sz w:val="19"/>
        </w:rPr>
      </w:pPr>
      <w:r>
        <w:rPr>
          <w:spacing w:val="8"/>
          <w:sz w:val="19"/>
        </w:rPr>
        <w:t xml:space="preserve">在 </w:t>
      </w:r>
      <w:r>
        <w:rPr>
          <w:b/>
          <w:sz w:val="19"/>
        </w:rPr>
        <w:t>2023年1月至2025年10</w:t>
      </w:r>
      <w:r>
        <w:rPr>
          <w:b/>
          <w:spacing w:val="2"/>
          <w:sz w:val="19"/>
        </w:rPr>
        <w:t xml:space="preserve">月的样本外测试期 </w:t>
      </w:r>
      <w:r>
        <w:rPr>
          <w:spacing w:val="2"/>
          <w:sz w:val="19"/>
        </w:rPr>
        <w:t xml:space="preserve">，策略取得了 </w:t>
      </w:r>
      <w:r>
        <w:rPr>
          <w:b/>
          <w:sz w:val="19"/>
        </w:rPr>
        <w:t>总收益41.02%、</w:t>
      </w:r>
      <w:proofErr w:type="gramStart"/>
      <w:r>
        <w:rPr>
          <w:b/>
          <w:sz w:val="19"/>
        </w:rPr>
        <w:t>年化收益</w:t>
      </w:r>
      <w:proofErr w:type="gramEnd"/>
      <w:r>
        <w:rPr>
          <w:b/>
          <w:sz w:val="19"/>
        </w:rPr>
        <w:t>13.57%</w:t>
      </w:r>
      <w:r>
        <w:rPr>
          <w:b/>
          <w:spacing w:val="16"/>
          <w:sz w:val="19"/>
        </w:rPr>
        <w:t xml:space="preserve"> </w:t>
      </w:r>
      <w:r>
        <w:rPr>
          <w:sz w:val="19"/>
        </w:rPr>
        <w:t>的卓越表现，充分验证了其获取超额收益的有效性。虽然策略在风险控制（最大回撤）和交易成本管理（换手率）</w:t>
      </w:r>
      <w:r>
        <w:rPr>
          <w:spacing w:val="-2"/>
          <w:sz w:val="19"/>
        </w:rPr>
        <w:t xml:space="preserve">方面存在明确的优化空间，但其核心   </w:t>
      </w:r>
      <w:r>
        <w:rPr>
          <w:sz w:val="19"/>
        </w:rPr>
        <w:t xml:space="preserve">选股逻辑的科学性、流程的完整性以及已实现的优异收益，均表明该模型 </w:t>
      </w:r>
      <w:r>
        <w:rPr>
          <w:b/>
          <w:sz w:val="19"/>
        </w:rPr>
        <w:t xml:space="preserve">具备极高的优化价值与实盘应用潜力 </w:t>
      </w:r>
      <w:r>
        <w:rPr>
          <w:sz w:val="19"/>
        </w:rPr>
        <w:t>。</w:t>
      </w:r>
    </w:p>
    <w:p w14:paraId="0AB1800C" w14:textId="77777777" w:rsidR="00171A9B" w:rsidRDefault="00000000">
      <w:pPr>
        <w:pStyle w:val="a3"/>
        <w:spacing w:before="17"/>
        <w:rPr>
          <w:rFonts w:hint="eastAsia"/>
          <w:sz w:val="10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5D462774" wp14:editId="67647BE2">
            <wp:simplePos x="0" y="0"/>
            <wp:positionH relativeFrom="page">
              <wp:posOffset>533400</wp:posOffset>
            </wp:positionH>
            <wp:positionV relativeFrom="paragraph">
              <wp:posOffset>152807</wp:posOffset>
            </wp:positionV>
            <wp:extent cx="6705600" cy="38100"/>
            <wp:effectExtent l="0" t="0" r="0" b="0"/>
            <wp:wrapTopAndBottom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14328" w14:textId="77777777" w:rsidR="00BD45BF" w:rsidRDefault="00BD45BF">
      <w:pPr>
        <w:pStyle w:val="a3"/>
        <w:ind w:left="100" w:right="3557"/>
        <w:rPr>
          <w:b/>
          <w:spacing w:val="-6"/>
          <w:w w:val="105"/>
        </w:rPr>
      </w:pPr>
    </w:p>
    <w:p w14:paraId="05231DB2" w14:textId="7D16C2EF" w:rsidR="00171A9B" w:rsidRDefault="00000000">
      <w:pPr>
        <w:pStyle w:val="a3"/>
        <w:ind w:left="100" w:right="3557"/>
        <w:rPr>
          <w:rFonts w:hint="eastAsia"/>
        </w:rPr>
      </w:pPr>
      <w:r>
        <w:rPr>
          <w:b/>
          <w:spacing w:val="-6"/>
          <w:w w:val="105"/>
        </w:rPr>
        <w:t xml:space="preserve">核心建议 </w:t>
      </w:r>
      <w:r>
        <w:rPr>
          <w:w w:val="105"/>
        </w:rPr>
        <w:t>：优先</w:t>
      </w:r>
      <w:proofErr w:type="gramStart"/>
      <w:r>
        <w:rPr>
          <w:w w:val="105"/>
        </w:rPr>
        <w:t>完成风控与</w:t>
      </w:r>
      <w:proofErr w:type="gramEnd"/>
      <w:r>
        <w:rPr>
          <w:w w:val="105"/>
        </w:rPr>
        <w:t>成本优化，稳步推进实盘验证流程。</w:t>
      </w:r>
    </w:p>
    <w:p w14:paraId="2F36F594" w14:textId="77777777" w:rsidR="00171A9B" w:rsidRDefault="00171A9B">
      <w:pPr>
        <w:rPr>
          <w:rFonts w:hint="eastAsia"/>
        </w:rPr>
        <w:sectPr w:rsidR="00171A9B">
          <w:pgSz w:w="12240" w:h="15840"/>
          <w:pgMar w:top="680" w:right="720" w:bottom="280" w:left="740" w:header="720" w:footer="720" w:gutter="0"/>
          <w:cols w:space="720"/>
        </w:sectPr>
      </w:pPr>
    </w:p>
    <w:p w14:paraId="6A780648" w14:textId="77777777" w:rsidR="00171A9B" w:rsidRDefault="00171A9B">
      <w:pPr>
        <w:pStyle w:val="a3"/>
        <w:spacing w:before="15"/>
        <w:rPr>
          <w:rFonts w:hint="eastAsia"/>
          <w:sz w:val="10"/>
        </w:rPr>
      </w:pPr>
    </w:p>
    <w:sectPr w:rsidR="00171A9B">
      <w:pgSz w:w="12240" w:h="15840"/>
      <w:pgMar w:top="1500" w:right="72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BA5A" w14:textId="77777777" w:rsidR="00640329" w:rsidRDefault="00640329" w:rsidP="008025F5">
      <w:pPr>
        <w:rPr>
          <w:rFonts w:hint="eastAsia"/>
        </w:rPr>
      </w:pPr>
      <w:r>
        <w:separator/>
      </w:r>
    </w:p>
  </w:endnote>
  <w:endnote w:type="continuationSeparator" w:id="0">
    <w:p w14:paraId="56EA9B3C" w14:textId="77777777" w:rsidR="00640329" w:rsidRDefault="00640329" w:rsidP="008025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585D3" w14:textId="77777777" w:rsidR="00640329" w:rsidRDefault="00640329" w:rsidP="008025F5">
      <w:pPr>
        <w:rPr>
          <w:rFonts w:hint="eastAsia"/>
        </w:rPr>
      </w:pPr>
      <w:r>
        <w:separator/>
      </w:r>
    </w:p>
  </w:footnote>
  <w:footnote w:type="continuationSeparator" w:id="0">
    <w:p w14:paraId="6549236B" w14:textId="77777777" w:rsidR="00640329" w:rsidRDefault="00640329" w:rsidP="008025F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DC4"/>
    <w:multiLevelType w:val="hybridMultilevel"/>
    <w:tmpl w:val="5268C6F8"/>
    <w:lvl w:ilvl="0" w:tplc="BED805FC">
      <w:start w:val="1"/>
      <w:numFmt w:val="decimal"/>
      <w:lvlText w:val="%1."/>
      <w:lvlJc w:val="left"/>
      <w:pPr>
        <w:ind w:left="490" w:hanging="277"/>
        <w:jc w:val="left"/>
      </w:pPr>
      <w:rPr>
        <w:rFonts w:ascii="微软雅黑" w:eastAsia="微软雅黑" w:hAnsi="微软雅黑" w:cs="微软雅黑" w:hint="default"/>
        <w:b/>
        <w:bCs/>
        <w:spacing w:val="-1"/>
        <w:w w:val="94"/>
        <w:sz w:val="19"/>
        <w:szCs w:val="19"/>
        <w:lang w:val="en-US" w:eastAsia="zh-CN" w:bidi="ar-SA"/>
      </w:rPr>
    </w:lvl>
    <w:lvl w:ilvl="1" w:tplc="ECC86836">
      <w:numFmt w:val="bullet"/>
      <w:lvlText w:val="•"/>
      <w:lvlJc w:val="left"/>
      <w:pPr>
        <w:ind w:left="1528" w:hanging="277"/>
      </w:pPr>
      <w:rPr>
        <w:rFonts w:hint="default"/>
        <w:lang w:val="en-US" w:eastAsia="zh-CN" w:bidi="ar-SA"/>
      </w:rPr>
    </w:lvl>
    <w:lvl w:ilvl="2" w:tplc="65AAB6E4">
      <w:numFmt w:val="bullet"/>
      <w:lvlText w:val="•"/>
      <w:lvlJc w:val="left"/>
      <w:pPr>
        <w:ind w:left="2556" w:hanging="277"/>
      </w:pPr>
      <w:rPr>
        <w:rFonts w:hint="default"/>
        <w:lang w:val="en-US" w:eastAsia="zh-CN" w:bidi="ar-SA"/>
      </w:rPr>
    </w:lvl>
    <w:lvl w:ilvl="3" w:tplc="D0D05070">
      <w:numFmt w:val="bullet"/>
      <w:lvlText w:val="•"/>
      <w:lvlJc w:val="left"/>
      <w:pPr>
        <w:ind w:left="3584" w:hanging="277"/>
      </w:pPr>
      <w:rPr>
        <w:rFonts w:hint="default"/>
        <w:lang w:val="en-US" w:eastAsia="zh-CN" w:bidi="ar-SA"/>
      </w:rPr>
    </w:lvl>
    <w:lvl w:ilvl="4" w:tplc="3AD2E2C4">
      <w:numFmt w:val="bullet"/>
      <w:lvlText w:val="•"/>
      <w:lvlJc w:val="left"/>
      <w:pPr>
        <w:ind w:left="4612" w:hanging="277"/>
      </w:pPr>
      <w:rPr>
        <w:rFonts w:hint="default"/>
        <w:lang w:val="en-US" w:eastAsia="zh-CN" w:bidi="ar-SA"/>
      </w:rPr>
    </w:lvl>
    <w:lvl w:ilvl="5" w:tplc="05FC1058">
      <w:numFmt w:val="bullet"/>
      <w:lvlText w:val="•"/>
      <w:lvlJc w:val="left"/>
      <w:pPr>
        <w:ind w:left="5640" w:hanging="277"/>
      </w:pPr>
      <w:rPr>
        <w:rFonts w:hint="default"/>
        <w:lang w:val="en-US" w:eastAsia="zh-CN" w:bidi="ar-SA"/>
      </w:rPr>
    </w:lvl>
    <w:lvl w:ilvl="6" w:tplc="795E7A62">
      <w:numFmt w:val="bullet"/>
      <w:lvlText w:val="•"/>
      <w:lvlJc w:val="left"/>
      <w:pPr>
        <w:ind w:left="6668" w:hanging="277"/>
      </w:pPr>
      <w:rPr>
        <w:rFonts w:hint="default"/>
        <w:lang w:val="en-US" w:eastAsia="zh-CN" w:bidi="ar-SA"/>
      </w:rPr>
    </w:lvl>
    <w:lvl w:ilvl="7" w:tplc="63564582">
      <w:numFmt w:val="bullet"/>
      <w:lvlText w:val="•"/>
      <w:lvlJc w:val="left"/>
      <w:pPr>
        <w:ind w:left="7696" w:hanging="277"/>
      </w:pPr>
      <w:rPr>
        <w:rFonts w:hint="default"/>
        <w:lang w:val="en-US" w:eastAsia="zh-CN" w:bidi="ar-SA"/>
      </w:rPr>
    </w:lvl>
    <w:lvl w:ilvl="8" w:tplc="0DBE864A">
      <w:numFmt w:val="bullet"/>
      <w:lvlText w:val="•"/>
      <w:lvlJc w:val="left"/>
      <w:pPr>
        <w:ind w:left="8724" w:hanging="277"/>
      </w:pPr>
      <w:rPr>
        <w:rFonts w:hint="default"/>
        <w:lang w:val="en-US" w:eastAsia="zh-CN" w:bidi="ar-SA"/>
      </w:rPr>
    </w:lvl>
  </w:abstractNum>
  <w:abstractNum w:abstractNumId="1" w15:restartNumberingAfterBreak="0">
    <w:nsid w:val="0EFD1FA6"/>
    <w:multiLevelType w:val="hybridMultilevel"/>
    <w:tmpl w:val="924AA826"/>
    <w:lvl w:ilvl="0" w:tplc="30300B6E">
      <w:start w:val="1"/>
      <w:numFmt w:val="decimal"/>
      <w:lvlText w:val="%1."/>
      <w:lvlJc w:val="left"/>
      <w:pPr>
        <w:ind w:left="490" w:hanging="277"/>
        <w:jc w:val="left"/>
      </w:pPr>
      <w:rPr>
        <w:rFonts w:ascii="微软雅黑" w:eastAsia="微软雅黑" w:hAnsi="微软雅黑" w:cs="微软雅黑" w:hint="default"/>
        <w:spacing w:val="-1"/>
        <w:w w:val="102"/>
        <w:sz w:val="19"/>
        <w:szCs w:val="19"/>
        <w:lang w:val="en-US" w:eastAsia="zh-CN" w:bidi="ar-SA"/>
      </w:rPr>
    </w:lvl>
    <w:lvl w:ilvl="1" w:tplc="FA66C650">
      <w:numFmt w:val="bullet"/>
      <w:lvlText w:val="•"/>
      <w:lvlJc w:val="left"/>
      <w:pPr>
        <w:ind w:left="1528" w:hanging="277"/>
      </w:pPr>
      <w:rPr>
        <w:rFonts w:hint="default"/>
        <w:lang w:val="en-US" w:eastAsia="zh-CN" w:bidi="ar-SA"/>
      </w:rPr>
    </w:lvl>
    <w:lvl w:ilvl="2" w:tplc="5F407BBA">
      <w:numFmt w:val="bullet"/>
      <w:lvlText w:val="•"/>
      <w:lvlJc w:val="left"/>
      <w:pPr>
        <w:ind w:left="2556" w:hanging="277"/>
      </w:pPr>
      <w:rPr>
        <w:rFonts w:hint="default"/>
        <w:lang w:val="en-US" w:eastAsia="zh-CN" w:bidi="ar-SA"/>
      </w:rPr>
    </w:lvl>
    <w:lvl w:ilvl="3" w:tplc="F6B41E34">
      <w:numFmt w:val="bullet"/>
      <w:lvlText w:val="•"/>
      <w:lvlJc w:val="left"/>
      <w:pPr>
        <w:ind w:left="3584" w:hanging="277"/>
      </w:pPr>
      <w:rPr>
        <w:rFonts w:hint="default"/>
        <w:lang w:val="en-US" w:eastAsia="zh-CN" w:bidi="ar-SA"/>
      </w:rPr>
    </w:lvl>
    <w:lvl w:ilvl="4" w:tplc="00947AF4">
      <w:numFmt w:val="bullet"/>
      <w:lvlText w:val="•"/>
      <w:lvlJc w:val="left"/>
      <w:pPr>
        <w:ind w:left="4612" w:hanging="277"/>
      </w:pPr>
      <w:rPr>
        <w:rFonts w:hint="default"/>
        <w:lang w:val="en-US" w:eastAsia="zh-CN" w:bidi="ar-SA"/>
      </w:rPr>
    </w:lvl>
    <w:lvl w:ilvl="5" w:tplc="88A6EA20">
      <w:numFmt w:val="bullet"/>
      <w:lvlText w:val="•"/>
      <w:lvlJc w:val="left"/>
      <w:pPr>
        <w:ind w:left="5640" w:hanging="277"/>
      </w:pPr>
      <w:rPr>
        <w:rFonts w:hint="default"/>
        <w:lang w:val="en-US" w:eastAsia="zh-CN" w:bidi="ar-SA"/>
      </w:rPr>
    </w:lvl>
    <w:lvl w:ilvl="6" w:tplc="90CC54E4">
      <w:numFmt w:val="bullet"/>
      <w:lvlText w:val="•"/>
      <w:lvlJc w:val="left"/>
      <w:pPr>
        <w:ind w:left="6668" w:hanging="277"/>
      </w:pPr>
      <w:rPr>
        <w:rFonts w:hint="default"/>
        <w:lang w:val="en-US" w:eastAsia="zh-CN" w:bidi="ar-SA"/>
      </w:rPr>
    </w:lvl>
    <w:lvl w:ilvl="7" w:tplc="07823E94">
      <w:numFmt w:val="bullet"/>
      <w:lvlText w:val="•"/>
      <w:lvlJc w:val="left"/>
      <w:pPr>
        <w:ind w:left="7696" w:hanging="277"/>
      </w:pPr>
      <w:rPr>
        <w:rFonts w:hint="default"/>
        <w:lang w:val="en-US" w:eastAsia="zh-CN" w:bidi="ar-SA"/>
      </w:rPr>
    </w:lvl>
    <w:lvl w:ilvl="8" w:tplc="315CFFC2">
      <w:numFmt w:val="bullet"/>
      <w:lvlText w:val="•"/>
      <w:lvlJc w:val="left"/>
      <w:pPr>
        <w:ind w:left="8724" w:hanging="277"/>
      </w:pPr>
      <w:rPr>
        <w:rFonts w:hint="default"/>
        <w:lang w:val="en-US" w:eastAsia="zh-CN" w:bidi="ar-SA"/>
      </w:rPr>
    </w:lvl>
  </w:abstractNum>
  <w:abstractNum w:abstractNumId="2" w15:restartNumberingAfterBreak="0">
    <w:nsid w:val="10AA76F3"/>
    <w:multiLevelType w:val="multilevel"/>
    <w:tmpl w:val="5492D672"/>
    <w:lvl w:ilvl="0">
      <w:start w:val="4"/>
      <w:numFmt w:val="decimal"/>
      <w:lvlText w:val="%1"/>
      <w:lvlJc w:val="left"/>
      <w:pPr>
        <w:ind w:left="488" w:hanging="389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488" w:hanging="389"/>
        <w:jc w:val="left"/>
      </w:pPr>
      <w:rPr>
        <w:rFonts w:ascii="微软雅黑" w:eastAsia="微软雅黑" w:hAnsi="微软雅黑" w:cs="微软雅黑" w:hint="default"/>
        <w:b/>
        <w:bCs/>
        <w:spacing w:val="-1"/>
        <w:w w:val="92"/>
        <w:sz w:val="23"/>
        <w:szCs w:val="23"/>
        <w:lang w:val="en-US" w:eastAsia="zh-CN" w:bidi="ar-SA"/>
      </w:rPr>
    </w:lvl>
    <w:lvl w:ilvl="2">
      <w:numFmt w:val="bullet"/>
      <w:lvlText w:val="•"/>
      <w:lvlJc w:val="left"/>
      <w:pPr>
        <w:ind w:left="2540" w:hanging="389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570" w:hanging="389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600" w:hanging="389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630" w:hanging="389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660" w:hanging="389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690" w:hanging="389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720" w:hanging="389"/>
      </w:pPr>
      <w:rPr>
        <w:rFonts w:hint="default"/>
        <w:lang w:val="en-US" w:eastAsia="zh-CN" w:bidi="ar-SA"/>
      </w:rPr>
    </w:lvl>
  </w:abstractNum>
  <w:abstractNum w:abstractNumId="3" w15:restartNumberingAfterBreak="0">
    <w:nsid w:val="1FCD21F8"/>
    <w:multiLevelType w:val="multilevel"/>
    <w:tmpl w:val="B2F02F4A"/>
    <w:lvl w:ilvl="0">
      <w:start w:val="7"/>
      <w:numFmt w:val="decimal"/>
      <w:lvlText w:val="%1"/>
      <w:lvlJc w:val="left"/>
      <w:pPr>
        <w:ind w:left="488" w:hanging="389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488" w:hanging="389"/>
        <w:jc w:val="left"/>
      </w:pPr>
      <w:rPr>
        <w:rFonts w:ascii="微软雅黑" w:eastAsia="微软雅黑" w:hAnsi="微软雅黑" w:cs="微软雅黑" w:hint="default"/>
        <w:b/>
        <w:bCs/>
        <w:spacing w:val="-1"/>
        <w:w w:val="92"/>
        <w:sz w:val="23"/>
        <w:szCs w:val="23"/>
        <w:lang w:val="en-US" w:eastAsia="zh-CN" w:bidi="ar-SA"/>
      </w:rPr>
    </w:lvl>
    <w:lvl w:ilvl="2">
      <w:start w:val="1"/>
      <w:numFmt w:val="decimal"/>
      <w:lvlText w:val="%3."/>
      <w:lvlJc w:val="left"/>
      <w:pPr>
        <w:ind w:left="490" w:hanging="335"/>
        <w:jc w:val="left"/>
      </w:pPr>
      <w:rPr>
        <w:rFonts w:hint="default"/>
        <w:b/>
        <w:bCs/>
        <w:spacing w:val="-1"/>
        <w:w w:val="94"/>
        <w:lang w:val="en-US" w:eastAsia="zh-CN" w:bidi="ar-SA"/>
      </w:rPr>
    </w:lvl>
    <w:lvl w:ilvl="3">
      <w:numFmt w:val="bullet"/>
      <w:lvlText w:val="•"/>
      <w:lvlJc w:val="left"/>
      <w:pPr>
        <w:ind w:left="2784" w:hanging="33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26" w:hanging="33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068" w:hanging="33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211" w:hanging="33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353" w:hanging="33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495" w:hanging="335"/>
      </w:pPr>
      <w:rPr>
        <w:rFonts w:hint="default"/>
        <w:lang w:val="en-US" w:eastAsia="zh-CN" w:bidi="ar-SA"/>
      </w:rPr>
    </w:lvl>
  </w:abstractNum>
  <w:abstractNum w:abstractNumId="4" w15:restartNumberingAfterBreak="0">
    <w:nsid w:val="23EB3416"/>
    <w:multiLevelType w:val="multilevel"/>
    <w:tmpl w:val="F49CBA8C"/>
    <w:lvl w:ilvl="0">
      <w:start w:val="1"/>
      <w:numFmt w:val="decimal"/>
      <w:lvlText w:val="%1"/>
      <w:lvlJc w:val="left"/>
      <w:pPr>
        <w:ind w:left="488" w:hanging="389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488" w:hanging="389"/>
        <w:jc w:val="left"/>
      </w:pPr>
      <w:rPr>
        <w:rFonts w:ascii="微软雅黑" w:eastAsia="微软雅黑" w:hAnsi="微软雅黑" w:cs="微软雅黑" w:hint="default"/>
        <w:b/>
        <w:bCs/>
        <w:spacing w:val="-1"/>
        <w:w w:val="92"/>
        <w:sz w:val="23"/>
        <w:szCs w:val="23"/>
        <w:lang w:val="en-US" w:eastAsia="zh-CN" w:bidi="ar-SA"/>
      </w:rPr>
    </w:lvl>
    <w:lvl w:ilvl="2">
      <w:numFmt w:val="bullet"/>
      <w:lvlText w:val="•"/>
      <w:lvlJc w:val="left"/>
      <w:pPr>
        <w:ind w:left="2540" w:hanging="389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570" w:hanging="389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600" w:hanging="389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630" w:hanging="389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660" w:hanging="389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690" w:hanging="389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720" w:hanging="389"/>
      </w:pPr>
      <w:rPr>
        <w:rFonts w:hint="default"/>
        <w:lang w:val="en-US" w:eastAsia="zh-CN" w:bidi="ar-SA"/>
      </w:rPr>
    </w:lvl>
  </w:abstractNum>
  <w:abstractNum w:abstractNumId="5" w15:restartNumberingAfterBreak="0">
    <w:nsid w:val="28F911BB"/>
    <w:multiLevelType w:val="multilevel"/>
    <w:tmpl w:val="EEE217E2"/>
    <w:lvl w:ilvl="0">
      <w:start w:val="5"/>
      <w:numFmt w:val="decimal"/>
      <w:lvlText w:val="%1"/>
      <w:lvlJc w:val="left"/>
      <w:pPr>
        <w:ind w:left="488" w:hanging="389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488" w:hanging="389"/>
        <w:jc w:val="left"/>
      </w:pPr>
      <w:rPr>
        <w:rFonts w:ascii="微软雅黑" w:eastAsia="微软雅黑" w:hAnsi="微软雅黑" w:cs="微软雅黑" w:hint="default"/>
        <w:b/>
        <w:bCs/>
        <w:spacing w:val="-1"/>
        <w:w w:val="92"/>
        <w:sz w:val="23"/>
        <w:szCs w:val="23"/>
        <w:lang w:val="en-US" w:eastAsia="zh-CN" w:bidi="ar-SA"/>
      </w:rPr>
    </w:lvl>
    <w:lvl w:ilvl="2">
      <w:numFmt w:val="bullet"/>
      <w:lvlText w:val="•"/>
      <w:lvlJc w:val="left"/>
      <w:pPr>
        <w:ind w:left="2540" w:hanging="389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570" w:hanging="389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600" w:hanging="389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630" w:hanging="389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660" w:hanging="389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690" w:hanging="389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720" w:hanging="389"/>
      </w:pPr>
      <w:rPr>
        <w:rFonts w:hint="default"/>
        <w:lang w:val="en-US" w:eastAsia="zh-CN" w:bidi="ar-SA"/>
      </w:rPr>
    </w:lvl>
  </w:abstractNum>
  <w:abstractNum w:abstractNumId="6" w15:restartNumberingAfterBreak="0">
    <w:nsid w:val="2FF61B4A"/>
    <w:multiLevelType w:val="hybridMultilevel"/>
    <w:tmpl w:val="41629CCA"/>
    <w:lvl w:ilvl="0" w:tplc="5BF66C08">
      <w:start w:val="1"/>
      <w:numFmt w:val="decimal"/>
      <w:lvlText w:val="%1."/>
      <w:lvlJc w:val="left"/>
      <w:pPr>
        <w:ind w:left="490" w:hanging="277"/>
        <w:jc w:val="left"/>
      </w:pPr>
      <w:rPr>
        <w:rFonts w:ascii="微软雅黑" w:eastAsia="微软雅黑" w:hAnsi="微软雅黑" w:cs="微软雅黑" w:hint="default"/>
        <w:spacing w:val="-1"/>
        <w:w w:val="102"/>
        <w:sz w:val="19"/>
        <w:szCs w:val="19"/>
        <w:lang w:val="en-US" w:eastAsia="zh-CN" w:bidi="ar-SA"/>
      </w:rPr>
    </w:lvl>
    <w:lvl w:ilvl="1" w:tplc="00DEC396">
      <w:numFmt w:val="bullet"/>
      <w:lvlText w:val="•"/>
      <w:lvlJc w:val="left"/>
      <w:pPr>
        <w:ind w:left="1528" w:hanging="277"/>
      </w:pPr>
      <w:rPr>
        <w:rFonts w:hint="default"/>
        <w:lang w:val="en-US" w:eastAsia="zh-CN" w:bidi="ar-SA"/>
      </w:rPr>
    </w:lvl>
    <w:lvl w:ilvl="2" w:tplc="E54AD82E">
      <w:numFmt w:val="bullet"/>
      <w:lvlText w:val="•"/>
      <w:lvlJc w:val="left"/>
      <w:pPr>
        <w:ind w:left="2556" w:hanging="277"/>
      </w:pPr>
      <w:rPr>
        <w:rFonts w:hint="default"/>
        <w:lang w:val="en-US" w:eastAsia="zh-CN" w:bidi="ar-SA"/>
      </w:rPr>
    </w:lvl>
    <w:lvl w:ilvl="3" w:tplc="E0D00DCE">
      <w:numFmt w:val="bullet"/>
      <w:lvlText w:val="•"/>
      <w:lvlJc w:val="left"/>
      <w:pPr>
        <w:ind w:left="3584" w:hanging="277"/>
      </w:pPr>
      <w:rPr>
        <w:rFonts w:hint="default"/>
        <w:lang w:val="en-US" w:eastAsia="zh-CN" w:bidi="ar-SA"/>
      </w:rPr>
    </w:lvl>
    <w:lvl w:ilvl="4" w:tplc="0C50AE96">
      <w:numFmt w:val="bullet"/>
      <w:lvlText w:val="•"/>
      <w:lvlJc w:val="left"/>
      <w:pPr>
        <w:ind w:left="4612" w:hanging="277"/>
      </w:pPr>
      <w:rPr>
        <w:rFonts w:hint="default"/>
        <w:lang w:val="en-US" w:eastAsia="zh-CN" w:bidi="ar-SA"/>
      </w:rPr>
    </w:lvl>
    <w:lvl w:ilvl="5" w:tplc="24AEB49C">
      <w:numFmt w:val="bullet"/>
      <w:lvlText w:val="•"/>
      <w:lvlJc w:val="left"/>
      <w:pPr>
        <w:ind w:left="5640" w:hanging="277"/>
      </w:pPr>
      <w:rPr>
        <w:rFonts w:hint="default"/>
        <w:lang w:val="en-US" w:eastAsia="zh-CN" w:bidi="ar-SA"/>
      </w:rPr>
    </w:lvl>
    <w:lvl w:ilvl="6" w:tplc="54164F82">
      <w:numFmt w:val="bullet"/>
      <w:lvlText w:val="•"/>
      <w:lvlJc w:val="left"/>
      <w:pPr>
        <w:ind w:left="6668" w:hanging="277"/>
      </w:pPr>
      <w:rPr>
        <w:rFonts w:hint="default"/>
        <w:lang w:val="en-US" w:eastAsia="zh-CN" w:bidi="ar-SA"/>
      </w:rPr>
    </w:lvl>
    <w:lvl w:ilvl="7" w:tplc="BB3C647A">
      <w:numFmt w:val="bullet"/>
      <w:lvlText w:val="•"/>
      <w:lvlJc w:val="left"/>
      <w:pPr>
        <w:ind w:left="7696" w:hanging="277"/>
      </w:pPr>
      <w:rPr>
        <w:rFonts w:hint="default"/>
        <w:lang w:val="en-US" w:eastAsia="zh-CN" w:bidi="ar-SA"/>
      </w:rPr>
    </w:lvl>
    <w:lvl w:ilvl="8" w:tplc="057E15B2">
      <w:numFmt w:val="bullet"/>
      <w:lvlText w:val="•"/>
      <w:lvlJc w:val="left"/>
      <w:pPr>
        <w:ind w:left="8724" w:hanging="277"/>
      </w:pPr>
      <w:rPr>
        <w:rFonts w:hint="default"/>
        <w:lang w:val="en-US" w:eastAsia="zh-CN" w:bidi="ar-SA"/>
      </w:rPr>
    </w:lvl>
  </w:abstractNum>
  <w:abstractNum w:abstractNumId="7" w15:restartNumberingAfterBreak="0">
    <w:nsid w:val="3C3F03C5"/>
    <w:multiLevelType w:val="multilevel"/>
    <w:tmpl w:val="B4103CFC"/>
    <w:lvl w:ilvl="0">
      <w:start w:val="3"/>
      <w:numFmt w:val="decimal"/>
      <w:lvlText w:val="%1"/>
      <w:lvlJc w:val="left"/>
      <w:pPr>
        <w:ind w:left="488" w:hanging="389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488" w:hanging="389"/>
        <w:jc w:val="left"/>
      </w:pPr>
      <w:rPr>
        <w:rFonts w:ascii="微软雅黑" w:eastAsia="微软雅黑" w:hAnsi="微软雅黑" w:cs="微软雅黑" w:hint="default"/>
        <w:b/>
        <w:bCs/>
        <w:spacing w:val="-1"/>
        <w:w w:val="92"/>
        <w:sz w:val="23"/>
        <w:szCs w:val="23"/>
        <w:lang w:val="en-US" w:eastAsia="zh-CN" w:bidi="ar-SA"/>
      </w:rPr>
    </w:lvl>
    <w:lvl w:ilvl="2">
      <w:numFmt w:val="bullet"/>
      <w:lvlText w:val="•"/>
      <w:lvlJc w:val="left"/>
      <w:pPr>
        <w:ind w:left="2540" w:hanging="389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570" w:hanging="389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600" w:hanging="389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630" w:hanging="389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660" w:hanging="389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690" w:hanging="389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720" w:hanging="389"/>
      </w:pPr>
      <w:rPr>
        <w:rFonts w:hint="default"/>
        <w:lang w:val="en-US" w:eastAsia="zh-CN" w:bidi="ar-SA"/>
      </w:rPr>
    </w:lvl>
  </w:abstractNum>
  <w:abstractNum w:abstractNumId="8" w15:restartNumberingAfterBreak="0">
    <w:nsid w:val="44565F66"/>
    <w:multiLevelType w:val="hybridMultilevel"/>
    <w:tmpl w:val="3A983DDE"/>
    <w:lvl w:ilvl="0" w:tplc="ED36EB72">
      <w:start w:val="1"/>
      <w:numFmt w:val="decimal"/>
      <w:lvlText w:val="%1."/>
      <w:lvlJc w:val="left"/>
      <w:pPr>
        <w:ind w:left="490" w:hanging="277"/>
        <w:jc w:val="left"/>
      </w:pPr>
      <w:rPr>
        <w:rFonts w:ascii="微软雅黑" w:eastAsia="微软雅黑" w:hAnsi="微软雅黑" w:cs="微软雅黑" w:hint="default"/>
        <w:spacing w:val="-1"/>
        <w:w w:val="102"/>
        <w:sz w:val="19"/>
        <w:szCs w:val="19"/>
        <w:lang w:val="en-US" w:eastAsia="zh-CN" w:bidi="ar-SA"/>
      </w:rPr>
    </w:lvl>
    <w:lvl w:ilvl="1" w:tplc="F4C82016">
      <w:numFmt w:val="bullet"/>
      <w:lvlText w:val="•"/>
      <w:lvlJc w:val="left"/>
      <w:pPr>
        <w:ind w:left="1528" w:hanging="277"/>
      </w:pPr>
      <w:rPr>
        <w:rFonts w:hint="default"/>
        <w:lang w:val="en-US" w:eastAsia="zh-CN" w:bidi="ar-SA"/>
      </w:rPr>
    </w:lvl>
    <w:lvl w:ilvl="2" w:tplc="7392218C">
      <w:numFmt w:val="bullet"/>
      <w:lvlText w:val="•"/>
      <w:lvlJc w:val="left"/>
      <w:pPr>
        <w:ind w:left="2556" w:hanging="277"/>
      </w:pPr>
      <w:rPr>
        <w:rFonts w:hint="default"/>
        <w:lang w:val="en-US" w:eastAsia="zh-CN" w:bidi="ar-SA"/>
      </w:rPr>
    </w:lvl>
    <w:lvl w:ilvl="3" w:tplc="3CA4BD92">
      <w:numFmt w:val="bullet"/>
      <w:lvlText w:val="•"/>
      <w:lvlJc w:val="left"/>
      <w:pPr>
        <w:ind w:left="3584" w:hanging="277"/>
      </w:pPr>
      <w:rPr>
        <w:rFonts w:hint="default"/>
        <w:lang w:val="en-US" w:eastAsia="zh-CN" w:bidi="ar-SA"/>
      </w:rPr>
    </w:lvl>
    <w:lvl w:ilvl="4" w:tplc="FF109662">
      <w:numFmt w:val="bullet"/>
      <w:lvlText w:val="•"/>
      <w:lvlJc w:val="left"/>
      <w:pPr>
        <w:ind w:left="4612" w:hanging="277"/>
      </w:pPr>
      <w:rPr>
        <w:rFonts w:hint="default"/>
        <w:lang w:val="en-US" w:eastAsia="zh-CN" w:bidi="ar-SA"/>
      </w:rPr>
    </w:lvl>
    <w:lvl w:ilvl="5" w:tplc="D526B796">
      <w:numFmt w:val="bullet"/>
      <w:lvlText w:val="•"/>
      <w:lvlJc w:val="left"/>
      <w:pPr>
        <w:ind w:left="5640" w:hanging="277"/>
      </w:pPr>
      <w:rPr>
        <w:rFonts w:hint="default"/>
        <w:lang w:val="en-US" w:eastAsia="zh-CN" w:bidi="ar-SA"/>
      </w:rPr>
    </w:lvl>
    <w:lvl w:ilvl="6" w:tplc="9A728F7C">
      <w:numFmt w:val="bullet"/>
      <w:lvlText w:val="•"/>
      <w:lvlJc w:val="left"/>
      <w:pPr>
        <w:ind w:left="6668" w:hanging="277"/>
      </w:pPr>
      <w:rPr>
        <w:rFonts w:hint="default"/>
        <w:lang w:val="en-US" w:eastAsia="zh-CN" w:bidi="ar-SA"/>
      </w:rPr>
    </w:lvl>
    <w:lvl w:ilvl="7" w:tplc="00FE86EA">
      <w:numFmt w:val="bullet"/>
      <w:lvlText w:val="•"/>
      <w:lvlJc w:val="left"/>
      <w:pPr>
        <w:ind w:left="7696" w:hanging="277"/>
      </w:pPr>
      <w:rPr>
        <w:rFonts w:hint="default"/>
        <w:lang w:val="en-US" w:eastAsia="zh-CN" w:bidi="ar-SA"/>
      </w:rPr>
    </w:lvl>
    <w:lvl w:ilvl="8" w:tplc="1EECBB08">
      <w:numFmt w:val="bullet"/>
      <w:lvlText w:val="•"/>
      <w:lvlJc w:val="left"/>
      <w:pPr>
        <w:ind w:left="8724" w:hanging="277"/>
      </w:pPr>
      <w:rPr>
        <w:rFonts w:hint="default"/>
        <w:lang w:val="en-US" w:eastAsia="zh-CN" w:bidi="ar-SA"/>
      </w:rPr>
    </w:lvl>
  </w:abstractNum>
  <w:abstractNum w:abstractNumId="9" w15:restartNumberingAfterBreak="0">
    <w:nsid w:val="5E9533E7"/>
    <w:multiLevelType w:val="multilevel"/>
    <w:tmpl w:val="B6D6ACC6"/>
    <w:lvl w:ilvl="0">
      <w:start w:val="2"/>
      <w:numFmt w:val="decimal"/>
      <w:lvlText w:val="%1"/>
      <w:lvlJc w:val="left"/>
      <w:pPr>
        <w:ind w:left="488" w:hanging="389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488" w:hanging="389"/>
        <w:jc w:val="left"/>
      </w:pPr>
      <w:rPr>
        <w:rFonts w:ascii="微软雅黑" w:eastAsia="微软雅黑" w:hAnsi="微软雅黑" w:cs="微软雅黑" w:hint="default"/>
        <w:b/>
        <w:bCs/>
        <w:spacing w:val="-1"/>
        <w:w w:val="92"/>
        <w:sz w:val="23"/>
        <w:szCs w:val="23"/>
        <w:lang w:val="en-US" w:eastAsia="zh-CN" w:bidi="ar-SA"/>
      </w:rPr>
    </w:lvl>
    <w:lvl w:ilvl="2">
      <w:numFmt w:val="bullet"/>
      <w:lvlText w:val="•"/>
      <w:lvlJc w:val="left"/>
      <w:pPr>
        <w:ind w:left="2540" w:hanging="389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570" w:hanging="389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600" w:hanging="389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630" w:hanging="389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660" w:hanging="389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690" w:hanging="389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720" w:hanging="389"/>
      </w:pPr>
      <w:rPr>
        <w:rFonts w:hint="default"/>
        <w:lang w:val="en-US" w:eastAsia="zh-CN" w:bidi="ar-SA"/>
      </w:rPr>
    </w:lvl>
  </w:abstractNum>
  <w:abstractNum w:abstractNumId="10" w15:restartNumberingAfterBreak="0">
    <w:nsid w:val="70DE4C84"/>
    <w:multiLevelType w:val="hybridMultilevel"/>
    <w:tmpl w:val="64B845B8"/>
    <w:lvl w:ilvl="0" w:tplc="162E4BB2">
      <w:start w:val="1"/>
      <w:numFmt w:val="decimal"/>
      <w:lvlText w:val="%1."/>
      <w:lvlJc w:val="left"/>
      <w:pPr>
        <w:ind w:left="490" w:hanging="277"/>
        <w:jc w:val="left"/>
      </w:pPr>
      <w:rPr>
        <w:rFonts w:ascii="微软雅黑" w:eastAsia="微软雅黑" w:hAnsi="微软雅黑" w:cs="微软雅黑" w:hint="default"/>
        <w:spacing w:val="-1"/>
        <w:w w:val="102"/>
        <w:sz w:val="19"/>
        <w:szCs w:val="19"/>
        <w:lang w:val="en-US" w:eastAsia="zh-CN" w:bidi="ar-SA"/>
      </w:rPr>
    </w:lvl>
    <w:lvl w:ilvl="1" w:tplc="4B86A7C6">
      <w:numFmt w:val="bullet"/>
      <w:lvlText w:val="•"/>
      <w:lvlJc w:val="left"/>
      <w:pPr>
        <w:ind w:left="1528" w:hanging="277"/>
      </w:pPr>
      <w:rPr>
        <w:rFonts w:hint="default"/>
        <w:lang w:val="en-US" w:eastAsia="zh-CN" w:bidi="ar-SA"/>
      </w:rPr>
    </w:lvl>
    <w:lvl w:ilvl="2" w:tplc="C60AF8D6">
      <w:numFmt w:val="bullet"/>
      <w:lvlText w:val="•"/>
      <w:lvlJc w:val="left"/>
      <w:pPr>
        <w:ind w:left="2556" w:hanging="277"/>
      </w:pPr>
      <w:rPr>
        <w:rFonts w:hint="default"/>
        <w:lang w:val="en-US" w:eastAsia="zh-CN" w:bidi="ar-SA"/>
      </w:rPr>
    </w:lvl>
    <w:lvl w:ilvl="3" w:tplc="B50AC79C">
      <w:numFmt w:val="bullet"/>
      <w:lvlText w:val="•"/>
      <w:lvlJc w:val="left"/>
      <w:pPr>
        <w:ind w:left="3584" w:hanging="277"/>
      </w:pPr>
      <w:rPr>
        <w:rFonts w:hint="default"/>
        <w:lang w:val="en-US" w:eastAsia="zh-CN" w:bidi="ar-SA"/>
      </w:rPr>
    </w:lvl>
    <w:lvl w:ilvl="4" w:tplc="59D235EE">
      <w:numFmt w:val="bullet"/>
      <w:lvlText w:val="•"/>
      <w:lvlJc w:val="left"/>
      <w:pPr>
        <w:ind w:left="4612" w:hanging="277"/>
      </w:pPr>
      <w:rPr>
        <w:rFonts w:hint="default"/>
        <w:lang w:val="en-US" w:eastAsia="zh-CN" w:bidi="ar-SA"/>
      </w:rPr>
    </w:lvl>
    <w:lvl w:ilvl="5" w:tplc="57CA5DC6">
      <w:numFmt w:val="bullet"/>
      <w:lvlText w:val="•"/>
      <w:lvlJc w:val="left"/>
      <w:pPr>
        <w:ind w:left="5640" w:hanging="277"/>
      </w:pPr>
      <w:rPr>
        <w:rFonts w:hint="default"/>
        <w:lang w:val="en-US" w:eastAsia="zh-CN" w:bidi="ar-SA"/>
      </w:rPr>
    </w:lvl>
    <w:lvl w:ilvl="6" w:tplc="D16E2884">
      <w:numFmt w:val="bullet"/>
      <w:lvlText w:val="•"/>
      <w:lvlJc w:val="left"/>
      <w:pPr>
        <w:ind w:left="6668" w:hanging="277"/>
      </w:pPr>
      <w:rPr>
        <w:rFonts w:hint="default"/>
        <w:lang w:val="en-US" w:eastAsia="zh-CN" w:bidi="ar-SA"/>
      </w:rPr>
    </w:lvl>
    <w:lvl w:ilvl="7" w:tplc="B64AAD6E">
      <w:numFmt w:val="bullet"/>
      <w:lvlText w:val="•"/>
      <w:lvlJc w:val="left"/>
      <w:pPr>
        <w:ind w:left="7696" w:hanging="277"/>
      </w:pPr>
      <w:rPr>
        <w:rFonts w:hint="default"/>
        <w:lang w:val="en-US" w:eastAsia="zh-CN" w:bidi="ar-SA"/>
      </w:rPr>
    </w:lvl>
    <w:lvl w:ilvl="8" w:tplc="D3C85352">
      <w:numFmt w:val="bullet"/>
      <w:lvlText w:val="•"/>
      <w:lvlJc w:val="left"/>
      <w:pPr>
        <w:ind w:left="8724" w:hanging="277"/>
      </w:pPr>
      <w:rPr>
        <w:rFonts w:hint="default"/>
        <w:lang w:val="en-US" w:eastAsia="zh-CN" w:bidi="ar-SA"/>
      </w:rPr>
    </w:lvl>
  </w:abstractNum>
  <w:abstractNum w:abstractNumId="11" w15:restartNumberingAfterBreak="0">
    <w:nsid w:val="7D533B57"/>
    <w:multiLevelType w:val="multilevel"/>
    <w:tmpl w:val="93465A7E"/>
    <w:lvl w:ilvl="0">
      <w:start w:val="6"/>
      <w:numFmt w:val="decimal"/>
      <w:lvlText w:val="%1"/>
      <w:lvlJc w:val="left"/>
      <w:pPr>
        <w:ind w:left="488" w:hanging="389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488" w:hanging="389"/>
        <w:jc w:val="left"/>
      </w:pPr>
      <w:rPr>
        <w:rFonts w:ascii="微软雅黑" w:eastAsia="微软雅黑" w:hAnsi="微软雅黑" w:cs="微软雅黑" w:hint="default"/>
        <w:b/>
        <w:bCs/>
        <w:spacing w:val="-1"/>
        <w:w w:val="92"/>
        <w:sz w:val="23"/>
        <w:szCs w:val="23"/>
        <w:lang w:val="en-US" w:eastAsia="zh-CN" w:bidi="ar-SA"/>
      </w:rPr>
    </w:lvl>
    <w:lvl w:ilvl="2">
      <w:numFmt w:val="bullet"/>
      <w:lvlText w:val="•"/>
      <w:lvlJc w:val="left"/>
      <w:pPr>
        <w:ind w:left="2540" w:hanging="389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570" w:hanging="389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600" w:hanging="389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630" w:hanging="389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660" w:hanging="389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690" w:hanging="389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720" w:hanging="389"/>
      </w:pPr>
      <w:rPr>
        <w:rFonts w:hint="default"/>
        <w:lang w:val="en-US" w:eastAsia="zh-CN" w:bidi="ar-SA"/>
      </w:rPr>
    </w:lvl>
  </w:abstractNum>
  <w:num w:numId="1" w16cid:durableId="307979999">
    <w:abstractNumId w:val="10"/>
  </w:num>
  <w:num w:numId="2" w16cid:durableId="1145507433">
    <w:abstractNumId w:val="6"/>
  </w:num>
  <w:num w:numId="3" w16cid:durableId="1902727">
    <w:abstractNumId w:val="8"/>
  </w:num>
  <w:num w:numId="4" w16cid:durableId="765540745">
    <w:abstractNumId w:val="3"/>
  </w:num>
  <w:num w:numId="5" w16cid:durableId="288166368">
    <w:abstractNumId w:val="11"/>
  </w:num>
  <w:num w:numId="6" w16cid:durableId="407003103">
    <w:abstractNumId w:val="5"/>
  </w:num>
  <w:num w:numId="7" w16cid:durableId="1991598551">
    <w:abstractNumId w:val="2"/>
  </w:num>
  <w:num w:numId="8" w16cid:durableId="890967698">
    <w:abstractNumId w:val="0"/>
  </w:num>
  <w:num w:numId="9" w16cid:durableId="1180580450">
    <w:abstractNumId w:val="7"/>
  </w:num>
  <w:num w:numId="10" w16cid:durableId="713580990">
    <w:abstractNumId w:val="9"/>
  </w:num>
  <w:num w:numId="11" w16cid:durableId="1952400489">
    <w:abstractNumId w:val="1"/>
  </w:num>
  <w:num w:numId="12" w16cid:durableId="277028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A9B"/>
    <w:rsid w:val="000A5E81"/>
    <w:rsid w:val="00171A9B"/>
    <w:rsid w:val="0040440C"/>
    <w:rsid w:val="00640329"/>
    <w:rsid w:val="008025F5"/>
    <w:rsid w:val="00A54EB2"/>
    <w:rsid w:val="00BD45BF"/>
    <w:rsid w:val="00FD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."/>
  <w:listSeparator w:val=","/>
  <w14:docId w14:val="435EC7A0"/>
  <w15:docId w15:val="{BB4766AE-79B6-4712-BED6-5CC62D48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lang w:eastAsia="zh-CN"/>
    </w:rPr>
  </w:style>
  <w:style w:type="paragraph" w:styleId="1">
    <w:name w:val="heading 1"/>
    <w:basedOn w:val="a"/>
    <w:uiPriority w:val="9"/>
    <w:qFormat/>
    <w:pPr>
      <w:spacing w:before="205"/>
      <w:ind w:left="100"/>
      <w:outlineLvl w:val="0"/>
    </w:pPr>
    <w:rPr>
      <w:b/>
      <w:bCs/>
      <w:sz w:val="29"/>
      <w:szCs w:val="29"/>
    </w:rPr>
  </w:style>
  <w:style w:type="paragraph" w:styleId="2">
    <w:name w:val="heading 2"/>
    <w:basedOn w:val="a"/>
    <w:uiPriority w:val="9"/>
    <w:unhideWhenUsed/>
    <w:qFormat/>
    <w:pPr>
      <w:spacing w:before="108"/>
      <w:ind w:left="488" w:hanging="389"/>
      <w:outlineLvl w:val="1"/>
    </w:pPr>
    <w:rPr>
      <w:b/>
      <w:bCs/>
      <w:sz w:val="23"/>
      <w:szCs w:val="23"/>
    </w:rPr>
  </w:style>
  <w:style w:type="paragraph" w:styleId="3">
    <w:name w:val="heading 3"/>
    <w:basedOn w:val="a"/>
    <w:uiPriority w:val="9"/>
    <w:unhideWhenUsed/>
    <w:qFormat/>
    <w:pPr>
      <w:spacing w:before="1"/>
      <w:ind w:left="100" w:hanging="277"/>
      <w:outlineLvl w:val="2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"/>
    </w:pPr>
    <w:rPr>
      <w:sz w:val="19"/>
      <w:szCs w:val="19"/>
    </w:rPr>
  </w:style>
  <w:style w:type="paragraph" w:styleId="a4">
    <w:name w:val="Title"/>
    <w:basedOn w:val="a"/>
    <w:uiPriority w:val="10"/>
    <w:qFormat/>
    <w:pPr>
      <w:spacing w:line="687" w:lineRule="exact"/>
      <w:ind w:left="100"/>
    </w:pPr>
    <w:rPr>
      <w:b/>
      <w:bCs/>
      <w:sz w:val="39"/>
      <w:szCs w:val="39"/>
    </w:rPr>
  </w:style>
  <w:style w:type="paragraph" w:styleId="a5">
    <w:name w:val="List Paragraph"/>
    <w:basedOn w:val="a"/>
    <w:uiPriority w:val="1"/>
    <w:qFormat/>
    <w:pPr>
      <w:spacing w:before="1"/>
      <w:ind w:left="490" w:hanging="277"/>
    </w:pPr>
  </w:style>
  <w:style w:type="paragraph" w:customStyle="1" w:styleId="TableParagraph">
    <w:name w:val="Table Paragraph"/>
    <w:basedOn w:val="a"/>
    <w:uiPriority w:val="1"/>
    <w:qFormat/>
    <w:pPr>
      <w:spacing w:before="95"/>
      <w:ind w:left="127"/>
    </w:pPr>
  </w:style>
  <w:style w:type="paragraph" w:styleId="a6">
    <w:name w:val="header"/>
    <w:basedOn w:val="a"/>
    <w:link w:val="a7"/>
    <w:uiPriority w:val="99"/>
    <w:unhideWhenUsed/>
    <w:rsid w:val="008025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025F5"/>
    <w:rPr>
      <w:rFonts w:ascii="微软雅黑" w:eastAsia="微软雅黑" w:hAnsi="微软雅黑" w:cs="微软雅黑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8025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025F5"/>
    <w:rPr>
      <w:rFonts w:ascii="微软雅黑" w:eastAsia="微软雅黑" w:hAnsi="微软雅黑" w:cs="微软雅黑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 Jia</cp:lastModifiedBy>
  <cp:revision>5</cp:revision>
  <dcterms:created xsi:type="dcterms:W3CDTF">2026-01-13T00:10:00Z</dcterms:created>
  <dcterms:modified xsi:type="dcterms:W3CDTF">2026-01-13T00:32:00Z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2026-01-13T00:00:00Z</vt:filetime>
  </property>
</Properties>
</file>