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F5122" w14:textId="77777777" w:rsidR="00AF70BB" w:rsidRDefault="00000000">
      <w:pPr>
        <w:pStyle w:val="Heading1"/>
      </w:pPr>
      <w:r>
        <w:t>Modernising Marine Heatwave Detection: Design Document</w:t>
      </w:r>
    </w:p>
    <w:p w14:paraId="5C960E07" w14:textId="264100B1" w:rsidR="007F3C25" w:rsidRPr="007F3C25" w:rsidRDefault="007F3C25">
      <w:pPr>
        <w:pStyle w:val="Heading2"/>
        <w:rPr>
          <w:b w:val="0"/>
          <w:bCs w:val="0"/>
          <w:color w:val="000000" w:themeColor="text1"/>
          <w:sz w:val="18"/>
          <w:szCs w:val="18"/>
        </w:rPr>
      </w:pPr>
      <w:r w:rsidRPr="007F3C25">
        <w:rPr>
          <w:b w:val="0"/>
          <w:bCs w:val="0"/>
          <w:color w:val="000000" w:themeColor="text1"/>
          <w:sz w:val="18"/>
          <w:szCs w:val="18"/>
        </w:rPr>
        <w:t>(note: AI was</w:t>
      </w:r>
      <w:r>
        <w:rPr>
          <w:b w:val="0"/>
          <w:bCs w:val="0"/>
          <w:color w:val="000000" w:themeColor="text1"/>
          <w:sz w:val="18"/>
          <w:szCs w:val="18"/>
        </w:rPr>
        <w:t xml:space="preserve"> </w:t>
      </w:r>
      <w:proofErr w:type="gramStart"/>
      <w:r>
        <w:rPr>
          <w:b w:val="0"/>
          <w:bCs w:val="0"/>
          <w:color w:val="000000" w:themeColor="text1"/>
          <w:sz w:val="18"/>
          <w:szCs w:val="18"/>
        </w:rPr>
        <w:t>definitely</w:t>
      </w:r>
      <w:r w:rsidRPr="007F3C25">
        <w:rPr>
          <w:b w:val="0"/>
          <w:bCs w:val="0"/>
          <w:color w:val="000000" w:themeColor="text1"/>
          <w:sz w:val="18"/>
          <w:szCs w:val="18"/>
        </w:rPr>
        <w:t xml:space="preserve"> used</w:t>
      </w:r>
      <w:proofErr w:type="gramEnd"/>
      <w:r w:rsidRPr="007F3C25">
        <w:rPr>
          <w:b w:val="0"/>
          <w:bCs w:val="0"/>
          <w:color w:val="000000" w:themeColor="text1"/>
          <w:sz w:val="18"/>
          <w:szCs w:val="18"/>
        </w:rPr>
        <w:t xml:space="preserve"> to format and formalize this document)</w:t>
      </w:r>
    </w:p>
    <w:p w14:paraId="33488674" w14:textId="185DABD7" w:rsidR="00AF70BB" w:rsidRDefault="00000000">
      <w:pPr>
        <w:pStyle w:val="Heading2"/>
      </w:pPr>
      <w:r>
        <w:t>Purpose</w:t>
      </w:r>
    </w:p>
    <w:p w14:paraId="005AE8C9" w14:textId="4C7E1DC9" w:rsidR="00AF70BB" w:rsidRDefault="00000000">
      <w:r>
        <w:t xml:space="preserve">To develop a modern, scalable, and extensible framework for marine heatwave (MHW) detection that builds upon existing tools and scientific standards, enabling analysis of large 3D ocean model datasets using </w:t>
      </w:r>
      <w:proofErr w:type="spellStart"/>
      <w:r>
        <w:t>xarray</w:t>
      </w:r>
      <w:proofErr w:type="spellEnd"/>
      <w:r>
        <w:t xml:space="preserve"> and </w:t>
      </w:r>
      <w:proofErr w:type="spellStart"/>
      <w:r>
        <w:t>dask</w:t>
      </w:r>
      <w:proofErr w:type="spellEnd"/>
      <w:r>
        <w:t>.</w:t>
      </w:r>
      <w:r w:rsidR="002F6DBD">
        <w:t xml:space="preserve"> Additionally, to allow for the propagation of new metrics and techniques, while maintaining legacy code abilities</w:t>
      </w:r>
      <w:r w:rsidR="006F1354">
        <w:t xml:space="preserve"> in one consistent framework to make comparisons easy</w:t>
      </w:r>
      <w:r w:rsidR="002F6DBD">
        <w:t>.</w:t>
      </w:r>
    </w:p>
    <w:p w14:paraId="3AA115ED" w14:textId="77777777" w:rsidR="00AF70BB" w:rsidRDefault="00000000">
      <w:pPr>
        <w:pStyle w:val="Heading2"/>
      </w:pPr>
      <w:r>
        <w:t>Existing Codebases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70BB" w14:paraId="6E26F637" w14:textId="77777777">
        <w:tc>
          <w:tcPr>
            <w:tcW w:w="2160" w:type="dxa"/>
          </w:tcPr>
          <w:p w14:paraId="50D2F3B3" w14:textId="77777777" w:rsidR="00AF70BB" w:rsidRDefault="00000000">
            <w:r>
              <w:t>Codebase</w:t>
            </w:r>
          </w:p>
        </w:tc>
        <w:tc>
          <w:tcPr>
            <w:tcW w:w="2160" w:type="dxa"/>
          </w:tcPr>
          <w:p w14:paraId="47DBF0A5" w14:textId="77777777" w:rsidR="00AF70BB" w:rsidRDefault="00000000">
            <w:r>
              <w:t>Author(s)</w:t>
            </w:r>
          </w:p>
        </w:tc>
        <w:tc>
          <w:tcPr>
            <w:tcW w:w="2160" w:type="dxa"/>
          </w:tcPr>
          <w:p w14:paraId="5BABC2E1" w14:textId="77777777" w:rsidR="00AF70BB" w:rsidRDefault="00000000">
            <w:r>
              <w:t>Strengths</w:t>
            </w:r>
          </w:p>
        </w:tc>
        <w:tc>
          <w:tcPr>
            <w:tcW w:w="2160" w:type="dxa"/>
          </w:tcPr>
          <w:p w14:paraId="676022E1" w14:textId="77777777" w:rsidR="00AF70BB" w:rsidRDefault="00000000">
            <w:r>
              <w:t>Limitations</w:t>
            </w:r>
          </w:p>
        </w:tc>
      </w:tr>
      <w:tr w:rsidR="00AF70BB" w14:paraId="47B5D9BC" w14:textId="77777777">
        <w:tc>
          <w:tcPr>
            <w:tcW w:w="2160" w:type="dxa"/>
          </w:tcPr>
          <w:p w14:paraId="67C08C12" w14:textId="77777777" w:rsidR="00AF70BB" w:rsidRDefault="00000000">
            <w:r>
              <w:t>marineHeatWaves</w:t>
            </w:r>
          </w:p>
        </w:tc>
        <w:tc>
          <w:tcPr>
            <w:tcW w:w="2160" w:type="dxa"/>
          </w:tcPr>
          <w:p w14:paraId="60CA848D" w14:textId="77777777" w:rsidR="00AF70BB" w:rsidRDefault="00000000">
            <w:r>
              <w:t>Eric Oliver</w:t>
            </w:r>
          </w:p>
        </w:tc>
        <w:tc>
          <w:tcPr>
            <w:tcW w:w="2160" w:type="dxa"/>
          </w:tcPr>
          <w:p w14:paraId="544BF248" w14:textId="77777777" w:rsidR="00AF70BB" w:rsidRDefault="00000000">
            <w:r>
              <w:t>Gold-standard methodology; widely cited; replicates published MHW stats</w:t>
            </w:r>
          </w:p>
        </w:tc>
        <w:tc>
          <w:tcPr>
            <w:tcW w:w="2160" w:type="dxa"/>
          </w:tcPr>
          <w:p w14:paraId="009AA4ED" w14:textId="77777777" w:rsidR="00AF70BB" w:rsidRDefault="00000000">
            <w:r>
              <w:t>Not xarray-compatible; inefficient for large or 3D datasets</w:t>
            </w:r>
          </w:p>
        </w:tc>
      </w:tr>
      <w:tr w:rsidR="00AF70BB" w14:paraId="5F2EB46F" w14:textId="77777777">
        <w:tc>
          <w:tcPr>
            <w:tcW w:w="2160" w:type="dxa"/>
          </w:tcPr>
          <w:p w14:paraId="266EDFA2" w14:textId="77777777" w:rsidR="00AF70BB" w:rsidRDefault="00000000">
            <w:r>
              <w:t>bipMHW (internal)</w:t>
            </w:r>
          </w:p>
        </w:tc>
        <w:tc>
          <w:tcPr>
            <w:tcW w:w="2160" w:type="dxa"/>
          </w:tcPr>
          <w:p w14:paraId="06862318" w14:textId="77777777" w:rsidR="00AF70BB" w:rsidRDefault="00000000">
            <w:r>
              <w:t>Benjamin Richaud</w:t>
            </w:r>
          </w:p>
        </w:tc>
        <w:tc>
          <w:tcPr>
            <w:tcW w:w="2160" w:type="dxa"/>
          </w:tcPr>
          <w:p w14:paraId="62FD1001" w14:textId="77777777" w:rsidR="00AF70BB" w:rsidRDefault="00000000">
            <w:r>
              <w:t>Efficient and practical on large datasets; extensible</w:t>
            </w:r>
          </w:p>
        </w:tc>
        <w:tc>
          <w:tcPr>
            <w:tcW w:w="2160" w:type="dxa"/>
          </w:tcPr>
          <w:p w14:paraId="215BF0B9" w14:textId="77777777" w:rsidR="00AF70BB" w:rsidRDefault="00000000">
            <w:r>
              <w:t>Lacks formal architecture; just a collection of functions; limited documentation and modularity</w:t>
            </w:r>
          </w:p>
        </w:tc>
      </w:tr>
      <w:tr w:rsidR="00AF70BB" w14:paraId="4B26605C" w14:textId="77777777">
        <w:tc>
          <w:tcPr>
            <w:tcW w:w="2160" w:type="dxa"/>
          </w:tcPr>
          <w:p w14:paraId="1DCCEE41" w14:textId="77777777" w:rsidR="00AF70BB" w:rsidRDefault="00000000">
            <w:r>
              <w:t>xMHW</w:t>
            </w:r>
          </w:p>
        </w:tc>
        <w:tc>
          <w:tcPr>
            <w:tcW w:w="2160" w:type="dxa"/>
          </w:tcPr>
          <w:p w14:paraId="59DCE49D" w14:textId="77777777" w:rsidR="00AF70BB" w:rsidRDefault="00000000">
            <w:r>
              <w:t>Paula Petrelli</w:t>
            </w:r>
          </w:p>
        </w:tc>
        <w:tc>
          <w:tcPr>
            <w:tcW w:w="2160" w:type="dxa"/>
          </w:tcPr>
          <w:p w14:paraId="0A3B534C" w14:textId="77777777" w:rsidR="00AF70BB" w:rsidRDefault="00000000">
            <w:r>
              <w:t>xarray-based; designed for modern workflows</w:t>
            </w:r>
          </w:p>
        </w:tc>
        <w:tc>
          <w:tcPr>
            <w:tcW w:w="2160" w:type="dxa"/>
          </w:tcPr>
          <w:p w14:paraId="20F7528B" w14:textId="77777777" w:rsidR="00AF70BB" w:rsidRDefault="00000000">
            <w:r>
              <w:t>Not scalable for large datasets; no longer maintained</w:t>
            </w:r>
          </w:p>
        </w:tc>
      </w:tr>
    </w:tbl>
    <w:p w14:paraId="1A4B764D" w14:textId="77777777" w:rsidR="00AF70BB" w:rsidRDefault="00000000">
      <w:pPr>
        <w:pStyle w:val="Heading2"/>
      </w:pPr>
      <w:r>
        <w:t>Project Goals</w:t>
      </w:r>
    </w:p>
    <w:p w14:paraId="5C062962" w14:textId="54EE14F7" w:rsidR="00AF70BB" w:rsidRDefault="00000000">
      <w:r>
        <w:t>1. Modernization: Fully compatible with xarray, using dask for parallelism and scalability.</w:t>
      </w:r>
      <w:r w:rsidR="007F3C25">
        <w:t xml:space="preserve"> Should be able to calculate statistics from OISST globally in one pass.</w:t>
      </w:r>
      <w:r>
        <w:br/>
        <w:t>2. 3D Support: Extend to 3D (lat, lon, depth) ocean model data for subsurface MHW detection.</w:t>
      </w:r>
      <w:r>
        <w:br/>
        <w:t>3. Performance: Handle large datasets with optimized chunking and lazy evaluation.</w:t>
      </w:r>
      <w:r w:rsidR="006F1354">
        <w:t xml:space="preserve"> Improvement to come from use of libraries such as </w:t>
      </w:r>
      <w:proofErr w:type="spellStart"/>
      <w:r w:rsidR="006F1354">
        <w:t>numba</w:t>
      </w:r>
      <w:proofErr w:type="spellEnd"/>
      <w:r w:rsidR="006F1354">
        <w:t xml:space="preserve"> to speed up loops, and improved percentile calculations (such as bottleneck </w:t>
      </w:r>
      <w:proofErr w:type="spellStart"/>
      <w:r w:rsidR="006F1354">
        <w:t>move_percentile</w:t>
      </w:r>
      <w:proofErr w:type="spellEnd"/>
      <w:r w:rsidR="006F1354">
        <w:t>)</w:t>
      </w:r>
      <w:r>
        <w:br/>
        <w:t>4. Modularity: Clear separation of stages with reusable components.</w:t>
      </w:r>
      <w:r>
        <w:br/>
        <w:t>5. Dual Modes:</w:t>
      </w:r>
      <w:r>
        <w:br/>
        <w:t xml:space="preserve">   - legacy: strict replication of published methodologies (e.g., Oliver et al. 2018)</w:t>
      </w:r>
      <w:r>
        <w:br/>
      </w:r>
      <w:r>
        <w:lastRenderedPageBreak/>
        <w:t xml:space="preserve">   - active: support for methodological advances (e.g., </w:t>
      </w:r>
      <w:r w:rsidR="007F3C25">
        <w:t>selection of</w:t>
      </w:r>
      <w:r>
        <w:t xml:space="preserve"> baselines, better smoothing</w:t>
      </w:r>
      <w:r w:rsidR="007F3C25">
        <w:t xml:space="preserve"> to remove seasonal biases</w:t>
      </w:r>
      <w:r>
        <w:t>)</w:t>
      </w:r>
    </w:p>
    <w:p w14:paraId="736E8464" w14:textId="77777777" w:rsidR="00AF70BB" w:rsidRDefault="00000000">
      <w:pPr>
        <w:pStyle w:val="Heading2"/>
      </w:pPr>
      <w:r>
        <w:t>Detection Pipeline</w:t>
      </w:r>
    </w:p>
    <w:p w14:paraId="71D9F0D4" w14:textId="77777777" w:rsidR="00AF70BB" w:rsidRDefault="00000000">
      <w:pPr>
        <w:pStyle w:val="Heading3"/>
      </w:pPr>
      <w:r>
        <w:t>Step 1: Climatology and Thresholds</w:t>
      </w:r>
    </w:p>
    <w:p w14:paraId="50F8E2A3" w14:textId="210B0B56" w:rsidR="00AF70BB" w:rsidRDefault="00000000">
      <w:r>
        <w:t>Compute seasonal climatology and 90th percentile threshold.</w:t>
      </w:r>
      <w:r>
        <w:br/>
        <w:t>Methods:</w:t>
      </w:r>
      <w:r>
        <w:br/>
        <w:t>- Legacy: fixed 1982–2011 baseline, ±5 day moving window, 11-day smoothing.</w:t>
      </w:r>
      <w:r>
        <w:br/>
        <w:t xml:space="preserve">- Active: </w:t>
      </w:r>
      <w:r w:rsidR="007F3C25">
        <w:t>fixed, WMO</w:t>
      </w:r>
      <w:r>
        <w:t xml:space="preserve"> or </w:t>
      </w:r>
      <w:r w:rsidR="007F3C25">
        <w:t>detrended</w:t>
      </w:r>
      <w:r>
        <w:t xml:space="preserve"> baseline (</w:t>
      </w:r>
      <w:r w:rsidR="007F3C25">
        <w:t>Smith</w:t>
      </w:r>
      <w:r>
        <w:t xml:space="preserve"> et al., 202</w:t>
      </w:r>
      <w:r w:rsidR="007F3C25">
        <w:t>5</w:t>
      </w:r>
      <w:r>
        <w:t xml:space="preserve">), </w:t>
      </w:r>
      <w:r w:rsidR="007F3C25">
        <w:t>non-biased</w:t>
      </w:r>
      <w:r>
        <w:t xml:space="preserve"> smoothing based on (</w:t>
      </w:r>
      <w:r w:rsidR="007F3C25">
        <w:t>Brunner and Voigt</w:t>
      </w:r>
      <w:r>
        <w:t>., 2024).</w:t>
      </w:r>
    </w:p>
    <w:p w14:paraId="771B5729" w14:textId="77777777" w:rsidR="00AF70BB" w:rsidRDefault="00000000">
      <w:pPr>
        <w:pStyle w:val="Heading3"/>
      </w:pPr>
      <w:r>
        <w:t>Step 2: Continuous Severity Index</w:t>
      </w:r>
    </w:p>
    <w:p w14:paraId="6EEBB8D4" w14:textId="77777777" w:rsidR="00AF70BB" w:rsidRDefault="00000000">
      <w:r>
        <w:t>Defined as Severity(t) = (SST(t) - Climatology(t)) / (Threshold(t) - Climatology(t))</w:t>
      </w:r>
      <w:r>
        <w:br/>
        <w:t>Mask values below threshold unless specified otherwise</w:t>
      </w:r>
    </w:p>
    <w:p w14:paraId="641E7D4C" w14:textId="77777777" w:rsidR="00AF70BB" w:rsidRDefault="00000000">
      <w:pPr>
        <w:pStyle w:val="Heading3"/>
      </w:pPr>
      <w:r>
        <w:t>Step 3: MHW Event Statistics</w:t>
      </w:r>
    </w:p>
    <w:p w14:paraId="00B9B630" w14:textId="77777777" w:rsidR="00AF70BB" w:rsidRDefault="00000000">
      <w:r>
        <w:t>Identify events exceeding threshold for ≥5 consecutive days</w:t>
      </w:r>
      <w:r>
        <w:br/>
        <w:t>Compute duration, peak and mean intensity, cumulative severity, start/end date</w:t>
      </w:r>
      <w:r>
        <w:br/>
        <w:t>Optionally compute for each depth level independently</w:t>
      </w:r>
    </w:p>
    <w:p w14:paraId="6F8F004A" w14:textId="77777777" w:rsidR="00AF70BB" w:rsidRDefault="00000000">
      <w:pPr>
        <w:pStyle w:val="Heading2"/>
      </w:pPr>
      <w:r>
        <w:t>Validation Strategy</w:t>
      </w:r>
    </w:p>
    <w:p w14:paraId="5C0B0135" w14:textId="57BE991E" w:rsidR="00AF70BB" w:rsidRDefault="00000000">
      <w:r>
        <w:t>Compare outputs with:</w:t>
      </w:r>
      <w:r>
        <w:br/>
        <w:t>- marineHeatWaves (1D surface time series)</w:t>
      </w:r>
      <w:r>
        <w:br/>
        <w:t>- benMHW (large dataset performance)</w:t>
      </w:r>
      <w:r>
        <w:br/>
        <w:t>Create synthetic benchmark datasets (1D, 2D, 3D)</w:t>
      </w:r>
      <w:r>
        <w:br/>
        <w:t xml:space="preserve">Match known cases from literature </w:t>
      </w:r>
    </w:p>
    <w:p w14:paraId="201CECA8" w14:textId="5D669E79" w:rsidR="002F6DBD" w:rsidRDefault="002F6DBD" w:rsidP="002F6DBD">
      <w:pPr>
        <w:pStyle w:val="Heading2"/>
      </w:pPr>
      <w:r>
        <w:t>Dissemination and Publication Strategy</w:t>
      </w:r>
    </w:p>
    <w:p w14:paraId="10AF9B76" w14:textId="19086864" w:rsidR="002F6DBD" w:rsidRDefault="002F6DBD" w:rsidP="002F6DBD">
      <w:r>
        <w:t xml:space="preserve">Prepare a short methods-oriented paper describing the design and implementation of the updated code. Two </w:t>
      </w:r>
      <w:r w:rsidR="00D217FD">
        <w:t>options here</w:t>
      </w:r>
      <w:r>
        <w:t>:</w:t>
      </w:r>
      <w:r>
        <w:br/>
        <w:t xml:space="preserve">- Journal of </w:t>
      </w:r>
      <w:proofErr w:type="gramStart"/>
      <w:r>
        <w:t>Open Source</w:t>
      </w:r>
      <w:proofErr w:type="gramEnd"/>
      <w:r>
        <w:t xml:space="preserve"> Software (JOSS): lightweight, GitHub-integrated, and focused on scientific software.</w:t>
      </w:r>
      <w:r>
        <w:br/>
        <w:t>- Geoscientific Model Development (GMD): high-impact, Earth science–focused journal with a dedicated model description format.</w:t>
      </w:r>
      <w:r w:rsidR="00D217FD">
        <w:t xml:space="preserve"> (this is only if we want to increase the scope, such as merging with </w:t>
      </w:r>
      <w:proofErr w:type="spellStart"/>
      <w:r w:rsidR="00D217FD">
        <w:t>Zijie</w:t>
      </w:r>
      <w:proofErr w:type="spellEnd"/>
      <w:r w:rsidR="00D217FD">
        <w:t xml:space="preserve"> Zhang’s work on smoothing biases)</w:t>
      </w:r>
      <w:r>
        <w:br/>
      </w:r>
      <w:r>
        <w:br/>
        <w:t>The paper will provide a permanent scholarly reference for the software and its application to large-scale MHW analysis.</w:t>
      </w:r>
    </w:p>
    <w:p w14:paraId="3BEBBAB6" w14:textId="31E647D4" w:rsidR="002F6DBD" w:rsidRDefault="002F6DBD" w:rsidP="002F6DBD">
      <w:r>
        <w:t>To maximize visibility, adoption, and continuity with the established marine heatwave research community, the updated code may be added to the original `</w:t>
      </w:r>
      <w:proofErr w:type="spellStart"/>
      <w:r>
        <w:t>marineHeatWaves</w:t>
      </w:r>
      <w:proofErr w:type="spellEnd"/>
      <w:r>
        <w:t xml:space="preserve">` GitHub repository (Eric had suggested it – are you ok with this idea?). This strategy takes advantage of the existing user base, reinforces credibility, and simplifies discovery for users already familiar with the original tool. While a standalone repository </w:t>
      </w:r>
      <w:r w:rsidR="00D217FD">
        <w:t xml:space="preserve">may be cleaner and </w:t>
      </w:r>
      <w:r w:rsidR="00D217FD">
        <w:lastRenderedPageBreak/>
        <w:t>easier</w:t>
      </w:r>
      <w:r>
        <w:t>, embedding the modernized version as a dedicated subdirectory or branch (e.g., `</w:t>
      </w:r>
      <w:proofErr w:type="spellStart"/>
      <w:r>
        <w:t>xarray</w:t>
      </w:r>
      <w:proofErr w:type="spellEnd"/>
      <w:r>
        <w:t>/` or `v2-modern`) within the original repo ensures strong linkage to prior work while clearly signposting new capabilities.</w:t>
      </w:r>
      <w:r w:rsidR="007A3BA1">
        <w:t xml:space="preserve"> (I’m very happy to have an open discussion about this)</w:t>
      </w:r>
    </w:p>
    <w:p w14:paraId="2E8BA32E" w14:textId="77777777" w:rsidR="002F6DBD" w:rsidRDefault="002F6DBD"/>
    <w:p w14:paraId="0099AD19" w14:textId="77777777" w:rsidR="00AF70BB" w:rsidRDefault="00000000">
      <w:pPr>
        <w:pStyle w:val="Heading2"/>
      </w:pPr>
      <w:r>
        <w:t>References</w:t>
      </w:r>
    </w:p>
    <w:p w14:paraId="060C9F0D" w14:textId="5FD1E533" w:rsidR="00AF70BB" w:rsidRDefault="007F3C2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Brunner, L., &amp; Voigt, A. (2024). Pitfalls in diagnosing temperature extremes.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2087.</w:t>
      </w:r>
    </w:p>
    <w:p w14:paraId="2ED74698" w14:textId="5213571F" w:rsidR="007F3C25" w:rsidRDefault="007F3C2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Oliver, E. C., Donat, M. G., Burrows, M. T., Moore, P. J., Smale, D. A., Alexander, L. V., ... &amp; Wernberg, T. (2018). Longer and more frequent marine heatwaves over the past century.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1324.</w:t>
      </w:r>
    </w:p>
    <w:p w14:paraId="4F51E718" w14:textId="090CB853" w:rsidR="007F3C25" w:rsidRDefault="007F3C2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Smith, K. E., Gupta, A. S., Amaya, D., Benthuysen, J. A., Burrows, M.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Capotondi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... &amp; Wernberg, T. (2025). Baseline matters: Challenges and implications of different marine heatwave baselines.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Progress in Oceanography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231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103404.</w:t>
      </w:r>
    </w:p>
    <w:p w14:paraId="7C5F0066" w14:textId="77777777" w:rsidR="007F3C25" w:rsidRDefault="007F3C25"/>
    <w:sectPr w:rsidR="007F3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487934">
    <w:abstractNumId w:val="8"/>
  </w:num>
  <w:num w:numId="2" w16cid:durableId="887497490">
    <w:abstractNumId w:val="6"/>
  </w:num>
  <w:num w:numId="3" w16cid:durableId="1706906007">
    <w:abstractNumId w:val="5"/>
  </w:num>
  <w:num w:numId="4" w16cid:durableId="596864879">
    <w:abstractNumId w:val="4"/>
  </w:num>
  <w:num w:numId="5" w16cid:durableId="1671328888">
    <w:abstractNumId w:val="7"/>
  </w:num>
  <w:num w:numId="6" w16cid:durableId="1961493601">
    <w:abstractNumId w:val="3"/>
  </w:num>
  <w:num w:numId="7" w16cid:durableId="1150246510">
    <w:abstractNumId w:val="2"/>
  </w:num>
  <w:num w:numId="8" w16cid:durableId="2055159805">
    <w:abstractNumId w:val="1"/>
  </w:num>
  <w:num w:numId="9" w16cid:durableId="129494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DBD"/>
    <w:rsid w:val="00326F90"/>
    <w:rsid w:val="00574B64"/>
    <w:rsid w:val="006F1354"/>
    <w:rsid w:val="007A3BA1"/>
    <w:rsid w:val="007F3C25"/>
    <w:rsid w:val="00AA1D8D"/>
    <w:rsid w:val="00AF70BB"/>
    <w:rsid w:val="00B47730"/>
    <w:rsid w:val="00CB0664"/>
    <w:rsid w:val="00D21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BCA2"/>
  <w14:defaultImageDpi w14:val="300"/>
  <w15:docId w15:val="{CBC83969-64E7-C342-A275-EA549DAD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7F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Neil Malan</cp:lastModifiedBy>
  <cp:revision>4</cp:revision>
  <dcterms:created xsi:type="dcterms:W3CDTF">2013-12-23T23:15:00Z</dcterms:created>
  <dcterms:modified xsi:type="dcterms:W3CDTF">2025-06-06T01:15:00Z</dcterms:modified>
  <cp:category/>
</cp:coreProperties>
</file>